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διάρθρωση-πτυχιακής-εργασίας-pitsi-ui"/>
    <w:p>
      <w:pPr>
        <w:pStyle w:val="Heading1"/>
      </w:pPr>
      <w:r>
        <w:t xml:space="preserve">Διάρθρωση Πτυχιακής Εργασίας: pitsi-ui</w:t>
      </w:r>
    </w:p>
    <w:p>
      <w:r>
        <w:pict>
          <v:rect style="width:0;height:1.5pt" o:hralign="center" o:hrstd="t" o:hr="t"/>
        </w:pict>
      </w:r>
    </w:p>
    <w:bookmarkStart w:id="14" w:name="εισαγωγή-800-1000-λέξεις"/>
    <w:p>
      <w:pPr>
        <w:pStyle w:val="Heading2"/>
      </w:pPr>
      <w:r>
        <w:t xml:space="preserve">1. Εισαγωγή (800-1000 λέξεις)</w:t>
      </w:r>
    </w:p>
    <w:bookmarkStart w:id="9" w:name="υπόβαθρο-και-κίνητρα"/>
    <w:p>
      <w:pPr>
        <w:pStyle w:val="Heading3"/>
      </w:pPr>
      <w:r>
        <w:t xml:space="preserve">1.1 Υπόβαθρο και Κίνητρα</w:t>
      </w:r>
    </w:p>
    <w:bookmarkEnd w:id="9"/>
    <w:bookmarkStart w:id="10" w:name="διατύπωση-του-προβλήματος"/>
    <w:p>
      <w:pPr>
        <w:pStyle w:val="Heading3"/>
      </w:pPr>
      <w:r>
        <w:t xml:space="preserve">1.2 Διατύπωση του Προβλήματος</w:t>
      </w:r>
    </w:p>
    <w:bookmarkEnd w:id="10"/>
    <w:bookmarkStart w:id="11" w:name="ερευνητικοί-στόχοι"/>
    <w:p>
      <w:pPr>
        <w:pStyle w:val="Heading3"/>
      </w:pPr>
      <w:r>
        <w:t xml:space="preserve">1.3 Ερευνητικοί Στόχοι</w:t>
      </w:r>
    </w:p>
    <w:bookmarkEnd w:id="11"/>
    <w:bookmarkStart w:id="12" w:name="πεδίο-εφαρμογής-και-περιορισμοί"/>
    <w:p>
      <w:pPr>
        <w:pStyle w:val="Heading3"/>
      </w:pPr>
      <w:r>
        <w:t xml:space="preserve">1.4 Πεδίο Εφαρμογής και Περιορισμοί</w:t>
      </w:r>
    </w:p>
    <w:bookmarkEnd w:id="12"/>
    <w:bookmarkStart w:id="13" w:name="δομή-της-εργασίας"/>
    <w:p>
      <w:pPr>
        <w:pStyle w:val="Heading3"/>
      </w:pPr>
      <w:r>
        <w:t xml:space="preserve">1.5 Δομή της Εργασίας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9103bbbb909ac295409ee1170c708ef15e42a4b"/>
    <w:p>
      <w:pPr>
        <w:pStyle w:val="Heading2"/>
      </w:pPr>
      <w:r>
        <w:t xml:space="preserve">2. Βιβλιογραφική Επισκόπηση (1500-2000 λέξεις)</w:t>
      </w:r>
    </w:p>
    <w:bookmarkStart w:id="15" w:name="παραδοσιακά-μοντέλα-διανομής-συστατικών"/>
    <w:p>
      <w:pPr>
        <w:pStyle w:val="Heading3"/>
      </w:pPr>
      <w:r>
        <w:t xml:space="preserve">2.1 Παραδοσιακά Μοντέλα Διανομής Συστατικών</w:t>
      </w:r>
    </w:p>
    <w:p>
      <w:pPr>
        <w:pStyle w:val="Compact"/>
        <w:numPr>
          <w:ilvl w:val="0"/>
          <w:numId w:val="1001"/>
        </w:numPr>
      </w:pPr>
      <w:r>
        <w:t xml:space="preserve">Package managers (npm, yarn, pnpm)</w:t>
      </w:r>
    </w:p>
    <w:p>
      <w:pPr>
        <w:pStyle w:val="Compact"/>
        <w:numPr>
          <w:ilvl w:val="0"/>
          <w:numId w:val="1001"/>
        </w:numPr>
      </w:pPr>
      <w:r>
        <w:t xml:space="preserve">Πλεονεκτήματα και μειονεκτήματα</w:t>
      </w:r>
    </w:p>
    <w:bookmarkEnd w:id="15"/>
    <w:bookmarkStart w:id="16" w:name="copy-paste-component-libraries"/>
    <w:p>
      <w:pPr>
        <w:pStyle w:val="Heading3"/>
      </w:pPr>
      <w:r>
        <w:t xml:space="preserve">2.2 Copy-Paste Component Libraries</w:t>
      </w:r>
    </w:p>
    <w:p>
      <w:pPr>
        <w:pStyle w:val="Compact"/>
        <w:numPr>
          <w:ilvl w:val="0"/>
          <w:numId w:val="1002"/>
        </w:numPr>
      </w:pPr>
      <w:r>
        <w:t xml:space="preserve">Το μοντέλο shadcn/ui</w:t>
      </w:r>
    </w:p>
    <w:p>
      <w:pPr>
        <w:pStyle w:val="Compact"/>
        <w:numPr>
          <w:ilvl w:val="0"/>
          <w:numId w:val="1002"/>
        </w:numPr>
      </w:pPr>
      <w:r>
        <w:t xml:space="preserve">Γιατί κερδίζει δημοτικότητα</w:t>
      </w:r>
    </w:p>
    <w:bookmarkEnd w:id="16"/>
    <w:bookmarkStart w:id="17" w:name="τεχνολογίες-μετασχηματισμού-κώδικα"/>
    <w:p>
      <w:pPr>
        <w:pStyle w:val="Heading3"/>
      </w:pPr>
      <w:r>
        <w:t xml:space="preserve">2.3 Τεχνολογίες Μετασχηματισμού Κώδικα</w:t>
      </w:r>
    </w:p>
    <w:p>
      <w:pPr>
        <w:pStyle w:val="Compact"/>
        <w:numPr>
          <w:ilvl w:val="0"/>
          <w:numId w:val="1003"/>
        </w:numPr>
      </w:pPr>
      <w:r>
        <w:t xml:space="preserve">AST-based transformations</w:t>
      </w:r>
    </w:p>
    <w:p>
      <w:pPr>
        <w:pStyle w:val="Compact"/>
        <w:numPr>
          <w:ilvl w:val="0"/>
          <w:numId w:val="1003"/>
        </w:numPr>
      </w:pPr>
      <w:r>
        <w:t xml:space="preserve">Schema-first design patterns</w:t>
      </w:r>
    </w:p>
    <w:bookmarkEnd w:id="17"/>
    <w:bookmarkStart w:id="18" w:name="monorepo-architecture"/>
    <w:p>
      <w:pPr>
        <w:pStyle w:val="Heading3"/>
      </w:pPr>
      <w:r>
        <w:t xml:space="preserve">2.4 Monorepo Architecture</w:t>
      </w:r>
    </w:p>
    <w:p>
      <w:pPr>
        <w:pStyle w:val="Compact"/>
        <w:numPr>
          <w:ilvl w:val="0"/>
          <w:numId w:val="1004"/>
        </w:numPr>
      </w:pPr>
      <w:r>
        <w:t xml:space="preserve">Turborepo και pnpm workspaces</w:t>
      </w:r>
    </w:p>
    <w:p>
      <w:pPr>
        <w:pStyle w:val="Compact"/>
        <w:numPr>
          <w:ilvl w:val="0"/>
          <w:numId w:val="1004"/>
        </w:numPr>
      </w:pPr>
      <w:r>
        <w:t xml:space="preserve">Build orchestration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39bd77e593d3a776d075ab7be4f5725d3568fc7"/>
    <w:p>
      <w:pPr>
        <w:pStyle w:val="Heading2"/>
      </w:pPr>
      <w:r>
        <w:t xml:space="preserve">3. Αρχιτεκτονική Συστήματος (2000-2500 λέξεις)</w:t>
      </w:r>
    </w:p>
    <w:bookmarkStart w:id="20" w:name="επισκόπηση-αρχιτεκτονικής"/>
    <w:p>
      <w:pPr>
        <w:pStyle w:val="Heading3"/>
      </w:pPr>
      <w:r>
        <w:t xml:space="preserve">3.1 Επισκόπηση Αρχιτεκτονικής</w:t>
      </w:r>
    </w:p>
    <w:p>
      <w:pPr>
        <w:pStyle w:val="Compact"/>
        <w:numPr>
          <w:ilvl w:val="0"/>
          <w:numId w:val="1005"/>
        </w:numPr>
      </w:pPr>
      <w:r>
        <w:t xml:space="preserve">Αρχιτεκτονικές αποφάσεις και αιτιολόγηση</w:t>
      </w:r>
    </w:p>
    <w:p>
      <w:pPr>
        <w:pStyle w:val="Compact"/>
        <w:numPr>
          <w:ilvl w:val="0"/>
          <w:numId w:val="1005"/>
        </w:numPr>
      </w:pPr>
      <w:r>
        <w:t xml:space="preserve">Διάγραμμα συστήματος</w:t>
      </w:r>
    </w:p>
    <w:bookmarkEnd w:id="20"/>
    <w:bookmarkStart w:id="21" w:name="δομή-monorepo"/>
    <w:p>
      <w:pPr>
        <w:pStyle w:val="Heading3"/>
      </w:pPr>
      <w:r>
        <w:t xml:space="preserve">3.2 Δομή Monorepo</w:t>
      </w:r>
    </w:p>
    <w:p>
      <w:pPr>
        <w:pStyle w:val="Compact"/>
        <w:numPr>
          <w:ilvl w:val="0"/>
          <w:numId w:val="1006"/>
        </w:numPr>
      </w:pPr>
      <w:r>
        <w:t xml:space="preserve">pnpm workspaces organization</w:t>
      </w:r>
    </w:p>
    <w:p>
      <w:pPr>
        <w:pStyle w:val="Compact"/>
        <w:numPr>
          <w:ilvl w:val="0"/>
          <w:numId w:val="1006"/>
        </w:numPr>
      </w:pPr>
      <w:r>
        <w:t xml:space="preserve">Turborepo orchestration</w:t>
      </w:r>
    </w:p>
    <w:p>
      <w:pPr>
        <w:pStyle w:val="Compact"/>
        <w:numPr>
          <w:ilvl w:val="0"/>
          <w:numId w:val="1006"/>
        </w:numPr>
      </w:pPr>
      <w:r>
        <w:t xml:space="preserve">Διαχείριση εξαρτήσεων μεταξύ πακέτων</w:t>
      </w:r>
    </w:p>
    <w:bookmarkEnd w:id="21"/>
    <w:bookmarkStart w:id="22" w:name="registry-system"/>
    <w:p>
      <w:pPr>
        <w:pStyle w:val="Heading3"/>
      </w:pPr>
      <w:r>
        <w:t xml:space="preserve">3.3 Registry System</w:t>
      </w:r>
    </w:p>
    <w:p>
      <w:pPr>
        <w:pStyle w:val="Compact"/>
        <w:numPr>
          <w:ilvl w:val="0"/>
          <w:numId w:val="1007"/>
        </w:numPr>
      </w:pPr>
      <w:r>
        <w:t xml:space="preserve">Registry item schema (Zod validation)</w:t>
      </w:r>
    </w:p>
    <w:p>
      <w:pPr>
        <w:pStyle w:val="Compact"/>
        <w:numPr>
          <w:ilvl w:val="0"/>
          <w:numId w:val="1007"/>
        </w:numPr>
      </w:pPr>
      <w:r>
        <w:t xml:space="preserve">Component metadata structure</w:t>
      </w:r>
    </w:p>
    <w:p>
      <w:pPr>
        <w:pStyle w:val="Compact"/>
        <w:numPr>
          <w:ilvl w:val="0"/>
          <w:numId w:val="1007"/>
        </w:numPr>
      </w:pPr>
      <w:r>
        <w:t xml:space="preserve">Multi-style support (new-york-v4)</w:t>
      </w:r>
    </w:p>
    <w:bookmarkEnd w:id="22"/>
    <w:bookmarkStart w:id="23" w:name="cli-architecture"/>
    <w:p>
      <w:pPr>
        <w:pStyle w:val="Heading3"/>
      </w:pPr>
      <w:r>
        <w:t xml:space="preserve">3.4 CLI Architecture</w:t>
      </w:r>
    </w:p>
    <w:p>
      <w:pPr>
        <w:pStyle w:val="Compact"/>
        <w:numPr>
          <w:ilvl w:val="0"/>
          <w:numId w:val="1008"/>
        </w:numPr>
      </w:pPr>
      <w:r>
        <w:t xml:space="preserve">Command design (init, add, diff)</w:t>
      </w:r>
    </w:p>
    <w:p>
      <w:pPr>
        <w:pStyle w:val="Compact"/>
        <w:numPr>
          <w:ilvl w:val="0"/>
          <w:numId w:val="1008"/>
        </w:numPr>
      </w:pPr>
      <w:r>
        <w:t xml:space="preserve">Configuration management (components.json)</w:t>
      </w:r>
    </w:p>
    <w:p>
      <w:pPr>
        <w:pStyle w:val="Compact"/>
        <w:numPr>
          <w:ilvl w:val="0"/>
          <w:numId w:val="1008"/>
        </w:numPr>
      </w:pPr>
      <w:r>
        <w:t xml:space="preserve">Package manager abstraction layer</w:t>
      </w:r>
    </w:p>
    <w:bookmarkEnd w:id="23"/>
    <w:bookmarkStart w:id="24" w:name="documentation-site"/>
    <w:p>
      <w:pPr>
        <w:pStyle w:val="Heading3"/>
      </w:pPr>
      <w:r>
        <w:t xml:space="preserve">3.5 Documentation Site</w:t>
      </w:r>
    </w:p>
    <w:p>
      <w:pPr>
        <w:pStyle w:val="Compact"/>
        <w:numPr>
          <w:ilvl w:val="0"/>
          <w:numId w:val="1009"/>
        </w:numPr>
      </w:pPr>
      <w:r>
        <w:t xml:space="preserve">Next.js App Router structure</w:t>
      </w:r>
    </w:p>
    <w:p>
      <w:pPr>
        <w:pStyle w:val="Compact"/>
        <w:numPr>
          <w:ilvl w:val="0"/>
          <w:numId w:val="1009"/>
        </w:numPr>
      </w:pPr>
      <w:r>
        <w:t xml:space="preserve">MDX integration με Fumadocs</w:t>
      </w:r>
    </w:p>
    <w:p>
      <w:pPr>
        <w:pStyle w:val="Compact"/>
        <w:numPr>
          <w:ilvl w:val="0"/>
          <w:numId w:val="1009"/>
        </w:numPr>
      </w:pPr>
      <w:r>
        <w:t xml:space="preserve">Component lazy loading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υλοποίηση-2500-3000-λέξεις"/>
    <w:p>
      <w:pPr>
        <w:pStyle w:val="Heading2"/>
      </w:pPr>
      <w:r>
        <w:t xml:space="preserve">4. Υλοποίηση (2500-3000 λέξεις)</w:t>
      </w:r>
    </w:p>
    <w:bookmarkStart w:id="26" w:name="Xb6407f0dff065c553dc0679c54dab8c0ca9af53"/>
    <w:p>
      <w:pPr>
        <w:pStyle w:val="Heading3"/>
      </w:pPr>
      <w:r>
        <w:t xml:space="preserve">4.1 Registry Schema και Component Distribution</w:t>
      </w:r>
    </w:p>
    <w:p>
      <w:pPr>
        <w:pStyle w:val="Compact"/>
        <w:numPr>
          <w:ilvl w:val="0"/>
          <w:numId w:val="1010"/>
        </w:numPr>
      </w:pPr>
      <w:r>
        <w:t xml:space="preserve">Registry item types (ui, block, hook, lib)</w:t>
      </w:r>
    </w:p>
    <w:p>
      <w:pPr>
        <w:pStyle w:val="Compact"/>
        <w:numPr>
          <w:ilvl w:val="0"/>
          <w:numId w:val="1010"/>
        </w:numPr>
      </w:pPr>
      <w:r>
        <w:t xml:space="preserve">Dependency declaration model</w:t>
      </w:r>
    </w:p>
    <w:p>
      <w:pPr>
        <w:pStyle w:val="Compact"/>
        <w:numPr>
          <w:ilvl w:val="0"/>
          <w:numId w:val="1010"/>
        </w:numPr>
      </w:pPr>
      <w:r>
        <w:t xml:space="preserve">CSS variables system</w:t>
      </w:r>
    </w:p>
    <w:bookmarkEnd w:id="26"/>
    <w:bookmarkStart w:id="27" w:name="dependency-resolution-algorithm"/>
    <w:p>
      <w:pPr>
        <w:pStyle w:val="Heading3"/>
      </w:pPr>
      <w:r>
        <w:t xml:space="preserve">4.2 Dependency Resolution Algorithm</w:t>
      </w:r>
    </w:p>
    <w:p>
      <w:pPr>
        <w:pStyle w:val="Compact"/>
        <w:numPr>
          <w:ilvl w:val="0"/>
          <w:numId w:val="1011"/>
        </w:numPr>
      </w:pPr>
      <w:r>
        <w:t xml:space="preserve">Recursive registry dependency resolution</w:t>
      </w:r>
    </w:p>
    <w:p>
      <w:pPr>
        <w:pStyle w:val="Compact"/>
        <w:numPr>
          <w:ilvl w:val="0"/>
          <w:numId w:val="1011"/>
        </w:numPr>
      </w:pPr>
      <w:r>
        <w:t xml:space="preserve">Graph-based component composition</w:t>
      </w:r>
    </w:p>
    <w:p>
      <w:pPr>
        <w:pStyle w:val="Compact"/>
        <w:numPr>
          <w:ilvl w:val="0"/>
          <w:numId w:val="1011"/>
        </w:numPr>
      </w:pPr>
      <w:r>
        <w:t xml:space="preserve">Deduplication και caching strategies</w:t>
      </w:r>
    </w:p>
    <w:bookmarkEnd w:id="27"/>
    <w:bookmarkStart w:id="28" w:name="code-transformation-pipeline"/>
    <w:p>
      <w:pPr>
        <w:pStyle w:val="Heading3"/>
      </w:pPr>
      <w:r>
        <w:t xml:space="preserve">4.3 Code Transformation Pipeline</w:t>
      </w:r>
    </w:p>
    <w:p>
      <w:pPr>
        <w:pStyle w:val="Compact"/>
        <w:numPr>
          <w:ilvl w:val="0"/>
          <w:numId w:val="1012"/>
        </w:numPr>
      </w:pPr>
      <w:r>
        <w:t xml:space="preserve">AST transformation με ts-morph</w:t>
      </w:r>
    </w:p>
    <w:p>
      <w:pPr>
        <w:pStyle w:val="Compact"/>
        <w:numPr>
          <w:ilvl w:val="0"/>
          <w:numId w:val="1012"/>
        </w:numPr>
      </w:pPr>
      <w:r>
        <w:t xml:space="preserve">Import path resolution</w:t>
      </w:r>
    </w:p>
    <w:p>
      <w:pPr>
        <w:pStyle w:val="Compact"/>
        <w:numPr>
          <w:ilvl w:val="0"/>
          <w:numId w:val="1012"/>
        </w:numPr>
      </w:pPr>
      <w:r>
        <w:t xml:space="preserve">Tailwind config merging</w:t>
      </w:r>
    </w:p>
    <w:bookmarkEnd w:id="28"/>
    <w:bookmarkStart w:id="29" w:name="authentication-system"/>
    <w:p>
      <w:pPr>
        <w:pStyle w:val="Heading3"/>
      </w:pPr>
      <w:r>
        <w:t xml:space="preserve">4.4 Authentication System</w:t>
      </w:r>
    </w:p>
    <w:p>
      <w:pPr>
        <w:pStyle w:val="Compact"/>
        <w:numPr>
          <w:ilvl w:val="0"/>
          <w:numId w:val="1013"/>
        </w:numPr>
      </w:pPr>
      <w:r>
        <w:t xml:space="preserve">Better-Auth architecture</w:t>
      </w:r>
    </w:p>
    <w:p>
      <w:pPr>
        <w:pStyle w:val="Compact"/>
        <w:numPr>
          <w:ilvl w:val="0"/>
          <w:numId w:val="1013"/>
        </w:numPr>
      </w:pPr>
      <w:r>
        <w:t xml:space="preserve">OAuth implementation (GitHub, Google)</w:t>
      </w:r>
    </w:p>
    <w:p>
      <w:pPr>
        <w:pStyle w:val="Compact"/>
        <w:numPr>
          <w:ilvl w:val="0"/>
          <w:numId w:val="1013"/>
        </w:numPr>
      </w:pPr>
      <w:r>
        <w:t xml:space="preserve">Session management και route protection</w:t>
      </w:r>
    </w:p>
    <w:bookmarkEnd w:id="29"/>
    <w:bookmarkStart w:id="30" w:name="payment-integration"/>
    <w:p>
      <w:pPr>
        <w:pStyle w:val="Heading3"/>
      </w:pPr>
      <w:r>
        <w:t xml:space="preserve">4.5 Payment Integration</w:t>
      </w:r>
    </w:p>
    <w:p>
      <w:pPr>
        <w:pStyle w:val="Compact"/>
        <w:numPr>
          <w:ilvl w:val="0"/>
          <w:numId w:val="1014"/>
        </w:numPr>
      </w:pPr>
      <w:r>
        <w:t xml:space="preserve">Stripe subscription management</w:t>
      </w:r>
    </w:p>
    <w:p>
      <w:pPr>
        <w:pStyle w:val="Compact"/>
        <w:numPr>
          <w:ilvl w:val="0"/>
          <w:numId w:val="1014"/>
        </w:numPr>
      </w:pPr>
      <w:r>
        <w:t xml:space="preserve">Webhook handling</w:t>
      </w:r>
    </w:p>
    <w:p>
      <w:pPr>
        <w:pStyle w:val="Compact"/>
        <w:numPr>
          <w:ilvl w:val="0"/>
          <w:numId w:val="1014"/>
        </w:numPr>
      </w:pPr>
      <w:r>
        <w:t xml:space="preserve">Free/Pro tier access control</w:t>
      </w:r>
    </w:p>
    <w:bookmarkEnd w:id="30"/>
    <w:bookmarkStart w:id="31" w:name="security-considerations"/>
    <w:p>
      <w:pPr>
        <w:pStyle w:val="Heading3"/>
      </w:pPr>
      <w:r>
        <w:t xml:space="preserve">4.6 Security Considerations</w:t>
      </w:r>
    </w:p>
    <w:p>
      <w:pPr>
        <w:pStyle w:val="Compact"/>
        <w:numPr>
          <w:ilvl w:val="0"/>
          <w:numId w:val="1015"/>
        </w:numPr>
      </w:pPr>
      <w:r>
        <w:t xml:space="preserve">Input validation και sanitization</w:t>
      </w:r>
    </w:p>
    <w:p>
      <w:pPr>
        <w:pStyle w:val="Compact"/>
        <w:numPr>
          <w:ilvl w:val="0"/>
          <w:numId w:val="1015"/>
        </w:numPr>
      </w:pPr>
      <w:r>
        <w:t xml:space="preserve">CSRF/XSS protection</w:t>
      </w:r>
    </w:p>
    <w:p>
      <w:pPr>
        <w:pStyle w:val="Compact"/>
        <w:numPr>
          <w:ilvl w:val="0"/>
          <w:numId w:val="1015"/>
        </w:numPr>
      </w:pPr>
      <w:r>
        <w:t xml:space="preserve">SQL injection prevention (parameterized queries)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αξιολόγηση-1500-2000-λέξεις"/>
    <w:p>
      <w:pPr>
        <w:pStyle w:val="Heading2"/>
      </w:pPr>
      <w:r>
        <w:t xml:space="preserve">5. Αξιολόγηση (1500-2000 λέξεις)</w:t>
      </w:r>
    </w:p>
    <w:bookmarkStart w:id="33" w:name="μεθοδολογία-αξιολόγησης"/>
    <w:p>
      <w:pPr>
        <w:pStyle w:val="Heading3"/>
      </w:pPr>
      <w:r>
        <w:t xml:space="preserve">5.1 Μεθοδολογία Αξιολόγησης</w:t>
      </w:r>
    </w:p>
    <w:bookmarkEnd w:id="33"/>
    <w:bookmarkStart w:id="34" w:name="performance-benchmarks"/>
    <w:p>
      <w:pPr>
        <w:pStyle w:val="Heading3"/>
      </w:pPr>
      <w:r>
        <w:t xml:space="preserve">5.2 Performance Benchmarks</w:t>
      </w:r>
    </w:p>
    <w:p>
      <w:pPr>
        <w:pStyle w:val="Compact"/>
        <w:numPr>
          <w:ilvl w:val="0"/>
          <w:numId w:val="1016"/>
        </w:numPr>
      </w:pPr>
      <w:r>
        <w:t xml:space="preserve">CLI execution time</w:t>
      </w:r>
    </w:p>
    <w:p>
      <w:pPr>
        <w:pStyle w:val="Compact"/>
        <w:numPr>
          <w:ilvl w:val="0"/>
          <w:numId w:val="1016"/>
        </w:numPr>
      </w:pPr>
      <w:r>
        <w:t xml:space="preserve">Bundle size comparison</w:t>
      </w:r>
    </w:p>
    <w:p>
      <w:pPr>
        <w:pStyle w:val="Compact"/>
        <w:numPr>
          <w:ilvl w:val="0"/>
          <w:numId w:val="1016"/>
        </w:numPr>
      </w:pPr>
      <w:r>
        <w:t xml:space="preserve">Core Web Vitals</w:t>
      </w:r>
    </w:p>
    <w:bookmarkEnd w:id="34"/>
    <w:bookmarkStart w:id="35" w:name="σύγκριση-με-εναλλακτικές-λύσεις"/>
    <w:p>
      <w:pPr>
        <w:pStyle w:val="Heading3"/>
      </w:pPr>
      <w:r>
        <w:t xml:space="preserve">5.3 Σύγκριση με Εναλλακτικές Λύσεις</w:t>
      </w:r>
    </w:p>
    <w:p>
      <w:pPr>
        <w:pStyle w:val="Compact"/>
        <w:numPr>
          <w:ilvl w:val="0"/>
          <w:numId w:val="1017"/>
        </w:numPr>
      </w:pPr>
      <w:r>
        <w:t xml:space="preserve">vs Traditional npm packages</w:t>
      </w:r>
    </w:p>
    <w:p>
      <w:pPr>
        <w:pStyle w:val="Compact"/>
        <w:numPr>
          <w:ilvl w:val="0"/>
          <w:numId w:val="1017"/>
        </w:numPr>
      </w:pPr>
      <w:r>
        <w:t xml:space="preserve">vs shadcn/ui</w:t>
      </w:r>
    </w:p>
    <w:p>
      <w:pPr>
        <w:pStyle w:val="Compact"/>
        <w:numPr>
          <w:ilvl w:val="0"/>
          <w:numId w:val="1017"/>
        </w:numPr>
      </w:pPr>
      <w:r>
        <w:t xml:space="preserve">Πλεονεκτήματα και μειονεκτήματα</w:t>
      </w:r>
    </w:p>
    <w:bookmarkEnd w:id="35"/>
    <w:bookmarkStart w:id="36" w:name="testing-strategy"/>
    <w:p>
      <w:pPr>
        <w:pStyle w:val="Heading3"/>
      </w:pPr>
      <w:r>
        <w:t xml:space="preserve">5.4 Testing Strategy</w:t>
      </w:r>
    </w:p>
    <w:p>
      <w:pPr>
        <w:pStyle w:val="Compact"/>
        <w:numPr>
          <w:ilvl w:val="0"/>
          <w:numId w:val="1018"/>
        </w:numPr>
      </w:pPr>
      <w:r>
        <w:t xml:space="preserve">E2E tests για CLI commands</w:t>
      </w:r>
    </w:p>
    <w:p>
      <w:pPr>
        <w:pStyle w:val="Compact"/>
        <w:numPr>
          <w:ilvl w:val="0"/>
          <w:numId w:val="1018"/>
        </w:numPr>
      </w:pPr>
      <w:r>
        <w:t xml:space="preserve">Unit tests για utilities</w:t>
      </w:r>
    </w:p>
    <w:p>
      <w:pPr>
        <w:pStyle w:val="Compact"/>
        <w:numPr>
          <w:ilvl w:val="0"/>
          <w:numId w:val="1018"/>
        </w:numPr>
      </w:pPr>
      <w:r>
        <w:t xml:space="preserve">Integration tests για API</w:t>
      </w:r>
    </w:p>
    <w:bookmarkEnd w:id="36"/>
    <w:bookmarkStart w:id="37" w:name="περιορισμοί-και-συμβιβασμοί"/>
    <w:p>
      <w:pPr>
        <w:pStyle w:val="Heading3"/>
      </w:pPr>
      <w:r>
        <w:t xml:space="preserve">5.5 Περιορισμοί και Συμβιβασμοί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συμπεράσματα-500-800-λέξεις"/>
    <w:p>
      <w:pPr>
        <w:pStyle w:val="Heading2"/>
      </w:pPr>
      <w:r>
        <w:t xml:space="preserve">6. Συμπεράσματα (500-800 λέξεις)</w:t>
      </w:r>
    </w:p>
    <w:bookmarkStart w:id="39" w:name="σύνοψη-συνεισφορών"/>
    <w:p>
      <w:pPr>
        <w:pStyle w:val="Heading3"/>
      </w:pPr>
      <w:r>
        <w:t xml:space="preserve">6.1 Σύνοψη Συνεισφορών</w:t>
      </w:r>
    </w:p>
    <w:bookmarkEnd w:id="39"/>
    <w:bookmarkStart w:id="40" w:name="μελλοντική-εργασία"/>
    <w:p>
      <w:pPr>
        <w:pStyle w:val="Heading3"/>
      </w:pPr>
      <w:r>
        <w:t xml:space="preserve">6.2 Μελλοντική Εργασία</w:t>
      </w:r>
    </w:p>
    <w:p>
      <w:pPr>
        <w:pStyle w:val="Compact"/>
        <w:numPr>
          <w:ilvl w:val="0"/>
          <w:numId w:val="1019"/>
        </w:numPr>
      </w:pPr>
      <w:r>
        <w:t xml:space="preserve">MCP integration για AI-assisted development</w:t>
      </w:r>
    </w:p>
    <w:p>
      <w:pPr>
        <w:pStyle w:val="Compact"/>
        <w:numPr>
          <w:ilvl w:val="0"/>
          <w:numId w:val="1019"/>
        </w:numPr>
      </w:pPr>
      <w:r>
        <w:t xml:space="preserve">Federated component marketplace</w:t>
      </w:r>
      <w:r>
        <w:t xml:space="preserve"> </w:t>
      </w:r>
      <w:r>
        <w:t xml:space="preserve">### 6.3 Τελικές Παρατηρήσεις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βιβλιογραφία"/>
    <w:p>
      <w:pPr>
        <w:pStyle w:val="Heading2"/>
      </w:pPr>
      <w:r>
        <w:t xml:space="preserve">Βιβλιογραφία</w:t>
      </w:r>
    </w:p>
    <w:p>
      <w:r>
        <w:pict>
          <v:rect style="width:0;height:1.5pt" o:hralign="center" o:hrstd="t" o:hr="t"/>
        </w:pict>
      </w:r>
    </w:p>
    <w:bookmarkEnd w:id="42"/>
    <w:bookmarkStart w:id="46" w:name="παραρτήματα"/>
    <w:p>
      <w:pPr>
        <w:pStyle w:val="Heading2"/>
      </w:pPr>
      <w:r>
        <w:t xml:space="preserve">Παραρτήματα</w:t>
      </w:r>
    </w:p>
    <w:bookmarkStart w:id="43" w:name="X6852dc053f178cc35698ab6aa275320bc4c8416"/>
    <w:p>
      <w:pPr>
        <w:pStyle w:val="Heading3"/>
      </w:pPr>
      <w:r>
        <w:t xml:space="preserve">Παράρτημα Α: Registry Item Schema Specification</w:t>
      </w:r>
    </w:p>
    <w:bookmarkEnd w:id="43"/>
    <w:bookmarkStart w:id="44" w:name="παράρτημα-β-cli-commands-reference"/>
    <w:p>
      <w:pPr>
        <w:pStyle w:val="Heading3"/>
      </w:pPr>
      <w:r>
        <w:t xml:space="preserve">Παράρτημα Β: CLI Commands Reference</w:t>
      </w:r>
    </w:p>
    <w:bookmarkEnd w:id="44"/>
    <w:bookmarkStart w:id="45" w:name="Xa749e923ef23737b69b827e46e133c5655f1c6a"/>
    <w:p>
      <w:pPr>
        <w:pStyle w:val="Heading3"/>
      </w:pPr>
      <w:r>
        <w:t xml:space="preserve">Παράρτημα Γ: components.json Configuration Format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2025-12-18T08:10:45Z</dcterms:created>
  <dcterms:modified xsi:type="dcterms:W3CDTF">2025-12-18T08:10:45Z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