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企业资产管理系统（EAMS）设计与实现（论文扩写版）</w:t>
      </w:r>
    </w:p>
    <w:p>
      <w:r>
        <w:rPr>
          <w:i/>
        </w:rPr>
        <w:t>说明：</w:t>
      </w:r>
    </w:p>
    <w:p>
      <w:r>
        <w:rPr>
          <w:i/>
        </w:rPr>
        <w:t>1. 本文档为论文内容扩写版（Markdown），用于后续排版与生成 Word 版本。</w:t>
      </w:r>
    </w:p>
    <w:p>
      <w:r>
        <w:rPr>
          <w:i/>
        </w:rPr>
        <w:t>2. 文中出现“【截图：……】”为截图占位，请在最终定稿时替换为系统真实截图。</w:t>
      </w:r>
    </w:p>
    <w:p>
      <w:r>
        <w:rPr>
          <w:i/>
        </w:rPr>
        <w:t>3. 文中流程图、架构图等以字符图示表达，最终可按学校论文模板重绘。</w:t>
      </w:r>
    </w:p>
    <w:p>
      <w:r>
        <w:rPr>
          <w:i/>
        </w:rPr>
        <w:t>4. 本论文以仓库 `EAMS-plan` 的**实际实现功能**为准（后端接口、前端路由/菜单、SQL 表结构与权限配置）。</w:t>
      </w:r>
    </w:p>
    <w:p>
      <w:r>
        <w:t>---</w:t>
      </w:r>
    </w:p>
    <w:p>
      <w:pPr>
        <w:pStyle w:val="Heading2"/>
      </w:pPr>
      <w:r>
        <w:t>摘要</w:t>
      </w:r>
    </w:p>
    <w:p>
      <w:r>
        <w:t>企业资产管理贯穿采购、入库、领用、调拨、维修、盘点、报废等多个环节，涉及资产部、财务部、使用部门、维修部门等多角色协同。传统以 Excel 台账或分散系统记录资产信息的方式，容易产生“口径不一致、账实难核对、责任难追溯、盘点难闭环、维修过程不可视”等管理问题，进而导致资产闲置率高、重复采购、资产流失以及审计风险。</w:t>
      </w:r>
    </w:p>
    <w:p>
      <w:r>
        <w:t>本文围绕“企业资产管理系统（Enterprise Asset Management System，EAMS）”的设计与实现展开研究与实践，基于实际业务场景，提出一套覆盖资产全生命周期的信息化解决方案。系统采用前后端分离架构：后端基于 **Spring Boot + MyBatis-Plus + Spring Security + JWT**，前端基于 **Vue 3 + TypeScript + Element Plus + Pinia + Vue Router**，并结合 ECharts 实现统计可视化。系统功能覆盖：组织与权限（RBAC）管理、资产分类与台账管理、采购单与入库、资产流转记录、生命周期阶段跟踪、盘点计划与盘点明细、报修审批与维修闭环、仪表盘统计等模块。</w:t>
      </w:r>
    </w:p>
    <w:p>
      <w:r>
        <w:t>在安全与工程化方面，系统采用 JWT 无状态认证并在后端通过 `@PreAuthorize` 实现细粒度权限点校验，权限点来源于菜单/按钮配置（`sys_menu.permission_code`），从而保证“页面可见性控制”和“接口强制鉴权”一致；在数据一致性方面，对关键业务动作（入库、分配、调拨、报修、盘点完成等）以事务边界保证台账与历史记录一致写入；在可用性方面，对盘点明细等大数据量场景使用分页查询与分批提交，降低单次交互成本。</w:t>
      </w:r>
    </w:p>
    <w:p>
      <w:r>
        <w:t>通过对核心业务流程的实现与验证，系统能够实现资产全生命周期的可追溯管理，并为企业提供可量化的统计分析与审计依据。本文的工作为中小企业基于开源技术栈快速落地资产管理平台提供了参考。</w:t>
      </w:r>
    </w:p>
    <w:p>
      <w:r>
        <w:t>**关键词：** 企业资产管理；RBAC；JWT；Spring Boot；Vue 3；盘点管理；报修流程</w:t>
      </w:r>
    </w:p>
    <w:p>
      <w:r>
        <w:t>---</w:t>
      </w:r>
    </w:p>
    <w:p>
      <w:pPr>
        <w:pStyle w:val="Heading2"/>
      </w:pPr>
      <w:r>
        <w:t>目  录</w:t>
      </w:r>
    </w:p>
    <w:p>
      <w:r>
        <w:rPr>
          <w:i/>
        </w:rPr>
        <w:t>说明：Markdown 不自动生成目录；在 Word 中可插入自动目录。</w:t>
      </w:r>
    </w:p>
    <w:p>
      <w:r>
        <w:t>---</w:t>
      </w:r>
    </w:p>
    <w:p>
      <w:pPr>
        <w:pStyle w:val="Heading1"/>
      </w:pPr>
      <w:r>
        <w:t>绪论</w:t>
      </w:r>
    </w:p>
    <w:p>
      <w:pPr>
        <w:pStyle w:val="Heading2"/>
      </w:pPr>
      <w:r>
        <w:t>研究背景及意义</w:t>
      </w:r>
    </w:p>
    <w:p>
      <w:pPr>
        <w:pStyle w:val="Heading3"/>
      </w:pPr>
      <w:r>
        <w:t>（1）研究背景</w:t>
      </w:r>
    </w:p>
    <w:p>
      <w:r>
        <w:t>随着企业经营规模扩大、固定资产与低值易耗品数量增长，资产管理从“台账登记”逐步演变为需要精细化运营与审计合规支撑的管理活动。尤其在制造业、连锁企业与多部门组织中，资产分布广、流转频、维修工单多、盘点周期长，导致资产数据在部门之间天然呈现“碎片化”特点。</w:t>
      </w:r>
    </w:p>
    <w:p>
      <w:r>
        <w:t>在许多企业的现实实践中，资产数据往往分散在多个载体：采购部门维护采购清单、财务部门维护折旧或金额台账、资产管理员维护固定资产编号，使用部门维护借用/领用记录，维修部门记录维修情况。这种分散记录带来三类常见问题：第一，数据不同步导致账实不符；第二，责任链条不清导致追责困难；第三，缺乏统计口径导致管理层难以决策。</w:t>
      </w:r>
    </w:p>
    <w:p>
      <w:pPr>
        <w:pStyle w:val="Heading3"/>
      </w:pPr>
      <w:r>
        <w:t>（2）研究意义</w:t>
      </w:r>
    </w:p>
    <w:p>
      <w:r>
        <w:t>从企业治理角度，建设统一的资产管理平台具有显著意义：</w:t>
      </w:r>
    </w:p>
    <w:p>
      <w:pPr>
        <w:pStyle w:val="ListBullet"/>
      </w:pPr>
      <w:r>
        <w:t>**提升资产透明度与可追溯性**：将资产编号、归属部门、责任人、状态与历史动作（入库/分配/调拨/送修/报废等）形成“单一事实来源（Single Source of Truth）”，为审计与责任认定提供依据。</w:t>
      </w:r>
    </w:p>
    <w:p>
      <w:pPr>
        <w:pStyle w:val="ListBullet"/>
      </w:pPr>
      <w:r>
        <w:t>**降低管理成本与风险**：通过流程化、标准化减少重复录入与人工核对成本，降低资产丢失、闲置、重复采购、违规处置等风险。</w:t>
      </w:r>
    </w:p>
    <w:p>
      <w:pPr>
        <w:pStyle w:val="ListBullet"/>
      </w:pPr>
      <w:r>
        <w:t>**提高盘点效率并形成闭环**：将盘点计划、盘点明细、差异记录与结果归档统一管理，支持按范围、按分类、抽样/专项等方式盘点，提高盘点执行效率与结果可复用性。</w:t>
      </w:r>
    </w:p>
    <w:p>
      <w:pPr>
        <w:pStyle w:val="ListBullet"/>
      </w:pPr>
      <w:r>
        <w:t>**提升维修过程可视化能力**：将报修、审批、维修、完成的状态机固化到系统中，并与资产状态联动，为维修响应与成本控制提供数据支撑。</w:t>
      </w:r>
    </w:p>
    <w:p>
      <w:pPr>
        <w:pStyle w:val="ListBullet"/>
      </w:pPr>
      <w:r>
        <w:t>**支撑管理决策**：通过统计分析模块按分类、状态、部门、时间维度展示资产结构与趋势，为采购预算、资产处置策略与运维投入提供依据。</w:t>
      </w:r>
    </w:p>
    <w:p>
      <w:r>
        <w:t>为便于明确问题域，表 1-1 总结了传统管理方式的典型痛点与信息化系统的对应改进点。</w:t>
      </w:r>
    </w:p>
    <w:tbl>
      <w:tblPr>
        <w:tblW w:type="auto" w:w="0"/>
        <w:tblLook w:firstColumn="1" w:firstRow="1" w:lastColumn="0" w:lastRow="0" w:noHBand="0" w:noVBand="1" w:val="04A0"/>
      </w:tblPr>
      <w:tblGrid>
        <w:gridCol w:w="2160"/>
        <w:gridCol w:w="2160"/>
        <w:gridCol w:w="2160"/>
        <w:gridCol w:w="2160"/>
      </w:tblGrid>
      <w:tr>
        <w:tc>
          <w:tcPr>
            <w:tcW w:type="dxa" w:w="2160"/>
          </w:tcPr>
          <w:p>
            <w:r>
              <w:t>序号</w:t>
            </w:r>
          </w:p>
        </w:tc>
        <w:tc>
          <w:tcPr>
            <w:tcW w:type="dxa" w:w="2160"/>
          </w:tcPr>
          <w:p>
            <w:r>
              <w:t>传统痛点</w:t>
            </w:r>
          </w:p>
        </w:tc>
        <w:tc>
          <w:tcPr>
            <w:tcW w:type="dxa" w:w="2160"/>
          </w:tcPr>
          <w:p>
            <w:r>
              <w:t>典型表现</w:t>
            </w:r>
          </w:p>
        </w:tc>
        <w:tc>
          <w:tcPr>
            <w:tcW w:type="dxa" w:w="2160"/>
          </w:tcPr>
          <w:p>
            <w:r>
              <w:t>信息化改进思路</w:t>
            </w:r>
          </w:p>
        </w:tc>
      </w:tr>
      <w:tr>
        <w:tc>
          <w:tcPr>
            <w:tcW w:type="dxa" w:w="2160"/>
          </w:tcPr>
          <w:p>
            <w:r>
              <w:t>1</w:t>
            </w:r>
          </w:p>
        </w:tc>
        <w:tc>
          <w:tcPr>
            <w:tcW w:type="dxa" w:w="2160"/>
          </w:tcPr>
          <w:p>
            <w:r>
              <w:t>台账分散</w:t>
            </w:r>
          </w:p>
        </w:tc>
        <w:tc>
          <w:tcPr>
            <w:tcW w:type="dxa" w:w="2160"/>
          </w:tcPr>
          <w:p>
            <w:r>
              <w:t>多部门多本账、字段口径不一</w:t>
            </w:r>
          </w:p>
        </w:tc>
        <w:tc>
          <w:tcPr>
            <w:tcW w:type="dxa" w:w="2160"/>
          </w:tcPr>
          <w:p>
            <w:r>
              <w:t>统一资产数据模型与编码规范</w:t>
            </w:r>
          </w:p>
        </w:tc>
      </w:tr>
      <w:tr>
        <w:tc>
          <w:tcPr>
            <w:tcW w:type="dxa" w:w="2160"/>
          </w:tcPr>
          <w:p>
            <w:r>
              <w:t>2</w:t>
            </w:r>
          </w:p>
        </w:tc>
        <w:tc>
          <w:tcPr>
            <w:tcW w:type="dxa" w:w="2160"/>
          </w:tcPr>
          <w:p>
            <w:r>
              <w:t>流转不可追溯</w:t>
            </w:r>
          </w:p>
        </w:tc>
        <w:tc>
          <w:tcPr>
            <w:tcW w:type="dxa" w:w="2160"/>
          </w:tcPr>
          <w:p>
            <w:r>
              <w:t>调拨/领用无完整记录</w:t>
            </w:r>
          </w:p>
        </w:tc>
        <w:tc>
          <w:tcPr>
            <w:tcW w:type="dxa" w:w="2160"/>
          </w:tcPr>
          <w:p>
            <w:r>
              <w:t>以“动作记录 + 生命周期记录”固化历史</w:t>
            </w:r>
          </w:p>
        </w:tc>
      </w:tr>
      <w:tr>
        <w:tc>
          <w:tcPr>
            <w:tcW w:type="dxa" w:w="2160"/>
          </w:tcPr>
          <w:p>
            <w:r>
              <w:t>3</w:t>
            </w:r>
          </w:p>
        </w:tc>
        <w:tc>
          <w:tcPr>
            <w:tcW w:type="dxa" w:w="2160"/>
          </w:tcPr>
          <w:p>
            <w:r>
              <w:t>盘点难闭环</w:t>
            </w:r>
          </w:p>
        </w:tc>
        <w:tc>
          <w:tcPr>
            <w:tcW w:type="dxa" w:w="2160"/>
          </w:tcPr>
          <w:p>
            <w:r>
              <w:t>盘点数据分散、差异处理难</w:t>
            </w:r>
          </w:p>
        </w:tc>
        <w:tc>
          <w:tcPr>
            <w:tcW w:type="dxa" w:w="2160"/>
          </w:tcPr>
          <w:p>
            <w:r>
              <w:t>盘点计划+明细+状态流转+结果归档</w:t>
            </w:r>
          </w:p>
        </w:tc>
      </w:tr>
      <w:tr>
        <w:tc>
          <w:tcPr>
            <w:tcW w:type="dxa" w:w="2160"/>
          </w:tcPr>
          <w:p>
            <w:r>
              <w:t>4</w:t>
            </w:r>
          </w:p>
        </w:tc>
        <w:tc>
          <w:tcPr>
            <w:tcW w:type="dxa" w:w="2160"/>
          </w:tcPr>
          <w:p>
            <w:r>
              <w:t>报修不可视</w:t>
            </w:r>
          </w:p>
        </w:tc>
        <w:tc>
          <w:tcPr>
            <w:tcW w:type="dxa" w:w="2160"/>
          </w:tcPr>
          <w:p>
            <w:r>
              <w:t>维修进度靠口头沟通</w:t>
            </w:r>
          </w:p>
        </w:tc>
        <w:tc>
          <w:tcPr>
            <w:tcW w:type="dxa" w:w="2160"/>
          </w:tcPr>
          <w:p>
            <w:r>
              <w:t>报修工单状态机与资产状态联动</w:t>
            </w:r>
          </w:p>
        </w:tc>
      </w:tr>
      <w:tr>
        <w:tc>
          <w:tcPr>
            <w:tcW w:type="dxa" w:w="2160"/>
          </w:tcPr>
          <w:p>
            <w:r>
              <w:t>5</w:t>
            </w:r>
          </w:p>
        </w:tc>
        <w:tc>
          <w:tcPr>
            <w:tcW w:type="dxa" w:w="2160"/>
          </w:tcPr>
          <w:p>
            <w:r>
              <w:t>决策支撑不足</w:t>
            </w:r>
          </w:p>
        </w:tc>
        <w:tc>
          <w:tcPr>
            <w:tcW w:type="dxa" w:w="2160"/>
          </w:tcPr>
          <w:p>
            <w:r>
              <w:t>无统计、无趋势、无异常预警</w:t>
            </w:r>
          </w:p>
        </w:tc>
        <w:tc>
          <w:tcPr>
            <w:tcW w:type="dxa" w:w="2160"/>
          </w:tcPr>
          <w:p>
            <w:r>
              <w:t>仪表盘与统计报表、指标体系</w:t>
            </w:r>
          </w:p>
        </w:tc>
      </w:tr>
    </w:tbl>
    <w:p>
      <w:pPr>
        <w:pStyle w:val="Heading2"/>
      </w:pPr>
      <w:r>
        <w:t>国内外研究现状</w:t>
      </w:r>
    </w:p>
    <w:p>
      <w:r>
        <w:t>资产管理系统在国内外均有较为成熟的实践。国外产品通常强调与 ERP、财务系统深度集成，具备固定资产会计处理、折旧策略、资产评估等功能；同时更重视流程标准化与合规审计。国内资产管理产品更强调场景化落地（例如事业单位固定资产、制造业设备资产、IT 资产等）以及与组织权限、人员、部门的灵活配置。</w:t>
      </w:r>
    </w:p>
    <w:p>
      <w:r>
        <w:t>从研究与工程实践角度看，当前资产管理系统的关注点主要体现在以下方面：</w:t>
      </w:r>
    </w:p>
    <w:p>
      <w:pPr>
        <w:pStyle w:val="ListNumber"/>
      </w:pPr>
      <w:r>
        <w:t>**全生命周期与可追溯性**：以状态机或阶段模型表示资产在“购入—入库—使用—维修—闲置—报废”等阶段的演化，通过历史记录支撑审计追踪。</w:t>
      </w:r>
    </w:p>
    <w:p>
      <w:pPr>
        <w:pStyle w:val="ListNumber"/>
      </w:pPr>
      <w:r>
        <w:t>**权限与安全控制**：采用 RBAC/ABAC 等模型控制不同角色对资产数据与操作动作的访问边界；同时结合日志审计、防越权、防重放等策略。</w:t>
      </w:r>
    </w:p>
    <w:p>
      <w:pPr>
        <w:pStyle w:val="ListNumber"/>
      </w:pPr>
      <w:r>
        <w:t>**数据标准化与数据治理**：通过统一分类、编码、数据字典与主数据管理（MDM）提升数据质量；在组织变更、人员变动时能保持历史一致性。</w:t>
      </w:r>
    </w:p>
    <w:p>
      <w:pPr>
        <w:pStyle w:val="ListNumber"/>
      </w:pPr>
      <w:r>
        <w:t>**可视化与分析决策**：将资产结构、状态分布、部门分布、维修成本、盘点差异等指标可视化，形成指标体系与管理闭环。</w:t>
      </w:r>
    </w:p>
    <w:p>
      <w:pPr>
        <w:pStyle w:val="ListNumber"/>
      </w:pPr>
      <w:r>
        <w:t>**集成与扩展能力**：与采购平台、财务系统、OA/审批系统、条码/二维码系统、移动端应用等集成，提高业务覆盖与现场效率。</w:t>
      </w:r>
    </w:p>
    <w:p>
      <w:r>
        <w:t>本文的系统实现以“可落地、可扩展、可审计”为目标，采用企业常用的开源技术栈实现核心流程，并为后续扩展（财务折旧、移动扫码盘点、多组织数据权限等）预留空间。</w:t>
      </w:r>
    </w:p>
    <w:p>
      <w:pPr>
        <w:pStyle w:val="Heading2"/>
      </w:pPr>
      <w:r>
        <w:t>论文主要内容</w:t>
      </w:r>
    </w:p>
    <w:p>
      <w:r>
        <w:t>本文结合 EAMS 项目实际实现，主要完成以下工作：</w:t>
      </w:r>
    </w:p>
    <w:p>
      <w:pPr>
        <w:pStyle w:val="ListNumber"/>
      </w:pPr>
      <w:r>
        <w:t>**业务调研与需求分析**：梳理企业资产管理的角色、数据对象与核心流程，形成系统的功能需求与非功能需求，明确权限边界与验收口径。</w:t>
      </w:r>
    </w:p>
    <w:p>
      <w:pPr>
        <w:pStyle w:val="ListNumber"/>
      </w:pPr>
      <w:r>
        <w:t>**总体设计与关键方案确定**：完成系统的架构设计（前后端分离、分层结构、鉴权与授权）、模块划分、数据库模型与接口设计规范。</w:t>
      </w:r>
    </w:p>
    <w:p>
      <w:pPr>
        <w:pStyle w:val="ListNumber"/>
      </w:pPr>
      <w:r>
        <w:t>**系统实现与关键技术阐述**：实现 RBAC 权限体系与 JWT 认证；实现采购入库生成资产、资产流转记录、生命周期阶段记录、盘点计划与明细分页、报修状态机与资产状态联动、统计图表等关键功能，并对核心实现思路进行总结。</w:t>
      </w:r>
    </w:p>
    <w:p>
      <w:pPr>
        <w:pStyle w:val="ListNumber"/>
      </w:pPr>
      <w:r>
        <w:t>**测试与部署验证**：给出测试策略、典型用例、越权与异常场景验证方法，并提供部署方案与验证流程。</w:t>
      </w:r>
    </w:p>
    <w:p>
      <w:pPr>
        <w:pStyle w:val="Heading2"/>
      </w:pPr>
      <w:r>
        <w:t>论文组织结构</w:t>
      </w:r>
    </w:p>
    <w:p>
      <w:r>
        <w:t>本文各章节组织如下：</w:t>
      </w:r>
    </w:p>
    <w:p>
      <w:pPr>
        <w:pStyle w:val="ListBullet"/>
      </w:pPr>
      <w:r>
        <w:t>**第 1 章 绪论**：介绍研究背景、意义、研究现状、本文工作与结构安排。</w:t>
      </w:r>
    </w:p>
    <w:p>
      <w:pPr>
        <w:pStyle w:val="ListBullet"/>
      </w:pPr>
      <w:r>
        <w:t>**第 2 章 相关技术基础**：介绍开发平台、工具与软硬件环境，阐述后端与前端关键技术与开发规范。</w:t>
      </w:r>
    </w:p>
    <w:p>
      <w:pPr>
        <w:pStyle w:val="ListBullet"/>
      </w:pPr>
      <w:r>
        <w:t>**第 3 章 系统分析**：给出可行性分析、详细需求分析（功能/非功能）与典型用例。</w:t>
      </w:r>
    </w:p>
    <w:p>
      <w:pPr>
        <w:pStyle w:val="ListBullet"/>
      </w:pPr>
      <w:r>
        <w:t>**第 4 章 系统设计**：给出系统架构、模块、数据库、接口与页面交互设计。</w:t>
      </w:r>
    </w:p>
    <w:p>
      <w:pPr>
        <w:pStyle w:val="ListBullet"/>
      </w:pPr>
      <w:r>
        <w:t>**第 5 章 系统实现**：从后端与前端实现角度描述关键实现，并重点解释资产编号、盘点分页、可视化与权限控制等关键技术。</w:t>
      </w:r>
    </w:p>
    <w:p>
      <w:pPr>
        <w:pStyle w:val="ListBullet"/>
      </w:pPr>
      <w:r>
        <w:t>**第 6 章 系统测试**：介绍测试策略、测试用例与部署验证，给出结果分析。</w:t>
      </w:r>
    </w:p>
    <w:p>
      <w:pPr>
        <w:pStyle w:val="ListBullet"/>
      </w:pPr>
      <w:r>
        <w:t>**第 7 章 总结与展望**：总结成果与不足，并提出后续改进方向。</w:t>
      </w:r>
    </w:p>
    <w:p>
      <w:pPr>
        <w:pStyle w:val="Heading2"/>
      </w:pPr>
      <w:r>
        <w:t>本章小结</w:t>
      </w:r>
    </w:p>
    <w:p>
      <w:r>
        <w:t>本章从企业管理痛点出发阐述了资产管理信息化的必要性，说明了研究意义与行业实践方向，并概括了本文的研究内容与章节安排，为后续技术与系统分析奠定基础。</w:t>
      </w:r>
    </w:p>
    <w:p>
      <w:r>
        <w:t>---</w:t>
      </w:r>
    </w:p>
    <w:p>
      <w:pPr>
        <w:pStyle w:val="Heading1"/>
      </w:pPr>
      <w:r>
        <w:t>相关技术基础</w:t>
      </w:r>
    </w:p>
    <w:p>
      <w:pPr>
        <w:pStyle w:val="Heading2"/>
      </w:pPr>
      <w:r>
        <w:t>开发平台及工具</w:t>
      </w:r>
    </w:p>
    <w:p>
      <w:pPr>
        <w:pStyle w:val="Heading3"/>
      </w:pPr>
      <w:r>
        <w:t>开发平台</w:t>
      </w:r>
    </w:p>
    <w:p>
      <w:r>
        <w:t>本系统采用典型的企业级 Web 应用技术路线：后端使用 Java 17 与 Spring Boot 3.x，基于 Maven 进行依赖管理与构建；前端使用 Vue 3 + TypeScript，结合 Vite 构建工具实现开发热更新与生产打包。选择该平台的核心考虑包括：生态成熟、社区资源丰富、可维护性强、可扩展性好，以及与企业常见基础设施（MySQL、Redis、Nginx）兼容。</w:t>
      </w:r>
    </w:p>
    <w:p>
      <w:r>
        <w:t>在开发流程方面，后端以 REST API 的方式提供服务，前端通过 Axios 访问并在请求头携带 JWT Token，实现无状态会话。前后端分离有利于职责解耦与团队协作，也更易进行灰度发布与独立扩容。</w:t>
      </w:r>
    </w:p>
    <w:p>
      <w:pPr>
        <w:pStyle w:val="Heading3"/>
      </w:pPr>
      <w:r>
        <w:t>开发工具</w:t>
      </w:r>
    </w:p>
    <w:p>
      <w:r>
        <w:t>为了保证工程质量与协作效率，本系统在开发阶段使用如下工具链：</w:t>
      </w:r>
    </w:p>
    <w:p>
      <w:pPr>
        <w:pStyle w:val="ListBullet"/>
      </w:pPr>
      <w:r>
        <w:t>**IDE 与编辑器**：IntelliJ IDEA（后端）、VS Code/WebStorm（前端）。</w:t>
      </w:r>
    </w:p>
    <w:p>
      <w:pPr>
        <w:pStyle w:val="ListBullet"/>
      </w:pPr>
      <w:r>
        <w:t>**版本控制**：Git，采用分支策略进行功能开发与代码合并。</w:t>
      </w:r>
    </w:p>
    <w:p>
      <w:pPr>
        <w:pStyle w:val="ListBullet"/>
      </w:pPr>
      <w:r>
        <w:t>**接口调试与联调**：Swagger UI（自动生成接口文档并支持在线调试）、Postman。</w:t>
      </w:r>
    </w:p>
    <w:p>
      <w:pPr>
        <w:pStyle w:val="ListBullet"/>
      </w:pPr>
      <w:r>
        <w:t>**数据库工具**：Navicat、DataGrip，用于 SQL 调试、数据检查与脚本管理。</w:t>
      </w:r>
    </w:p>
    <w:p>
      <w:pPr>
        <w:pStyle w:val="ListBullet"/>
      </w:pPr>
      <w:r>
        <w:t>**构建与依赖管理**：Maven（后端）、npm（前端）。</w:t>
      </w:r>
    </w:p>
    <w:p>
      <w:r>
        <w:t>在企业工程实践中，工具链的价值不仅是“提高效率”，更重要是形成可重复的构建与交付流程，从而保证项目在不同环境、不同人员参与下仍能稳定迭代。</w:t>
      </w:r>
    </w:p>
    <w:p>
      <w:pPr>
        <w:pStyle w:val="Heading2"/>
      </w:pPr>
      <w:r>
        <w:t>软硬件环境</w:t>
      </w:r>
    </w:p>
    <w:p>
      <w:pPr>
        <w:pStyle w:val="Heading3"/>
      </w:pPr>
      <w:r>
        <w:t>服务器硬件环境</w:t>
      </w:r>
    </w:p>
    <w:p>
      <w:r>
        <w:t>EAMS 属于典型管理后台系统，核心压力来自列表分页查询、盘点明细更新与统计查询。建议生产环境最低配置：4 核 CPU、8GB 内存、100GB 磁盘。若盘点明细与历史记录长期累积，建议根据数据量增长定期归档，并将日志与数据库存储规划纳入容量评估。</w:t>
      </w:r>
    </w:p>
    <w:p>
      <w:pPr>
        <w:pStyle w:val="Heading3"/>
      </w:pPr>
      <w:r>
        <w:t>客户端硬件环境</w:t>
      </w:r>
    </w:p>
    <w:p>
      <w:r>
        <w:t>系统面向管理端用户，通过浏览器访问即可。客户端建议 8GB 内存以上，保证多标签页、复杂表格与图表渲染时的体验。</w:t>
      </w:r>
    </w:p>
    <w:p>
      <w:pPr>
        <w:pStyle w:val="Heading3"/>
      </w:pPr>
      <w:r>
        <w:t>软件环境</w:t>
      </w:r>
    </w:p>
    <w:p>
      <w:pPr>
        <w:pStyle w:val="ListBullet"/>
      </w:pPr>
      <w:r>
        <w:t>**操作系统**：Windows Server / Linux（推荐 Ubuntu/CentOS）。</w:t>
      </w:r>
    </w:p>
    <w:p>
      <w:pPr>
        <w:pStyle w:val="ListBullet"/>
      </w:pPr>
      <w:r>
        <w:t>**运行时**：JDK 17。</w:t>
      </w:r>
    </w:p>
    <w:p>
      <w:pPr>
        <w:pStyle w:val="ListBullet"/>
      </w:pPr>
      <w:r>
        <w:t>**数据库**：MySQL 8.x。</w:t>
      </w:r>
    </w:p>
    <w:p>
      <w:pPr>
        <w:pStyle w:val="ListBullet"/>
      </w:pPr>
      <w:r>
        <w:t>**缓存**：Redis（可选，用于缓存或扩展场景）。</w:t>
      </w:r>
    </w:p>
    <w:p>
      <w:pPr>
        <w:pStyle w:val="ListBullet"/>
      </w:pPr>
      <w:r>
        <w:t>**Web 服务器**：Nginx（用于前端静态资源托管与反向代理）。</w:t>
      </w:r>
    </w:p>
    <w:p>
      <w:r>
        <w:t>对于企业部署而言，建议将配置与密钥放入环境变量或配置中心（本文项目采用配置文件方式，便于学习与演示）。</w:t>
      </w:r>
    </w:p>
    <w:p>
      <w:pPr>
        <w:pStyle w:val="Heading2"/>
      </w:pPr>
      <w:r>
        <w:t>后端技术栈</w:t>
      </w:r>
    </w:p>
    <w:p>
      <w:pPr>
        <w:pStyle w:val="Heading3"/>
      </w:pPr>
      <w:r>
        <w:t>核心框架：Spring Boot</w:t>
      </w:r>
    </w:p>
    <w:p>
      <w:r>
        <w:t>Spring Boot 提供自动配置与“约定优于配置”的开发体验，能够快速搭建可运行的 Web 服务。对于企业资产系统而言，后端不仅需要提供 CRUD 接口，更需要处理事务、校验、权限与异常等横切关注点。Spring Boot 与 Spring MVC、Spring Security、AOP 等组件形成完整生态，适合构建可维护的业务系统。</w:t>
      </w:r>
    </w:p>
    <w:p>
      <w:pPr>
        <w:pStyle w:val="Heading3"/>
      </w:pPr>
      <w:r>
        <w:t>持久层框架：MyBatis-Plus</w:t>
      </w:r>
    </w:p>
    <w:p>
      <w:r>
        <w:t>MyBatis-Plus 在 MyBatis 基础上提供通用 CRUD、分页查询、条件构造器与代码生成等能力，可显著减少样板代码。在资产管理场景中，大量模块（资产、盘点、报修、采购）都包含“条件过滤 + 分页列表 + 详情 + 状态更新”的典型需求，MyBatis-Plus 的分页与条件构造能力能够提升实现效率。</w:t>
      </w:r>
    </w:p>
    <w:p>
      <w:pPr>
        <w:pStyle w:val="Heading3"/>
      </w:pPr>
      <w:r>
        <w:t>数据库：MySQL</w:t>
      </w:r>
    </w:p>
    <w:p>
      <w:r>
        <w:t>MySQL 8.x 具备成熟稳定的事务支持与索引机制，适合承载资产台账与历史记录等强一致性数据。系统在数据库设计上采用逻辑删除字段（`deleted`）与创建/更新时间字段，便于审计与数据归档；对资产编号、盘点编号、报修编号等业务唯一键建立唯一索引，保证并发下的数据正确性。</w:t>
      </w:r>
    </w:p>
    <w:p>
      <w:pPr>
        <w:pStyle w:val="Heading3"/>
      </w:pPr>
      <w:r>
        <w:t>缓存与中间件：Redis（可选）</w:t>
      </w:r>
    </w:p>
    <w:p>
      <w:r>
        <w:t>Redis 可用于缓存热点数据（例如菜单树、权限集、统计结果）或作为分布式锁、短期临时存储（验证码、一次性 token 等）。本文项目中 Redis 为可选组件，系统在不启用 Redis 时仍可正常运行；在企业落地时，可根据并发与数据量选择性启用。</w:t>
      </w:r>
    </w:p>
    <w:p>
      <w:pPr>
        <w:pStyle w:val="Heading3"/>
      </w:pPr>
      <w:r>
        <w:t>安全框架：Spring Security + JWT</w:t>
      </w:r>
    </w:p>
    <w:p>
      <w:r>
        <w:t>系统安全分为两个层次：</w:t>
      </w:r>
    </w:p>
    <w:p>
      <w:pPr>
        <w:pStyle w:val="ListNumber"/>
      </w:pPr>
      <w:r>
        <w:t>**认证（Authentication）**：用户登录后由后端签发 JWT，前端在后续请求中携带 `Authorization: Bearer &lt;token&gt;`；后端过滤器解析 token 并构建 `SecurityContext`。</w:t>
      </w:r>
    </w:p>
    <w:p>
      <w:pPr>
        <w:pStyle w:val="ListNumber"/>
      </w:pPr>
      <w:r>
        <w:t>**授权（Authorization）**：基于 RBAC 权限点模型，后端在方法级通过 `@PreAuthorize` 校验权限点，确保即使前端隐藏按钮也无法越权调用接口。</w:t>
      </w:r>
    </w:p>
    <w:p>
      <w:r>
        <w:t>该方案具有无状态、可扩展、与前后端分离架构匹配的特点，适用于管理后台系统。</w:t>
      </w:r>
    </w:p>
    <w:p>
      <w:pPr>
        <w:pStyle w:val="Heading3"/>
      </w:pPr>
      <w:r>
        <w:t>工具库</w:t>
      </w:r>
    </w:p>
    <w:p>
      <w:r>
        <w:t>项目引入 Lombok 以减少 getter/setter 样板代码，引入 Hutool 等工具库简化日期、字符串等常用操作；若引入 MapStruct 可进一步提升 DTO/VO 转换的可维护性。</w:t>
      </w:r>
    </w:p>
    <w:p>
      <w:pPr>
        <w:pStyle w:val="Heading3"/>
      </w:pPr>
      <w:r>
        <w:t>API 文档：OpenAPI/Swagger</w:t>
      </w:r>
    </w:p>
    <w:p>
      <w:r>
        <w:t>系统通过 SpringDoc OpenAPI 自动生成接口文档，并提供 Swagger UI 页面用于联调与验收。对于企业项目，接口文档的价值不仅是“开发时调试”，更是“交付时对齐需求与验收口径”的依据，因此建议在交付阶段导出 OpenAPI 文档作为基线。</w:t>
      </w:r>
    </w:p>
    <w:p>
      <w:pPr>
        <w:pStyle w:val="Heading3"/>
      </w:pPr>
      <w:r>
        <w:t>其他组件</w:t>
      </w:r>
    </w:p>
    <w:p>
      <w:r>
        <w:t>系统包含统一响应结构、统一异常处理、参数校验等工程化组件，保证接口返回一致、错误可追踪，并便于前端统一处理提示信息。</w:t>
      </w:r>
    </w:p>
    <w:p>
      <w:pPr>
        <w:pStyle w:val="Heading2"/>
      </w:pPr>
      <w:r>
        <w:t>前端技术栈</w:t>
      </w:r>
    </w:p>
    <w:p>
      <w:pPr>
        <w:pStyle w:val="Heading3"/>
      </w:pPr>
      <w:r>
        <w:t>核心框架：Vue 3 + TypeScript</w:t>
      </w:r>
    </w:p>
    <w:p>
      <w:r>
        <w:t>Vue 3 的 Composition API 适合构建复杂页面，TypeScript 提升类型安全与可维护性。管理后台页面通常包含大量表格、表单与对话框组件，若缺乏类型约束容易产生字段不一致、接口参数错误等问题，因此 TypeScript 的引入能够降低长期维护成本。</w:t>
      </w:r>
    </w:p>
    <w:p>
      <w:pPr>
        <w:pStyle w:val="Heading3"/>
      </w:pPr>
      <w:r>
        <w:t>构建工具：Vite</w:t>
      </w:r>
    </w:p>
    <w:p>
      <w:r>
        <w:t>Vite 提供快速启动与热更新能力，并基于 ES Module 在开发阶段减少打包等待时间；在生产构建阶段输出静态资源，适合由 Nginx 部署。</w:t>
      </w:r>
    </w:p>
    <w:p>
      <w:pPr>
        <w:pStyle w:val="Heading3"/>
      </w:pPr>
      <w:r>
        <w:t>UI 组件库：Element Plus</w:t>
      </w:r>
    </w:p>
    <w:p>
      <w:r>
        <w:t>Element Plus 提供成熟的后台组件体系，包括表格、分页、表单校验、树形组件、对话框等。资产管理系统的核心交互（筛选、编辑、批量操作、状态变更）均可用成熟组件实现，减少重复造轮子并保证一致的 UI 体验。</w:t>
      </w:r>
    </w:p>
    <w:p>
      <w:pPr>
        <w:pStyle w:val="Heading3"/>
      </w:pPr>
      <w:r>
        <w:t>状态管理：Pinia</w:t>
      </w:r>
    </w:p>
    <w:p>
      <w:r>
        <w:t>Pinia 用于管理用户信息、token、权限集合、菜单树与全局配置等。通过集中式状态管理可以减少跨组件传参，提高模块间协作效率。</w:t>
      </w:r>
    </w:p>
    <w:p>
      <w:pPr>
        <w:pStyle w:val="Heading3"/>
      </w:pPr>
      <w:r>
        <w:t>路由管理：Vue Router</w:t>
      </w:r>
    </w:p>
    <w:p>
      <w:r>
        <w:t>路由不仅用于页面导航，也承担权限控制的重要职责。系统采用 `meta.permission` 标识路由所需权限，配合路由守卫实现“未登录拦截”“无权限重定向到可访问页面”等策略，从而避免用户通过手动输入 URL 进入未授权页面。</w:t>
      </w:r>
    </w:p>
    <w:p>
      <w:pPr>
        <w:pStyle w:val="Heading3"/>
      </w:pPr>
      <w:r>
        <w:t>HTTP 客户端：Axios</w:t>
      </w:r>
    </w:p>
    <w:p>
      <w:r>
        <w:t>Axios 通过请求拦截器统一注入 JWT token，通过响应拦截器统一处理 401/403 与业务错误码，从而保证前端在异常情况下能给出一致的提示与跳转行为。</w:t>
      </w:r>
    </w:p>
    <w:p>
      <w:pPr>
        <w:pStyle w:val="Heading3"/>
      </w:pPr>
      <w:r>
        <w:t>数据可视化：ECharts</w:t>
      </w:r>
    </w:p>
    <w:p>
      <w:r>
        <w:t>仪表盘模块使用 ECharts 展示资产状态分布、分类占比、部门资产数量等指标。可视化的核心是“指标定义 + 数据聚合 + 图表映射”，因此本文在统计接口与图表配置之间建立清晰的映射关系，便于扩展更多指标。</w:t>
      </w:r>
    </w:p>
    <w:p>
      <w:pPr>
        <w:pStyle w:val="Heading2"/>
      </w:pPr>
      <w:r>
        <w:t>开发规范及约束</w:t>
      </w:r>
    </w:p>
    <w:p>
      <w:pPr>
        <w:pStyle w:val="Heading3"/>
      </w:pPr>
      <w:r>
        <w:t>后端框架分层</w:t>
      </w:r>
    </w:p>
    <w:p>
      <w:r>
        <w:t>后端遵循 Controller → Service → Mapper 分层：</w:t>
      </w:r>
    </w:p>
    <w:p>
      <w:pPr>
        <w:pStyle w:val="ListBullet"/>
      </w:pPr>
      <w:r>
        <w:t>Controller 层负责参数接收、基础校验与权限注解；</w:t>
      </w:r>
    </w:p>
    <w:p>
      <w:pPr>
        <w:pStyle w:val="ListBullet"/>
      </w:pPr>
      <w:r>
        <w:t>Service 层负责编排业务规则、处理事务边界、组织多表写入；</w:t>
      </w:r>
    </w:p>
    <w:p>
      <w:pPr>
        <w:pStyle w:val="ListBullet"/>
      </w:pPr>
      <w:r>
        <w:t>Mapper 层负责数据库访问与复杂查询。</w:t>
      </w:r>
    </w:p>
    <w:p>
      <w:r>
        <w:t>该分层有助于保持职责清晰，并便于单元测试与后续重构。</w:t>
      </w:r>
    </w:p>
    <w:p>
      <w:pPr>
        <w:pStyle w:val="Heading3"/>
      </w:pPr>
      <w:r>
        <w:t>DTO/VO 规范</w:t>
      </w:r>
    </w:p>
    <w:p>
      <w:r>
        <w:t>系统使用 DTO/VO 承载输入输出，避免直接暴露数据库实体，降低接口与数据库结构耦合。尤其在资产列表展示与详情展示时，VO 可组合分类名称、部门名称等冗余字段，提高前端渲染效率。</w:t>
      </w:r>
    </w:p>
    <w:p>
      <w:pPr>
        <w:pStyle w:val="Heading3"/>
      </w:pPr>
      <w:r>
        <w:t>统一响应格式</w:t>
      </w:r>
    </w:p>
    <w:p>
      <w:r>
        <w:t>系统采用统一响应结构（如 `Result&lt;T&gt;`），包含状态码、消息与数据字段。统一响应的意义在于：前端可统一解析逻辑、异常可统一提示；后端可统一记录日志与定位问题。</w:t>
      </w:r>
    </w:p>
    <w:p>
      <w:pPr>
        <w:pStyle w:val="Heading3"/>
      </w:pPr>
      <w:r>
        <w:t>RESTful API 设计规范</w:t>
      </w:r>
    </w:p>
    <w:p>
      <w:r>
        <w:t>接口设计遵循资源化与语义化原则：</w:t>
      </w:r>
    </w:p>
    <w:p>
      <w:pPr>
        <w:pStyle w:val="ListBullet"/>
      </w:pPr>
      <w:r>
        <w:t>`GET` 用于查询；`POST` 用于创建；`PUT` 用于更新；`DELETE` 用于删除。</w:t>
      </w:r>
    </w:p>
    <w:p>
      <w:pPr>
        <w:pStyle w:val="ListBullet"/>
      </w:pPr>
      <w:r>
        <w:t>列表接口使用分页参数（如 `current/size`），避免全量返回导致性能问题。</w:t>
      </w:r>
    </w:p>
    <w:p>
      <w:pPr>
        <w:pStyle w:val="ListBullet"/>
      </w:pPr>
      <w:r>
        <w:t>重要动作类接口（如“开始盘点”“完成维修”）应具备明确动作语义并在后端进行状态校验。</w:t>
      </w:r>
    </w:p>
    <w:p>
      <w:pPr>
        <w:pStyle w:val="Heading3"/>
      </w:pPr>
      <w:r>
        <w:t>命名与权限点规范</w:t>
      </w:r>
    </w:p>
    <w:p>
      <w:r>
        <w:t>权限点建议采用 `模块:资源:动作` 的方式命名（例如 `asset:record:transfer`），便于角色授权与审计。数据库表、字段建议遵循下划线命名，保持一致性。</w:t>
      </w:r>
    </w:p>
    <w:p>
      <w:pPr>
        <w:pStyle w:val="Heading2"/>
      </w:pPr>
      <w:r>
        <w:t>本章小结</w:t>
      </w:r>
    </w:p>
    <w:p>
      <w:r>
        <w:t>本章从工程实践角度说明了系统采用的技术栈与开发环境，重点阐述了后端分层、鉴权授权、前端工程化与可视化方案，为后续系统分析与设计提供技术基础。</w:t>
      </w:r>
    </w:p>
    <w:p>
      <w:r>
        <w:t>---</w:t>
      </w:r>
    </w:p>
    <w:p>
      <w:pPr>
        <w:pStyle w:val="Heading1"/>
      </w:pPr>
      <w:r>
        <w:t>系统分析</w:t>
      </w:r>
    </w:p>
    <w:p>
      <w:pPr>
        <w:pStyle w:val="Heading2"/>
      </w:pPr>
      <w:r>
        <w:t>可行性分析</w:t>
      </w:r>
    </w:p>
    <w:p>
      <w:pPr>
        <w:pStyle w:val="Heading3"/>
      </w:pPr>
      <w:r>
        <w:t>技术可行性</w:t>
      </w:r>
    </w:p>
    <w:p>
      <w:r>
        <w:t>从技术选型来看，Spring Boot、MyBatis-Plus、Spring Security、Vue 3 等均为企业广泛使用的成熟技术栈，具备完整生态与大量实践案例。系统所需的关键技术点（RBAC 权限模型、JWT 无状态认证、分页查询、统计聚合、图表渲染）均有稳定方案可复用，因此技术风险整体可控。</w:t>
      </w:r>
    </w:p>
    <w:p>
      <w:r>
        <w:t>在实现层面，本系统的核心复杂性并不在于算法，而在于业务规则的完整性与一致性。例如：资产状态与报修状态如何联动、盘点状态如何流转、不同角色可执行哪些动作等。该类问题可以通过“状态机 + 事务一致性 + 权限点约束”解决，属于可工程化落地的范围。</w:t>
      </w:r>
    </w:p>
    <w:p>
      <w:pPr>
        <w:pStyle w:val="Heading3"/>
      </w:pPr>
      <w:r>
        <w:t>操作可行性</w:t>
      </w:r>
    </w:p>
    <w:p>
      <w:r>
        <w:t>系统面向管理端用户，采用典型后台布局（左侧菜单、顶部栏、内容区），并通过表格筛选、表单校验、弹窗确认等交互方式降低学习成本。对于资产管理员而言，其日常操作（入库、分配、调拨、盘点、报修）被拆解为若干明确动作按钮，并提供操作提示与状态展示，符合企业操作习惯。</w:t>
      </w:r>
    </w:p>
    <w:p>
      <w:r>
        <w:t>同时，系统通过 RBAC 权限配置实现“按角色呈现菜单与按钮”，使不同部门用户只看到与自身相关的功能入口，减少误操作概率。结合“关键动作二次确认”与“表单必填校验”，可进一步提升操作安全性。</w:t>
      </w:r>
    </w:p>
    <w:p>
      <w:pPr>
        <w:pStyle w:val="Heading3"/>
      </w:pPr>
      <w:r>
        <w:t>经济可行性</w:t>
      </w:r>
    </w:p>
    <w:p>
      <w:r>
        <w:t>系统基于开源技术栈构建，无需购买商业授权；部署成本主要为服务器与运维成本。通过信息化平台可减少人工维护台账与盘点成本，降低资产闲置与重复采购概率，并减少因资产丢失、责任不清导致的管理损失。</w:t>
      </w:r>
    </w:p>
    <w:p>
      <w:r>
        <w:t>从投入产出角度，若企业资产规模较大（例如上千件以上），盘点、报修与调拨等流程的时间节省将带来显著收益；同时系统沉淀的可追溯数据可降低审计与合规成本，因此经济可行性较高。</w:t>
      </w:r>
    </w:p>
    <w:p>
      <w:pPr>
        <w:pStyle w:val="Heading2"/>
      </w:pPr>
      <w:r>
        <w:t>功能性需求分析</w:t>
      </w:r>
    </w:p>
    <w:p>
      <w:pPr>
        <w:pStyle w:val="Heading3"/>
      </w:pPr>
      <w:r>
        <w:t>用户角色定义</w:t>
      </w:r>
    </w:p>
    <w:p>
      <w:r>
        <w:t>结合系统实现与企业常见组织结构，系统用户可抽象为以下角色（实际系统支持角色与权限灵活配置）：</w:t>
      </w:r>
    </w:p>
    <w:tbl>
      <w:tblPr>
        <w:tblW w:type="auto" w:w="0"/>
        <w:tblLook w:firstColumn="1" w:firstRow="1" w:lastColumn="0" w:lastRow="0" w:noHBand="0" w:noVBand="1" w:val="04A0"/>
      </w:tblPr>
      <w:tblGrid>
        <w:gridCol w:w="2880"/>
        <w:gridCol w:w="2880"/>
        <w:gridCol w:w="2880"/>
      </w:tblGrid>
      <w:tr>
        <w:tc>
          <w:tcPr>
            <w:tcW w:type="dxa" w:w="2880"/>
          </w:tcPr>
          <w:p>
            <w:r>
              <w:t>角色</w:t>
            </w:r>
          </w:p>
        </w:tc>
        <w:tc>
          <w:tcPr>
            <w:tcW w:type="dxa" w:w="2880"/>
          </w:tcPr>
          <w:p>
            <w:r>
              <w:t>典型职责</w:t>
            </w:r>
          </w:p>
        </w:tc>
        <w:tc>
          <w:tcPr>
            <w:tcW w:type="dxa" w:w="2880"/>
          </w:tcPr>
          <w:p>
            <w:r>
              <w:t>关键权限点示例</w:t>
            </w:r>
          </w:p>
        </w:tc>
      </w:tr>
      <w:tr>
        <w:tc>
          <w:tcPr>
            <w:tcW w:type="dxa" w:w="2880"/>
          </w:tcPr>
          <w:p>
            <w:r>
              <w:t>系统管理员</w:t>
            </w:r>
          </w:p>
        </w:tc>
        <w:tc>
          <w:tcPr>
            <w:tcW w:type="dxa" w:w="2880"/>
          </w:tcPr>
          <w:p>
            <w:r>
              <w:t>用户/角色/部门/菜单维护，权限配置</w:t>
            </w:r>
          </w:p>
        </w:tc>
        <w:tc>
          <w:tcPr>
            <w:tcW w:type="dxa" w:w="2880"/>
          </w:tcPr>
          <w:p>
            <w:r>
              <w:t>`system:user:*`、`system:role:*`、`system:permission:*`</w:t>
            </w:r>
          </w:p>
        </w:tc>
      </w:tr>
      <w:tr>
        <w:tc>
          <w:tcPr>
            <w:tcW w:type="dxa" w:w="2880"/>
          </w:tcPr>
          <w:p>
            <w:r>
              <w:t>资产管理员</w:t>
            </w:r>
          </w:p>
        </w:tc>
        <w:tc>
          <w:tcPr>
            <w:tcW w:type="dxa" w:w="2880"/>
          </w:tcPr>
          <w:p>
            <w:r>
              <w:t>资产台账维护、资产流转、盘点组织</w:t>
            </w:r>
          </w:p>
        </w:tc>
        <w:tc>
          <w:tcPr>
            <w:tcW w:type="dxa" w:w="2880"/>
          </w:tcPr>
          <w:p>
            <w:r>
              <w:t>`asset:info:*`、`asset:record:*`、`inventory:*`</w:t>
            </w:r>
          </w:p>
        </w:tc>
      </w:tr>
      <w:tr>
        <w:tc>
          <w:tcPr>
            <w:tcW w:type="dxa" w:w="2880"/>
          </w:tcPr>
          <w:p>
            <w:r>
              <w:t>采购管理员</w:t>
            </w:r>
          </w:p>
        </w:tc>
        <w:tc>
          <w:tcPr>
            <w:tcW w:type="dxa" w:w="2880"/>
          </w:tcPr>
          <w:p>
            <w:r>
              <w:t>采购单创建与维护、采购入库</w:t>
            </w:r>
          </w:p>
        </w:tc>
        <w:tc>
          <w:tcPr>
            <w:tcW w:type="dxa" w:w="2880"/>
          </w:tcPr>
          <w:p>
            <w:r>
              <w:t>`purchase:*`、`asset:record:in`</w:t>
            </w:r>
          </w:p>
        </w:tc>
      </w:tr>
      <w:tr>
        <w:tc>
          <w:tcPr>
            <w:tcW w:type="dxa" w:w="2880"/>
          </w:tcPr>
          <w:p>
            <w:r>
              <w:t>维修管理员/维修人员</w:t>
            </w:r>
          </w:p>
        </w:tc>
        <w:tc>
          <w:tcPr>
            <w:tcW w:type="dxa" w:w="2880"/>
          </w:tcPr>
          <w:p>
            <w:r>
              <w:t>报修审批、维修开始/完成、费用记录</w:t>
            </w:r>
          </w:p>
        </w:tc>
        <w:tc>
          <w:tcPr>
            <w:tcW w:type="dxa" w:w="2880"/>
          </w:tcPr>
          <w:p>
            <w:r>
              <w:t>`repair:*`</w:t>
            </w:r>
          </w:p>
        </w:tc>
      </w:tr>
      <w:tr>
        <w:tc>
          <w:tcPr>
            <w:tcW w:type="dxa" w:w="2880"/>
          </w:tcPr>
          <w:p>
            <w:r>
              <w:t>管理层/审计人员</w:t>
            </w:r>
          </w:p>
        </w:tc>
        <w:tc>
          <w:tcPr>
            <w:tcW w:type="dxa" w:w="2880"/>
          </w:tcPr>
          <w:p>
            <w:r>
              <w:t>统计查看、历史追溯、盘点结果审核（只读）</w:t>
            </w:r>
          </w:p>
        </w:tc>
        <w:tc>
          <w:tcPr>
            <w:tcW w:type="dxa" w:w="2880"/>
          </w:tcPr>
          <w:p>
            <w:r>
              <w:t>`dashboard:view`、`asset:record:history`、`inventory:view`</w:t>
            </w:r>
          </w:p>
        </w:tc>
      </w:tr>
    </w:tbl>
    <w:p>
      <w:r>
        <w:t>上述角色的共同点是：多数业务权限以“权限点”形式存在，系统允许通过菜单/按钮配置形成权限点清单，并通过角色授权实现访问控制。</w:t>
      </w:r>
    </w:p>
    <w:p>
      <w:pPr>
        <w:pStyle w:val="Heading3"/>
      </w:pPr>
      <w:r>
        <w:t>功能模块概述</w:t>
      </w:r>
    </w:p>
    <w:p>
      <w:r>
        <w:t>系统功能模块划分如下，并在后续章节按模块展开设计与实现：</w:t>
      </w:r>
    </w:p>
    <w:p>
      <w:pPr>
        <w:pStyle w:val="ListNumber"/>
      </w:pPr>
      <w:r>
        <w:t>**系统管理与 RBAC**：用户管理、角色管理、部门管理、菜单与权限管理。</w:t>
      </w:r>
    </w:p>
    <w:p>
      <w:pPr>
        <w:pStyle w:val="ListNumber"/>
      </w:pPr>
      <w:r>
        <w:t>**资产管理**：资产分类管理、资产台账管理、资产状态管理。</w:t>
      </w:r>
    </w:p>
    <w:p>
      <w:pPr>
        <w:pStyle w:val="ListNumber"/>
      </w:pPr>
      <w:r>
        <w:t>**采购管理**：采购单管理、采购明细、入库生成资产。</w:t>
      </w:r>
    </w:p>
    <w:p>
      <w:pPr>
        <w:pStyle w:val="ListNumber"/>
      </w:pPr>
      <w:r>
        <w:t>**资产流转记录**：入库、分配、调拨、归还、报废、送修、维修完成等动作记录与追溯。</w:t>
      </w:r>
    </w:p>
    <w:p>
      <w:pPr>
        <w:pStyle w:val="ListNumber"/>
      </w:pPr>
      <w:r>
        <w:t>**生命周期管理**：以阶段模型记录资产在各阶段的变化，支持历史查询。</w:t>
      </w:r>
    </w:p>
    <w:p>
      <w:pPr>
        <w:pStyle w:val="ListNumber"/>
      </w:pPr>
      <w:r>
        <w:t>**盘点管理**：盘点计划、盘点明细、盘点结果与差异统计。</w:t>
      </w:r>
    </w:p>
    <w:p>
      <w:pPr>
        <w:pStyle w:val="ListNumber"/>
      </w:pPr>
      <w:r>
        <w:t>**报修管理**：报修申请、审批、维修过程与费用记录，状态机管理。</w:t>
      </w:r>
    </w:p>
    <w:p>
      <w:pPr>
        <w:pStyle w:val="ListNumber"/>
      </w:pPr>
      <w:r>
        <w:t>**仪表盘统计**：资产状态分布、分类分布、部门分布、维修统计、盘点统计等。</w:t>
      </w:r>
    </w:p>
    <w:p>
      <w:r>
        <w:t>为保证需求可验收，系统对每个模块均给出“输入—处理—输出—权限—异常”的定义，并在测试章节给出用例。</w:t>
      </w:r>
    </w:p>
    <w:p>
      <w:pPr>
        <w:pStyle w:val="Heading3"/>
      </w:pPr>
      <w:r>
        <w:t>核心功能详细需求</w:t>
      </w:r>
    </w:p>
    <w:p>
      <w:pPr>
        <w:pStyle w:val="Heading3"/>
      </w:pPr>
      <w:r>
        <w:t>1）采购入库生成资产（UC-01）</w:t>
      </w:r>
    </w:p>
    <w:p>
      <w:pPr>
        <w:pStyle w:val="ListBullet"/>
      </w:pPr>
      <w:r>
        <w:t>**参与者**：采购管理员、资产管理员。</w:t>
      </w:r>
    </w:p>
    <w:p>
      <w:pPr>
        <w:pStyle w:val="ListBullet"/>
      </w:pPr>
      <w:r>
        <w:t>**前置条件**：采购单已创建，采购明细存在且处于“待入库/部分入库”状态。</w:t>
      </w:r>
    </w:p>
    <w:p>
      <w:pPr>
        <w:pStyle w:val="ListBullet"/>
      </w:pPr>
      <w:r>
        <w:t>**主成功场景**：</w:t>
      </w:r>
    </w:p>
    <w:p>
      <w:pPr>
        <w:pStyle w:val="ListNumber"/>
      </w:pPr>
      <w:r>
        <w:t>采购管理员创建采购单，录入供应商、采购日期与采购明细（资产名称、分类、规格、数量、单价等）。</w:t>
      </w:r>
    </w:p>
    <w:p>
      <w:pPr>
        <w:pStyle w:val="ListNumber"/>
      </w:pPr>
      <w:r>
        <w:t>资产管理员在采购明细上执行“入库”操作，系统校验入库数量不超过采购数量。</w:t>
      </w:r>
    </w:p>
    <w:p>
      <w:pPr>
        <w:pStyle w:val="ListNumber"/>
      </w:pPr>
      <w:r>
        <w:t>系统根据入库数量生成对应数量的资产台账记录（`asset_info`），并写入入库类型的流转记录（`asset_record`）与生命周期记录（`asset_lifecycle`，阶段=购入/闲置）。</w:t>
      </w:r>
    </w:p>
    <w:p>
      <w:pPr>
        <w:pStyle w:val="ListNumber"/>
      </w:pPr>
      <w:r>
        <w:t>采购明细的已入库数量增加，采购单状态更新为“部分入库/已入库”。</w:t>
      </w:r>
    </w:p>
    <w:p>
      <w:pPr>
        <w:pStyle w:val="ListBullet"/>
      </w:pPr>
      <w:r>
        <w:t>**异常场景**：入库数量非法、采购单已取消、并发重复入库导致超入库（需要后端校验与事务控制）。</w:t>
      </w:r>
    </w:p>
    <w:p>
      <w:pPr>
        <w:pStyle w:val="ListBullet"/>
      </w:pPr>
      <w:r>
        <w:t>**输出**：新生成的资产编号列表、入库结果、采购状态变更。</w:t>
      </w:r>
    </w:p>
    <w:p>
      <w:pPr>
        <w:pStyle w:val="Heading3"/>
      </w:pPr>
      <w:r>
        <w:t>2）资产分配/调拨/归还（UC-02）</w:t>
      </w:r>
    </w:p>
    <w:p>
      <w:pPr>
        <w:pStyle w:val="ListBullet"/>
      </w:pPr>
      <w:r>
        <w:t>**参与者**：资产管理员。</w:t>
      </w:r>
    </w:p>
    <w:p>
      <w:pPr>
        <w:pStyle w:val="ListBullet"/>
      </w:pPr>
      <w:r>
        <w:t>**核心规则**：</w:t>
      </w:r>
    </w:p>
    <w:p>
      <w:pPr>
        <w:pStyle w:val="ListBullet"/>
      </w:pPr>
      <w:r>
        <w:t>分配：闲置资产可分配到部门/责任人，状态变为“使用中”。</w:t>
      </w:r>
    </w:p>
    <w:p>
      <w:pPr>
        <w:pStyle w:val="ListBullet"/>
      </w:pPr>
      <w:r>
        <w:t>调拨：使用中资产可从部门 A 调拨到部门 B，责任人与归属变化需记录。</w:t>
      </w:r>
    </w:p>
    <w:p>
      <w:pPr>
        <w:pStyle w:val="ListBullet"/>
      </w:pPr>
      <w:r>
        <w:t>归还：使用中资产归还后变为“闲置”，并记录归还动作。</w:t>
      </w:r>
    </w:p>
    <w:p>
      <w:pPr>
        <w:pStyle w:val="ListBullet"/>
      </w:pPr>
      <w:r>
        <w:t>**状态约束**：若资产处于“维修中”“报废”“取消采购”等状态，不允许执行分配/调拨等操作。</w:t>
      </w:r>
    </w:p>
    <w:p>
      <w:pPr>
        <w:pStyle w:val="ListBullet"/>
      </w:pPr>
      <w:r>
        <w:t>**输出**：台账更新、流转记录追加、生命周期阶段更新。</w:t>
      </w:r>
    </w:p>
    <w:p>
      <w:pPr>
        <w:pStyle w:val="Heading3"/>
      </w:pPr>
      <w:r>
        <w:t>3）盘点计划创建与执行（UC-03）</w:t>
      </w:r>
    </w:p>
    <w:p>
      <w:r>
        <w:t>盘点流程是资产管理的关键闭环，系统支持全面盘点、抽样盘点与专项盘点三种类型（与数据库 `asset_inventory.inventory_type` 一致）。</w:t>
      </w:r>
    </w:p>
    <w:p>
      <w:pPr>
        <w:pStyle w:val="ListBullet"/>
      </w:pPr>
      <w:r>
        <w:t>**计划创建**：录入盘点名称、类型、计划日期范围；抽样盘点需录入抽样数量；专项盘点需选择分类。</w:t>
      </w:r>
    </w:p>
    <w:p>
      <w:pPr>
        <w:pStyle w:val="ListBullet"/>
      </w:pPr>
      <w:r>
        <w:t>**盘点启动**：将盘点计划从“计划中”变更为“进行中”，生成盘点明细（`asset_inventory_detail`），并将应盘资产数量写入计划表。</w:t>
      </w:r>
    </w:p>
    <w:p>
      <w:pPr>
        <w:pStyle w:val="ListBullet"/>
      </w:pPr>
      <w:r>
        <w:t>**盘点执行**：执行人按分页查询盘点明细，对每条资产录入盘点结果（正常/位置异常/状态异常/丢失等），并记录盘点人、时间与备注。</w:t>
      </w:r>
    </w:p>
    <w:p>
      <w:pPr>
        <w:pStyle w:val="ListBullet"/>
      </w:pPr>
      <w:r>
        <w:t>**盘点完成**：系统汇总正常/异常数量，写回盘点计划表并锁定结果，防止重复修改。</w:t>
      </w:r>
    </w:p>
    <w:p>
      <w:r>
        <w:t>为说明盘点闭环，图 3-1 给出盘点业务流程字符图示。</w:t>
      </w:r>
    </w:p>
    <w:p>
      <w:r>
        <w:rPr>
          <w:rFonts w:ascii="Courier New" w:hAnsi="Courier New"/>
          <w:sz w:val="20"/>
        </w:rPr>
        <w:t>┌───────────────┐</w:t>
      </w:r>
    </w:p>
    <w:p>
      <w:r>
        <w:rPr>
          <w:rFonts w:ascii="Courier New" w:hAnsi="Courier New"/>
          <w:sz w:val="20"/>
        </w:rPr>
        <w:t>│ 创建盘点计划  │</w:t>
      </w:r>
    </w:p>
    <w:p>
      <w:r>
        <w:rPr>
          <w:rFonts w:ascii="Courier New" w:hAnsi="Courier New"/>
          <w:sz w:val="20"/>
        </w:rPr>
        <w:t>└───────┬───────┘</w:t>
      </w:r>
    </w:p>
    <w:p>
      <w:r>
        <w:rPr>
          <w:rFonts w:ascii="Courier New" w:hAnsi="Courier New"/>
          <w:sz w:val="20"/>
        </w:rPr>
        <w:t xml:space="preserve">        │ (审核/确认可选)</w:t>
      </w:r>
    </w:p>
    <w:p>
      <w:r>
        <w:rPr>
          <w:rFonts w:ascii="Courier New" w:hAnsi="Courier New"/>
          <w:sz w:val="20"/>
        </w:rPr>
        <w:t xml:space="preserve">        v</w:t>
      </w:r>
    </w:p>
    <w:p>
      <w:r>
        <w:rPr>
          <w:rFonts w:ascii="Courier New" w:hAnsi="Courier New"/>
          <w:sz w:val="20"/>
        </w:rPr>
        <w:t>┌───────────────┐</w:t>
      </w:r>
    </w:p>
    <w:p>
      <w:r>
        <w:rPr>
          <w:rFonts w:ascii="Courier New" w:hAnsi="Courier New"/>
          <w:sz w:val="20"/>
        </w:rPr>
        <w:t>│ 启动盘点(生成明细)│</w:t>
      </w:r>
    </w:p>
    <w:p>
      <w:r>
        <w:rPr>
          <w:rFonts w:ascii="Courier New" w:hAnsi="Courier New"/>
          <w:sz w:val="20"/>
        </w:rPr>
        <w:t>└───────┬───────┘</w:t>
      </w:r>
    </w:p>
    <w:p>
      <w:r>
        <w:rPr>
          <w:rFonts w:ascii="Courier New" w:hAnsi="Courier New"/>
          <w:sz w:val="20"/>
        </w:rPr>
        <w:t xml:space="preserve">        │</w:t>
      </w:r>
    </w:p>
    <w:p>
      <w:r>
        <w:rPr>
          <w:rFonts w:ascii="Courier New" w:hAnsi="Courier New"/>
          <w:sz w:val="20"/>
        </w:rPr>
        <w:t xml:space="preserve">        v</w:t>
      </w:r>
    </w:p>
    <w:p>
      <w:r>
        <w:rPr>
          <w:rFonts w:ascii="Courier New" w:hAnsi="Courier New"/>
          <w:sz w:val="20"/>
        </w:rPr>
        <w:t>┌───────────────┐</w:t>
      </w:r>
    </w:p>
    <w:p>
      <w:r>
        <w:rPr>
          <w:rFonts w:ascii="Courier New" w:hAnsi="Courier New"/>
          <w:sz w:val="20"/>
        </w:rPr>
        <w:t>│ 执行盘点(分页录入)│</w:t>
      </w:r>
    </w:p>
    <w:p>
      <w:r>
        <w:rPr>
          <w:rFonts w:ascii="Courier New" w:hAnsi="Courier New"/>
          <w:sz w:val="20"/>
        </w:rPr>
        <w:t>└───────┬───────┘</w:t>
      </w:r>
    </w:p>
    <w:p>
      <w:r>
        <w:rPr>
          <w:rFonts w:ascii="Courier New" w:hAnsi="Courier New"/>
          <w:sz w:val="20"/>
        </w:rPr>
        <w:t xml:space="preserve">        │</w:t>
      </w:r>
    </w:p>
    <w:p>
      <w:r>
        <w:rPr>
          <w:rFonts w:ascii="Courier New" w:hAnsi="Courier New"/>
          <w:sz w:val="20"/>
        </w:rPr>
        <w:t xml:space="preserve">        v</w:t>
      </w:r>
    </w:p>
    <w:p>
      <w:r>
        <w:rPr>
          <w:rFonts w:ascii="Courier New" w:hAnsi="Courier New"/>
          <w:sz w:val="20"/>
        </w:rPr>
        <w:t>┌───────────────┐</w:t>
      </w:r>
    </w:p>
    <w:p>
      <w:r>
        <w:rPr>
          <w:rFonts w:ascii="Courier New" w:hAnsi="Courier New"/>
          <w:sz w:val="20"/>
        </w:rPr>
        <w:t>│ 完成盘点(汇总/归档)│</w:t>
      </w:r>
    </w:p>
    <w:p>
      <w:r>
        <w:rPr>
          <w:rFonts w:ascii="Courier New" w:hAnsi="Courier New"/>
          <w:sz w:val="20"/>
        </w:rPr>
        <w:t>└───────────────┘</w:t>
      </w:r>
    </w:p>
    <w:p>
      <w:pPr>
        <w:pStyle w:val="Heading3"/>
      </w:pPr>
      <w:r>
        <w:t>4）报修审批与维修闭环（UC-04）</w:t>
      </w:r>
    </w:p>
    <w:p>
      <w:r>
        <w:t>报修模块采用状态机管理，数据库字段 `asset_repair.repair_status` 体现“待审批→已审批→维修中→已完成/已拒绝”的流程。</w:t>
      </w:r>
    </w:p>
    <w:p>
      <w:pPr>
        <w:pStyle w:val="ListBullet"/>
      </w:pPr>
      <w:r>
        <w:t>**报修申请**：使用部门人员或资产管理员创建报修，填写故障描述、优先级、报修类型等。</w:t>
      </w:r>
    </w:p>
    <w:p>
      <w:pPr>
        <w:pStyle w:val="ListBullet"/>
      </w:pPr>
      <w:r>
        <w:t>**审批**：维修管理员审批报修，审批通过后可指定维修人员；拒绝则记录原因。</w:t>
      </w:r>
    </w:p>
    <w:p>
      <w:pPr>
        <w:pStyle w:val="ListBullet"/>
      </w:pPr>
      <w:r>
        <w:t>**维修执行**：维修人员开始维修，系统将资产状态联动为“维修中”。</w:t>
      </w:r>
    </w:p>
    <w:p>
      <w:pPr>
        <w:pStyle w:val="ListBullet"/>
      </w:pPr>
      <w:r>
        <w:t>**维修完成**：填写维修结果与费用，结束维修并将资产状态恢复为原状态或闲置状态，记录生命周期与流转历史。</w:t>
      </w:r>
    </w:p>
    <w:p>
      <w:r>
        <w:t>图 3-2 给出报修状态机示意。</w:t>
      </w:r>
    </w:p>
    <w:p>
      <w:r>
        <w:rPr>
          <w:rFonts w:ascii="Courier New" w:hAnsi="Courier New"/>
          <w:sz w:val="20"/>
        </w:rPr>
        <w:t>(1)待审批 --&gt; (2)已审批 --&gt; (3)维修中 --&gt; (4)已完成</w:t>
      </w:r>
    </w:p>
    <w:p>
      <w:r>
        <w:rPr>
          <w:rFonts w:ascii="Courier New" w:hAnsi="Courier New"/>
          <w:sz w:val="20"/>
        </w:rPr>
        <w:t xml:space="preserve">     |                         |</w:t>
      </w:r>
    </w:p>
    <w:p>
      <w:r>
        <w:rPr>
          <w:rFonts w:ascii="Courier New" w:hAnsi="Courier New"/>
          <w:sz w:val="20"/>
        </w:rPr>
        <w:t xml:space="preserve">     |                         +--&gt;(4)已完成(记录费用/结果)</w:t>
      </w:r>
    </w:p>
    <w:p>
      <w:r>
        <w:rPr>
          <w:rFonts w:ascii="Courier New" w:hAnsi="Courier New"/>
          <w:sz w:val="20"/>
        </w:rPr>
        <w:t xml:space="preserve">     +-----------------------&gt;(5)已拒绝</w:t>
      </w:r>
    </w:p>
    <w:p>
      <w:pPr>
        <w:pStyle w:val="Heading3"/>
      </w:pPr>
      <w:r>
        <w:t>业务数据对象与边界</w:t>
      </w:r>
    </w:p>
    <w:p>
      <w:r>
        <w:t>系统围绕“资产”这一核心对象构建：</w:t>
      </w:r>
    </w:p>
    <w:p>
      <w:pPr>
        <w:pStyle w:val="ListBullet"/>
      </w:pPr>
      <w:r>
        <w:t>`asset_info`：资产主数据（编号、名称、分类、金额、部门、责任人、状态等）。</w:t>
      </w:r>
    </w:p>
    <w:p>
      <w:pPr>
        <w:pStyle w:val="ListBullet"/>
      </w:pPr>
      <w:r>
        <w:t>`asset_record`：资产动作历史（入库、分配、调拨、归还、报废、送修、维修完成等）。</w:t>
      </w:r>
    </w:p>
    <w:p>
      <w:pPr>
        <w:pStyle w:val="ListBullet"/>
      </w:pPr>
      <w:r>
        <w:t>`asset_lifecycle`：资产生命周期阶段记录（购入、使用中、维修中、闲置、报废、取消采购等）。</w:t>
      </w:r>
    </w:p>
    <w:p>
      <w:pPr>
        <w:pStyle w:val="ListBullet"/>
      </w:pPr>
      <w:r>
        <w:t>`asset_inventory` 与 `asset_inventory_detail`：盘点计划与盘点明细。</w:t>
      </w:r>
    </w:p>
    <w:p>
      <w:pPr>
        <w:pStyle w:val="ListBullet"/>
      </w:pPr>
      <w:r>
        <w:t>`asset_repair`：报修工单记录。</w:t>
      </w:r>
    </w:p>
    <w:p>
      <w:r>
        <w:t>这种“主数据 + 历史记录 + 状态机/阶段”的建模方式，能同时满足日常操作与审计追溯需求。</w:t>
      </w:r>
    </w:p>
    <w:p>
      <w:pPr>
        <w:pStyle w:val="Heading2"/>
      </w:pPr>
      <w:r>
        <w:t>非功能需求</w:t>
      </w:r>
    </w:p>
    <w:p>
      <w:pPr>
        <w:pStyle w:val="Heading3"/>
      </w:pPr>
      <w:r>
        <w:t>性能需求</w:t>
      </w:r>
    </w:p>
    <w:p>
      <w:r>
        <w:t>结合管理后台特点与盘点大数据量场景，系统提出如下性能目标（可作为企业验收建议指标）：</w:t>
      </w:r>
    </w:p>
    <w:p>
      <w:pPr>
        <w:pStyle w:val="ListNumber"/>
      </w:pPr>
      <w:r>
        <w:t>**列表查询**：常规列表分页接口（资产列表、采购列表、报修列表）在数据量 10 万级时，单页查询（20 条）应控制在 500ms 以内（P95）。</w:t>
      </w:r>
    </w:p>
    <w:p>
      <w:pPr>
        <w:pStyle w:val="ListNumber"/>
      </w:pPr>
      <w:r>
        <w:t>**盘点明细**：盘点明细必须分页加载，禁止一次性全量返回；单页更新应支持批量提交并在 1s 内完成。</w:t>
      </w:r>
    </w:p>
    <w:p>
      <w:pPr>
        <w:pStyle w:val="ListNumber"/>
      </w:pPr>
      <w:r>
        <w:t>**权限加载**：用户登录后加载菜单树与权限集应在 1s 内完成（以保证首次进入系统体验）。</w:t>
      </w:r>
    </w:p>
    <w:p>
      <w:pPr>
        <w:pStyle w:val="Heading3"/>
      </w:pPr>
      <w:r>
        <w:t>可靠性需求</w:t>
      </w:r>
    </w:p>
    <w:p>
      <w:pPr>
        <w:pStyle w:val="ListBullet"/>
      </w:pPr>
      <w:r>
        <w:t>**事务一致性**：关键动作需保证“主表更新 + 历史记录写入”在同一事务中完成，避免出现台账更新成功但记录缺失，或记录存在但台账未更新的情况。</w:t>
      </w:r>
    </w:p>
    <w:p>
      <w:pPr>
        <w:pStyle w:val="ListBullet"/>
      </w:pPr>
      <w:r>
        <w:t>**幂等性与并发控制**：对于入库、盘点完成等动作，需通过状态校验与数据库约束避免重复提交。</w:t>
      </w:r>
    </w:p>
    <w:p>
      <w:pPr>
        <w:pStyle w:val="ListBullet"/>
      </w:pPr>
      <w:r>
        <w:t>**异常可追踪**：统一异常处理应返回可理解的错误信息，并在日志中包含定位所需的上下文（用户、接口、参数摘要）。</w:t>
      </w:r>
    </w:p>
    <w:p>
      <w:pPr>
        <w:pStyle w:val="Heading3"/>
      </w:pPr>
      <w:r>
        <w:t>安全性需求</w:t>
      </w:r>
    </w:p>
    <w:p>
      <w:r>
        <w:t>系统安全目标不仅是“能登录”，更是“可控、可审计、不可越权”。主要要求如下：</w:t>
      </w:r>
    </w:p>
    <w:p>
      <w:pPr>
        <w:pStyle w:val="ListNumber"/>
      </w:pPr>
      <w:r>
        <w:t>**身份认证安全**：密码加密存储（不可明文），token 过期机制明确；前端 token 存储需防止被轻易泄露。</w:t>
      </w:r>
    </w:p>
    <w:p>
      <w:pPr>
        <w:pStyle w:val="ListNumber"/>
      </w:pPr>
      <w:r>
        <w:t>**授权安全**：后端必须强制校验权限点（401/403），禁止仅依赖前端隐藏按钮。</w:t>
      </w:r>
    </w:p>
    <w:p>
      <w:pPr>
        <w:pStyle w:val="ListNumber"/>
      </w:pPr>
      <w:r>
        <w:t>**输入校验**：对关键字段进行参数校验与长度限制，降低注入与异常数据风险。</w:t>
      </w:r>
    </w:p>
    <w:p>
      <w:pPr>
        <w:pStyle w:val="ListNumber"/>
      </w:pPr>
      <w:r>
        <w:t>**审计与日志**：关键操作（报废、调拨、盘点完成、维修完成）应记录操作人、时间与结果，必要时可扩展操作日志表。</w:t>
      </w:r>
    </w:p>
    <w:p>
      <w:pPr>
        <w:pStyle w:val="Heading3"/>
      </w:pPr>
      <w:r>
        <w:t>易用性需求</w:t>
      </w:r>
    </w:p>
    <w:p>
      <w:pPr>
        <w:pStyle w:val="ListBullet"/>
      </w:pPr>
      <w:r>
        <w:t>表单必填项明确标识并提供校验提示；</w:t>
      </w:r>
    </w:p>
    <w:p>
      <w:pPr>
        <w:pStyle w:val="ListBullet"/>
      </w:pPr>
      <w:r>
        <w:t>关键动作二次确认（删除、取消、报废、完成盘点）；</w:t>
      </w:r>
    </w:p>
    <w:p>
      <w:pPr>
        <w:pStyle w:val="ListBullet"/>
      </w:pPr>
      <w:r>
        <w:t>列表支持常用筛选条件并保留筛选状态；</w:t>
      </w:r>
    </w:p>
    <w:p>
      <w:pPr>
        <w:pStyle w:val="ListBullet"/>
      </w:pPr>
      <w:r>
        <w:t>错误提示信息明确（例如提示“无权限”“状态不允许”“入库数量超限”等）。</w:t>
      </w:r>
    </w:p>
    <w:p>
      <w:pPr>
        <w:pStyle w:val="Heading3"/>
      </w:pPr>
      <w:r>
        <w:t>可维护性需求</w:t>
      </w:r>
    </w:p>
    <w:p>
      <w:pPr>
        <w:pStyle w:val="ListBullet"/>
      </w:pPr>
      <w:r>
        <w:t>模块化与分层结构清晰，便于扩展新模块（例如折旧、扫码盘点、移动端报修）。</w:t>
      </w:r>
    </w:p>
    <w:p>
      <w:pPr>
        <w:pStyle w:val="ListBullet"/>
      </w:pPr>
      <w:r>
        <w:t>权限点命名规范，且可通过菜单配置统一管理，避免在代码中散落字符串。</w:t>
      </w:r>
    </w:p>
    <w:p>
      <w:pPr>
        <w:pStyle w:val="ListBullet"/>
      </w:pPr>
      <w:r>
        <w:t>数据表包含 `create_time/update_time/deleted` 等通用字段，便于归档与审计。</w:t>
      </w:r>
    </w:p>
    <w:p>
      <w:pPr>
        <w:pStyle w:val="Heading2"/>
      </w:pPr>
      <w:r>
        <w:t>本章小结</w:t>
      </w:r>
    </w:p>
    <w:p>
      <w:r>
        <w:t>本章从可行性与需求角度对系统进行分析，给出了角色体系、功能模块与核心用例，并明确了性能、安全、可靠性等非功能需求。上述分析为下一章的系统设计提供了可落地的约束与验收口径。</w:t>
      </w:r>
    </w:p>
    <w:p>
      <w:r>
        <w:t>---</w:t>
      </w:r>
    </w:p>
    <w:p>
      <w:pPr>
        <w:pStyle w:val="Heading1"/>
      </w:pPr>
      <w:r>
        <w:t>系统设计</w:t>
      </w:r>
    </w:p>
    <w:p>
      <w:pPr>
        <w:pStyle w:val="Heading2"/>
      </w:pPr>
      <w:r>
        <w:t>系统结构设计</w:t>
      </w:r>
    </w:p>
    <w:p>
      <w:pPr>
        <w:pStyle w:val="Heading3"/>
      </w:pPr>
      <w:r>
        <w:t>总体架构</w:t>
      </w:r>
    </w:p>
    <w:p>
      <w:r>
        <w:t>系统采用前后端分离的三层架构：</w:t>
      </w:r>
    </w:p>
    <w:p>
      <w:pPr>
        <w:pStyle w:val="ListBullet"/>
      </w:pPr>
      <w:r>
        <w:t>**表现层（前端管理端）**：负责页面展示、交互与权限驱动的菜单渲染。</w:t>
      </w:r>
    </w:p>
    <w:p>
      <w:pPr>
        <w:pStyle w:val="ListBullet"/>
      </w:pPr>
      <w:r>
        <w:t>**业务层（后端服务）**：负责业务规则、权限校验、事务控制与数据聚合。</w:t>
      </w:r>
    </w:p>
    <w:p>
      <w:pPr>
        <w:pStyle w:val="ListBullet"/>
      </w:pPr>
      <w:r>
        <w:t>**数据层（MySQL/Redis）**：负责数据持久化与可选缓存。</w:t>
      </w:r>
    </w:p>
    <w:p>
      <w:r>
        <w:t>前后端分离能够使“页面层”与“业务规则”解耦，降低耦合度；同时后端 API 可复用于移动端/第三方系统对接。</w:t>
      </w:r>
    </w:p>
    <w:p>
      <w:pPr>
        <w:pStyle w:val="Heading3"/>
      </w:pPr>
      <w:r>
        <w:t>技术架构图</w:t>
      </w:r>
    </w:p>
    <w:p>
      <w:r>
        <w:rPr>
          <w:rFonts w:ascii="Courier New" w:hAnsi="Courier New"/>
          <w:sz w:val="20"/>
        </w:rPr>
        <w:t>┌───────────────────────────┐</w:t>
      </w:r>
    </w:p>
    <w:p>
      <w:r>
        <w:rPr>
          <w:rFonts w:ascii="Courier New" w:hAnsi="Courier New"/>
          <w:sz w:val="20"/>
        </w:rPr>
        <w:t>│        浏览器 / 管理端     │</w:t>
      </w:r>
    </w:p>
    <w:p>
      <w:r>
        <w:rPr>
          <w:rFonts w:ascii="Courier New" w:hAnsi="Courier New"/>
          <w:sz w:val="20"/>
        </w:rPr>
        <w:t>│ Vue3 + TS + Element Plus   │</w:t>
      </w:r>
    </w:p>
    <w:p>
      <w:r>
        <w:rPr>
          <w:rFonts w:ascii="Courier New" w:hAnsi="Courier New"/>
          <w:sz w:val="20"/>
        </w:rPr>
        <w:t>│ Pinia + Router + Axios     │</w:t>
      </w:r>
    </w:p>
    <w:p>
      <w:r>
        <w:rPr>
          <w:rFonts w:ascii="Courier New" w:hAnsi="Courier New"/>
          <w:sz w:val="20"/>
        </w:rPr>
        <w:t>└─────────────┬─────────────┘</w:t>
      </w:r>
    </w:p>
    <w:p>
      <w:r>
        <w:rPr>
          <w:rFonts w:ascii="Courier New" w:hAnsi="Courier New"/>
          <w:sz w:val="20"/>
        </w:rPr>
        <w:t xml:space="preserve">              │ HTTPS / JWT</w:t>
      </w:r>
    </w:p>
    <w:p>
      <w:r>
        <w:rPr>
          <w:rFonts w:ascii="Courier New" w:hAnsi="Courier New"/>
          <w:sz w:val="20"/>
        </w:rPr>
        <w:t xml:space="preserve">              v</w:t>
      </w:r>
    </w:p>
    <w:p>
      <w:r>
        <w:rPr>
          <w:rFonts w:ascii="Courier New" w:hAnsi="Courier New"/>
          <w:sz w:val="20"/>
        </w:rPr>
        <w:t>┌───────────────────────────┐</w:t>
      </w:r>
    </w:p>
    <w:p>
      <w:r>
        <w:rPr>
          <w:rFonts w:ascii="Courier New" w:hAnsi="Courier New"/>
          <w:sz w:val="20"/>
        </w:rPr>
        <w:t>│        后端 API 服务       │</w:t>
      </w:r>
    </w:p>
    <w:p>
      <w:r>
        <w:rPr>
          <w:rFonts w:ascii="Courier New" w:hAnsi="Courier New"/>
          <w:sz w:val="20"/>
        </w:rPr>
        <w:t>│ Spring Boot + MVC          │</w:t>
      </w:r>
    </w:p>
    <w:p>
      <w:r>
        <w:rPr>
          <w:rFonts w:ascii="Courier New" w:hAnsi="Courier New"/>
          <w:sz w:val="20"/>
        </w:rPr>
        <w:t>│ Spring Security + JWT      │</w:t>
      </w:r>
    </w:p>
    <w:p>
      <w:r>
        <w:rPr>
          <w:rFonts w:ascii="Courier New" w:hAnsi="Courier New"/>
          <w:sz w:val="20"/>
        </w:rPr>
        <w:t>│ MyBatis-Plus + Validation  │</w:t>
      </w:r>
    </w:p>
    <w:p>
      <w:r>
        <w:rPr>
          <w:rFonts w:ascii="Courier New" w:hAnsi="Courier New"/>
          <w:sz w:val="20"/>
        </w:rPr>
        <w:t>└─────────────┬─────────────┘</w:t>
      </w:r>
    </w:p>
    <w:p>
      <w:r>
        <w:rPr>
          <w:rFonts w:ascii="Courier New" w:hAnsi="Courier New"/>
          <w:sz w:val="20"/>
        </w:rPr>
        <w:t xml:space="preserve">              │ JDBC</w:t>
      </w:r>
    </w:p>
    <w:p>
      <w:r>
        <w:rPr>
          <w:rFonts w:ascii="Courier New" w:hAnsi="Courier New"/>
          <w:sz w:val="20"/>
        </w:rPr>
        <w:t xml:space="preserve">              v</w:t>
      </w:r>
    </w:p>
    <w:p>
      <w:r>
        <w:rPr>
          <w:rFonts w:ascii="Courier New" w:hAnsi="Courier New"/>
          <w:sz w:val="20"/>
        </w:rPr>
        <w:t>┌───────────────────────────┐</w:t>
      </w:r>
    </w:p>
    <w:p>
      <w:r>
        <w:rPr>
          <w:rFonts w:ascii="Courier New" w:hAnsi="Courier New"/>
          <w:sz w:val="20"/>
        </w:rPr>
        <w:t>│           MySQL            │</w:t>
      </w:r>
    </w:p>
    <w:p>
      <w:r>
        <w:rPr>
          <w:rFonts w:ascii="Courier New" w:hAnsi="Courier New"/>
          <w:sz w:val="20"/>
        </w:rPr>
        <w:t>│ 资产/采购/盘点/报修/RBAC   │</w:t>
      </w:r>
    </w:p>
    <w:p>
      <w:r>
        <w:rPr>
          <w:rFonts w:ascii="Courier New" w:hAnsi="Courier New"/>
          <w:sz w:val="20"/>
        </w:rPr>
        <w:t>└─────────────┬─────────────┘</w:t>
      </w:r>
    </w:p>
    <w:p>
      <w:r>
        <w:rPr>
          <w:rFonts w:ascii="Courier New" w:hAnsi="Courier New"/>
          <w:sz w:val="20"/>
        </w:rPr>
        <w:t xml:space="preserve">              │(可选)</w:t>
      </w:r>
    </w:p>
    <w:p>
      <w:r>
        <w:rPr>
          <w:rFonts w:ascii="Courier New" w:hAnsi="Courier New"/>
          <w:sz w:val="20"/>
        </w:rPr>
        <w:t xml:space="preserve">              v</w:t>
      </w:r>
    </w:p>
    <w:p>
      <w:r>
        <w:rPr>
          <w:rFonts w:ascii="Courier New" w:hAnsi="Courier New"/>
          <w:sz w:val="20"/>
        </w:rPr>
        <w:t xml:space="preserve">        ┌─────────────┐</w:t>
      </w:r>
    </w:p>
    <w:p>
      <w:r>
        <w:rPr>
          <w:rFonts w:ascii="Courier New" w:hAnsi="Courier New"/>
          <w:sz w:val="20"/>
        </w:rPr>
        <w:t xml:space="preserve">        │    Redis     │</w:t>
      </w:r>
    </w:p>
    <w:p>
      <w:r>
        <w:rPr>
          <w:rFonts w:ascii="Courier New" w:hAnsi="Courier New"/>
          <w:sz w:val="20"/>
        </w:rPr>
        <w:t xml:space="preserve">        │ 缓存/扩展能力│</w:t>
      </w:r>
    </w:p>
    <w:p>
      <w:r>
        <w:rPr>
          <w:rFonts w:ascii="Courier New" w:hAnsi="Courier New"/>
          <w:sz w:val="20"/>
        </w:rPr>
        <w:t xml:space="preserve">        └─────────────┘</w:t>
      </w:r>
    </w:p>
    <w:p>
      <w:pPr>
        <w:pStyle w:val="Heading3"/>
      </w:pPr>
      <w:r>
        <w:t>部署结构</w:t>
      </w:r>
    </w:p>
    <w:p>
      <w:r>
        <w:t>推荐生产部署方式如下：</w:t>
      </w:r>
    </w:p>
    <w:p>
      <w:pPr>
        <w:pStyle w:val="ListNumber"/>
      </w:pPr>
      <w:r>
        <w:t>前端构建产物（静态资源）由 Nginx 托管；</w:t>
      </w:r>
    </w:p>
    <w:p>
      <w:pPr>
        <w:pStyle w:val="ListNumber"/>
      </w:pPr>
      <w:r>
        <w:t>Nginx 反向代理 `/api` 到后端服务；</w:t>
      </w:r>
    </w:p>
    <w:p>
      <w:pPr>
        <w:pStyle w:val="ListNumber"/>
      </w:pPr>
      <w:r>
        <w:t>后端服务以 Jar 形式运行并连接 MySQL（同机或独立数据库服务器）。</w:t>
      </w:r>
    </w:p>
    <w:p>
      <w:r>
        <w:rPr>
          <w:rFonts w:ascii="Courier New" w:hAnsi="Courier New"/>
          <w:sz w:val="20"/>
        </w:rPr>
        <w:t>用户浏览器</w:t>
      </w:r>
    </w:p>
    <w:p>
      <w:r>
        <w:rPr>
          <w:rFonts w:ascii="Courier New" w:hAnsi="Courier New"/>
          <w:sz w:val="20"/>
        </w:rPr>
        <w:t xml:space="preserve">   |</w:t>
      </w:r>
    </w:p>
    <w:p>
      <w:r>
        <w:rPr>
          <w:rFonts w:ascii="Courier New" w:hAnsi="Courier New"/>
          <w:sz w:val="20"/>
        </w:rPr>
        <w:t xml:space="preserve">   v</w:t>
      </w:r>
    </w:p>
    <w:p>
      <w:r>
        <w:rPr>
          <w:rFonts w:ascii="Courier New" w:hAnsi="Courier New"/>
          <w:sz w:val="20"/>
        </w:rPr>
        <w:t>Nginx(80/443)  -----&gt;  静态资源(frontend dist)</w:t>
      </w:r>
    </w:p>
    <w:p>
      <w:r>
        <w:rPr>
          <w:rFonts w:ascii="Courier New" w:hAnsi="Courier New"/>
          <w:sz w:val="20"/>
        </w:rPr>
        <w:t xml:space="preserve">   |</w:t>
      </w:r>
    </w:p>
    <w:p>
      <w:r>
        <w:rPr>
          <w:rFonts w:ascii="Courier New" w:hAnsi="Courier New"/>
          <w:sz w:val="20"/>
        </w:rPr>
        <w:t xml:space="preserve">   +---- /api 反向代理 -----&gt; Spring Boot(9998)</w:t>
      </w:r>
    </w:p>
    <w:p>
      <w:r>
        <w:rPr>
          <w:rFonts w:ascii="Courier New" w:hAnsi="Courier New"/>
          <w:sz w:val="20"/>
        </w:rPr>
        <w:t xml:space="preserve">                                |</w:t>
      </w:r>
    </w:p>
    <w:p>
      <w:r>
        <w:rPr>
          <w:rFonts w:ascii="Courier New" w:hAnsi="Courier New"/>
          <w:sz w:val="20"/>
        </w:rPr>
        <w:t xml:space="preserve">                                v</w:t>
      </w:r>
    </w:p>
    <w:p>
      <w:r>
        <w:rPr>
          <w:rFonts w:ascii="Courier New" w:hAnsi="Courier New"/>
          <w:sz w:val="20"/>
        </w:rPr>
        <w:t xml:space="preserve">                              MySQL(3306)</w:t>
      </w:r>
    </w:p>
    <w:p>
      <w:r>
        <w:t>【截图：Nginx 反向代理配置】</w:t>
      </w:r>
    </w:p>
    <w:p>
      <w:pPr>
        <w:pStyle w:val="Heading3"/>
      </w:pPr>
      <w:r>
        <w:t>安全架构</w:t>
      </w:r>
    </w:p>
    <w:p>
      <w:r>
        <w:t>安全架构设计遵循“前端可见性控制 + 后端强制鉴权”的双层原则：</w:t>
      </w:r>
    </w:p>
    <w:p>
      <w:pPr>
        <w:pStyle w:val="ListBullet"/>
      </w:pPr>
      <w:r>
        <w:t>前端通过菜单树与路由权限控制页面入口，通过 `v-permission` 指令控制按钮显示；</w:t>
      </w:r>
    </w:p>
    <w:p>
      <w:pPr>
        <w:pStyle w:val="ListBullet"/>
      </w:pPr>
      <w:r>
        <w:t>后端通过 JWT 解析获得用户权限集合，并在接口层以 `@PreAuthorize` 校验权限点；</w:t>
      </w:r>
    </w:p>
    <w:p>
      <w:pPr>
        <w:pStyle w:val="ListBullet"/>
      </w:pPr>
      <w:r>
        <w:t>权限点统一来源于菜单/按钮配置（`sys_menu.permission_code`），实现权限配置与代码校验一致。</w:t>
      </w:r>
    </w:p>
    <w:p>
      <w:r>
        <w:t>为说明登录与鉴权流程，图 4-1 给出序列图字符示意。</w:t>
      </w:r>
    </w:p>
    <w:p>
      <w:r>
        <w:rPr>
          <w:rFonts w:ascii="Courier New" w:hAnsi="Courier New"/>
          <w:sz w:val="20"/>
        </w:rPr>
        <w:t>用户      前端        后端Auth         后端业务API</w:t>
      </w:r>
    </w:p>
    <w:p>
      <w:r>
        <w:rPr>
          <w:rFonts w:ascii="Courier New" w:hAnsi="Courier New"/>
          <w:sz w:val="20"/>
        </w:rPr>
        <w:t xml:space="preserve"> |        |             |               |</w:t>
      </w:r>
    </w:p>
    <w:p>
      <w:r>
        <w:rPr>
          <w:rFonts w:ascii="Courier New" w:hAnsi="Courier New"/>
          <w:sz w:val="20"/>
        </w:rPr>
        <w:t xml:space="preserve"> | 登录   |             |               |</w:t>
      </w:r>
    </w:p>
    <w:p>
      <w:r>
        <w:rPr>
          <w:rFonts w:ascii="Courier New" w:hAnsi="Courier New"/>
          <w:sz w:val="20"/>
        </w:rPr>
        <w:t xml:space="preserve"> |-------&gt;| POST /login |               |</w:t>
      </w:r>
    </w:p>
    <w:p>
      <w:r>
        <w:rPr>
          <w:rFonts w:ascii="Courier New" w:hAnsi="Courier New"/>
          <w:sz w:val="20"/>
        </w:rPr>
        <w:t xml:space="preserve"> |        |-----------&gt; | 校验账号密码  |</w:t>
      </w:r>
    </w:p>
    <w:p>
      <w:r>
        <w:rPr>
          <w:rFonts w:ascii="Courier New" w:hAnsi="Courier New"/>
          <w:sz w:val="20"/>
        </w:rPr>
        <w:t xml:space="preserve"> |        |             | 生成JWT       |</w:t>
      </w:r>
    </w:p>
    <w:p>
      <w:r>
        <w:rPr>
          <w:rFonts w:ascii="Courier New" w:hAnsi="Courier New"/>
          <w:sz w:val="20"/>
        </w:rPr>
        <w:t xml:space="preserve"> |        | &lt;-----------| 返回token      |</w:t>
      </w:r>
    </w:p>
    <w:p>
      <w:r>
        <w:rPr>
          <w:rFonts w:ascii="Courier New" w:hAnsi="Courier New"/>
          <w:sz w:val="20"/>
        </w:rPr>
        <w:t xml:space="preserve"> |        | 保存token/权限/菜单           |</w:t>
      </w:r>
    </w:p>
    <w:p>
      <w:r>
        <w:rPr>
          <w:rFonts w:ascii="Courier New" w:hAnsi="Courier New"/>
          <w:sz w:val="20"/>
        </w:rPr>
        <w:t xml:space="preserve"> | 访问页面/接口                         |</w:t>
      </w:r>
    </w:p>
    <w:p>
      <w:r>
        <w:rPr>
          <w:rFonts w:ascii="Courier New" w:hAnsi="Courier New"/>
          <w:sz w:val="20"/>
        </w:rPr>
        <w:t xml:space="preserve"> |-------&gt;| GET /asset/info (Bearer)     |</w:t>
      </w:r>
    </w:p>
    <w:p>
      <w:r>
        <w:rPr>
          <w:rFonts w:ascii="Courier New" w:hAnsi="Courier New"/>
          <w:sz w:val="20"/>
        </w:rPr>
        <w:t xml:space="preserve"> |        |-----------------------------&gt;|</w:t>
      </w:r>
    </w:p>
    <w:p>
      <w:r>
        <w:rPr>
          <w:rFonts w:ascii="Courier New" w:hAnsi="Courier New"/>
          <w:sz w:val="20"/>
        </w:rPr>
        <w:t xml:space="preserve"> |        |             | 解析JWT/鉴权   |</w:t>
      </w:r>
    </w:p>
    <w:p>
      <w:r>
        <w:rPr>
          <w:rFonts w:ascii="Courier New" w:hAnsi="Courier New"/>
          <w:sz w:val="20"/>
        </w:rPr>
        <w:t xml:space="preserve"> |        |             | @PreAuthorize  |</w:t>
      </w:r>
    </w:p>
    <w:p>
      <w:r>
        <w:rPr>
          <w:rFonts w:ascii="Courier New" w:hAnsi="Courier New"/>
          <w:sz w:val="20"/>
        </w:rPr>
        <w:t xml:space="preserve"> |        |&lt;-----------------------------|</w:t>
      </w:r>
    </w:p>
    <w:p>
      <w:r>
        <w:rPr>
          <w:rFonts w:ascii="Courier New" w:hAnsi="Courier New"/>
          <w:sz w:val="20"/>
        </w:rPr>
        <w:t xml:space="preserve"> |        | 展示列表/无权限提示           |</w:t>
      </w:r>
    </w:p>
    <w:p>
      <w:pPr>
        <w:pStyle w:val="Heading2"/>
      </w:pPr>
      <w:r>
        <w:t>功能模块设计</w:t>
      </w:r>
    </w:p>
    <w:p>
      <w:pPr>
        <w:pStyle w:val="Heading3"/>
      </w:pPr>
      <w:r>
        <w:t>模块划分</w:t>
      </w:r>
    </w:p>
    <w:p>
      <w:r>
        <w:t>系统按业务域划分为：系统管理、资产管理、采购管理、盘点管理、报修管理、生命周期管理与仪表盘统计等模块。模块划分的原则是“高内聚、低耦合”：每个模块围绕清晰的业务对象与流程，并通过接口与共享基础能力（权限、用户、部门）协作。</w:t>
      </w:r>
    </w:p>
    <w:p>
      <w:pPr>
        <w:pStyle w:val="Heading3"/>
      </w:pPr>
      <w:r>
        <w:t>模块间关系</w:t>
      </w:r>
    </w:p>
    <w:p>
      <w:r>
        <w:rPr>
          <w:rFonts w:ascii="Courier New" w:hAnsi="Courier New"/>
          <w:sz w:val="20"/>
        </w:rPr>
        <w:t>采购管理 -&gt;(入库)-&gt; 资产台账(asset_info)</w:t>
      </w:r>
    </w:p>
    <w:p>
      <w:r>
        <w:rPr>
          <w:rFonts w:ascii="Courier New" w:hAnsi="Courier New"/>
          <w:sz w:val="20"/>
        </w:rPr>
        <w:t>资产台账 -&gt;(动作)-&gt; 流转记录(asset_record)</w:t>
      </w:r>
    </w:p>
    <w:p>
      <w:r>
        <w:rPr>
          <w:rFonts w:ascii="Courier New" w:hAnsi="Courier New"/>
          <w:sz w:val="20"/>
        </w:rPr>
        <w:t>资产台账 -&gt;(阶段)-&gt; 生命周期(asset_lifecycle)</w:t>
      </w:r>
    </w:p>
    <w:p>
      <w:r>
        <w:rPr>
          <w:rFonts w:ascii="Courier New" w:hAnsi="Courier New"/>
          <w:sz w:val="20"/>
        </w:rPr>
        <w:t>资产台账 -&gt; 盘点计划/明细(asset_inventory/_detail)</w:t>
      </w:r>
    </w:p>
    <w:p>
      <w:r>
        <w:rPr>
          <w:rFonts w:ascii="Courier New" w:hAnsi="Courier New"/>
          <w:sz w:val="20"/>
        </w:rPr>
        <w:t>资产台账 -&gt; 报修工单(asset_repair) -&gt; 资产状态联动</w:t>
      </w:r>
    </w:p>
    <w:p>
      <w:r>
        <w:rPr>
          <w:rFonts w:ascii="Courier New" w:hAnsi="Courier New"/>
          <w:sz w:val="20"/>
        </w:rPr>
        <w:t>仪表盘 &lt;- 汇总统计(资产/采购/盘点/报修)</w:t>
      </w:r>
    </w:p>
    <w:p>
      <w:r>
        <w:rPr>
          <w:rFonts w:ascii="Courier New" w:hAnsi="Courier New"/>
          <w:sz w:val="20"/>
        </w:rPr>
        <w:t>RBAC -&gt; 控制上述模块访问权限</w:t>
      </w:r>
    </w:p>
    <w:p>
      <w:pPr>
        <w:pStyle w:val="Heading3"/>
      </w:pPr>
      <w:r>
        <w:t>核心模块详细设计</w:t>
      </w:r>
    </w:p>
    <w:p>
      <w:pPr>
        <w:pStyle w:val="Heading3"/>
      </w:pPr>
      <w:r>
        <w:t>资产流转模块</w:t>
      </w:r>
    </w:p>
    <w:p>
      <w:r>
        <w:t>资产流转以 `asset_record.record_type` 表示动作类型（1 入库、2 分配、3 调拨、4 归还、5 报废、6 送修、7 维修完成、8 报修拒绝）。每次动作都应完成三件事：</w:t>
      </w:r>
    </w:p>
    <w:p>
      <w:pPr>
        <w:pStyle w:val="ListNumber"/>
      </w:pPr>
      <w:r>
        <w:t>校验资产当前状态是否允许该动作；</w:t>
      </w:r>
    </w:p>
    <w:p>
      <w:pPr>
        <w:pStyle w:val="ListNumber"/>
      </w:pPr>
      <w:r>
        <w:t>更新资产台账状态与归属字段；</w:t>
      </w:r>
    </w:p>
    <w:p>
      <w:pPr>
        <w:pStyle w:val="ListNumber"/>
      </w:pPr>
      <w:r>
        <w:t>写入动作记录与生命周期记录，形成完整可追溯链。</w:t>
      </w:r>
    </w:p>
    <w:p>
      <w:r>
        <w:t>这种设计保证“台账状态”反映当前状态，“动作记录/生命周期”反映历史变化，避免历史被覆盖。</w:t>
      </w:r>
    </w:p>
    <w:p>
      <w:pPr>
        <w:pStyle w:val="Heading3"/>
      </w:pPr>
      <w:r>
        <w:t>盘点模块</w:t>
      </w:r>
    </w:p>
    <w:p>
      <w:r>
        <w:t>盘点模块由计划表与明细表构成：计划表保存盘点类型、计划日期与汇总统计字段；明细表保存每件资产的盘点结果。盘点执行时必须采用分页加载明细，避免一次性加载导致性能问题。盘点完成时对结果进行汇总并锁定，形成审计可追溯的盘点档案。</w:t>
      </w:r>
    </w:p>
    <w:p>
      <w:pPr>
        <w:pStyle w:val="Heading3"/>
      </w:pPr>
      <w:r>
        <w:t>报修模块</w:t>
      </w:r>
    </w:p>
    <w:p>
      <w:r>
        <w:t>报修模块采用状态机管理，审批与维修动作与资产状态联动：当报修进入“维修中”时，资产状态变更为“维修中”；当维修完成时，资产状态恢复并写入“维修完成”动作记录。报修记录还包含维修费用与维修结果字段，为后续成本统计提供基础。</w:t>
      </w:r>
    </w:p>
    <w:p>
      <w:pPr>
        <w:pStyle w:val="Heading2"/>
      </w:pPr>
      <w:r>
        <w:t>数据库设计</w:t>
      </w:r>
    </w:p>
    <w:p>
      <w:pPr>
        <w:pStyle w:val="Heading3"/>
      </w:pPr>
      <w:r>
        <w:t>数据库概述</w:t>
      </w:r>
    </w:p>
    <w:p>
      <w:r>
        <w:t>数据库采用 MySQL，核心目标是保证一致性、可追溯性与可扩展性。系统采用逻辑删除字段 `deleted`，并在多数表中包含 `create_time/update_time` 字段，便于审计与数据恢复。关键业务编号（资产编号、盘点编号、报修编号、采购单号）建立唯一约束，保证数据唯一性。</w:t>
      </w:r>
    </w:p>
    <w:p>
      <w:pPr>
        <w:pStyle w:val="Heading3"/>
      </w:pPr>
      <w:r>
        <w:t>核心表设计</w:t>
      </w:r>
    </w:p>
    <w:p>
      <w:pPr>
        <w:pStyle w:val="Heading3"/>
      </w:pPr>
      <w:r>
        <w:t>（1）资产分类表 `asset_category`</w:t>
      </w:r>
    </w:p>
    <w:tbl>
      <w:tblPr>
        <w:tblW w:type="auto" w:w="0"/>
        <w:tblLook w:firstColumn="1" w:firstRow="1" w:lastColumn="0" w:lastRow="0" w:noHBand="0" w:noVBand="1" w:val="04A0"/>
      </w:tblPr>
      <w:tblGrid>
        <w:gridCol w:w="2880"/>
        <w:gridCol w:w="2880"/>
        <w:gridCol w:w="2880"/>
      </w:tblGrid>
      <w:tr>
        <w:tc>
          <w:tcPr>
            <w:tcW w:type="dxa" w:w="2880"/>
          </w:tcPr>
          <w:p>
            <w:r>
              <w:t>字段</w:t>
            </w:r>
          </w:p>
        </w:tc>
        <w:tc>
          <w:tcPr>
            <w:tcW w:type="dxa" w:w="2880"/>
          </w:tcPr>
          <w:p>
            <w:r>
              <w:t>类型</w:t>
            </w:r>
          </w:p>
        </w:tc>
        <w:tc>
          <w:tcPr>
            <w:tcW w:type="dxa" w:w="2880"/>
          </w:tcPr>
          <w:p>
            <w:r>
              <w:t>说明</w:t>
            </w:r>
          </w:p>
        </w:tc>
      </w:tr>
      <w:tr>
        <w:tc>
          <w:tcPr>
            <w:tcW w:type="dxa" w:w="2880"/>
          </w:tcPr>
          <w:p>
            <w:r>
              <w:t>id</w:t>
            </w:r>
          </w:p>
        </w:tc>
        <w:tc>
          <w:tcPr>
            <w:tcW w:type="dxa" w:w="2880"/>
          </w:tcPr>
          <w:p>
            <w:r>
              <w:t>bigint</w:t>
            </w:r>
          </w:p>
        </w:tc>
        <w:tc>
          <w:tcPr>
            <w:tcW w:type="dxa" w:w="2880"/>
          </w:tcPr>
          <w:p>
            <w:r>
              <w:t>分类ID（主键）</w:t>
            </w:r>
          </w:p>
        </w:tc>
      </w:tr>
      <w:tr>
        <w:tc>
          <w:tcPr>
            <w:tcW w:type="dxa" w:w="2880"/>
          </w:tcPr>
          <w:p>
            <w:r>
              <w:t>parent_id</w:t>
            </w:r>
          </w:p>
        </w:tc>
        <w:tc>
          <w:tcPr>
            <w:tcW w:type="dxa" w:w="2880"/>
          </w:tcPr>
          <w:p>
            <w:r>
              <w:t>bigint</w:t>
            </w:r>
          </w:p>
        </w:tc>
        <w:tc>
          <w:tcPr>
            <w:tcW w:type="dxa" w:w="2880"/>
          </w:tcPr>
          <w:p>
            <w:r>
              <w:t>父分类ID，0为顶级</w:t>
            </w:r>
          </w:p>
        </w:tc>
      </w:tr>
      <w:tr>
        <w:tc>
          <w:tcPr>
            <w:tcW w:type="dxa" w:w="2880"/>
          </w:tcPr>
          <w:p>
            <w:r>
              <w:t>category_name</w:t>
            </w:r>
          </w:p>
        </w:tc>
        <w:tc>
          <w:tcPr>
            <w:tcW w:type="dxa" w:w="2880"/>
          </w:tcPr>
          <w:p>
            <w:r>
              <w:t>varchar(50)</w:t>
            </w:r>
          </w:p>
        </w:tc>
        <w:tc>
          <w:tcPr>
            <w:tcW w:type="dxa" w:w="2880"/>
          </w:tcPr>
          <w:p>
            <w:r>
              <w:t>分类名称</w:t>
            </w:r>
          </w:p>
        </w:tc>
      </w:tr>
      <w:tr>
        <w:tc>
          <w:tcPr>
            <w:tcW w:type="dxa" w:w="2880"/>
          </w:tcPr>
          <w:p>
            <w:r>
              <w:t>category_code</w:t>
            </w:r>
          </w:p>
        </w:tc>
        <w:tc>
          <w:tcPr>
            <w:tcW w:type="dxa" w:w="2880"/>
          </w:tcPr>
          <w:p>
            <w:r>
              <w:t>varchar(50)</w:t>
            </w:r>
          </w:p>
        </w:tc>
        <w:tc>
          <w:tcPr>
            <w:tcW w:type="dxa" w:w="2880"/>
          </w:tcPr>
          <w:p>
            <w:r>
              <w:t>分类编码（唯一）</w:t>
            </w:r>
          </w:p>
        </w:tc>
      </w:tr>
      <w:tr>
        <w:tc>
          <w:tcPr>
            <w:tcW w:type="dxa" w:w="2880"/>
          </w:tcPr>
          <w:p>
            <w:r>
              <w:t>sort_order</w:t>
            </w:r>
          </w:p>
        </w:tc>
        <w:tc>
          <w:tcPr>
            <w:tcW w:type="dxa" w:w="2880"/>
          </w:tcPr>
          <w:p>
            <w:r>
              <w:t>int</w:t>
            </w:r>
          </w:p>
        </w:tc>
        <w:tc>
          <w:tcPr>
            <w:tcW w:type="dxa" w:w="2880"/>
          </w:tcPr>
          <w:p>
            <w:r>
              <w:t>排序</w:t>
            </w:r>
          </w:p>
        </w:tc>
      </w:tr>
      <w:tr>
        <w:tc>
          <w:tcPr>
            <w:tcW w:type="dxa" w:w="2880"/>
          </w:tcPr>
          <w:p>
            <w:r>
              <w:t>description</w:t>
            </w:r>
          </w:p>
        </w:tc>
        <w:tc>
          <w:tcPr>
            <w:tcW w:type="dxa" w:w="2880"/>
          </w:tcPr>
          <w:p>
            <w:r>
              <w:t>varchar(200)</w:t>
            </w:r>
          </w:p>
        </w:tc>
        <w:tc>
          <w:tcPr>
            <w:tcW w:type="dxa" w:w="2880"/>
          </w:tcPr>
          <w:p>
            <w:r>
              <w:t>描述</w:t>
            </w:r>
          </w:p>
        </w:tc>
      </w:tr>
      <w:tr>
        <w:tc>
          <w:tcPr>
            <w:tcW w:type="dxa" w:w="2880"/>
          </w:tcPr>
          <w:p>
            <w:r>
              <w:t>deleted</w:t>
            </w:r>
          </w:p>
        </w:tc>
        <w:tc>
          <w:tcPr>
            <w:tcW w:type="dxa" w:w="2880"/>
          </w:tcPr>
          <w:p>
            <w:r>
              <w:t>tinyint</w:t>
            </w:r>
          </w:p>
        </w:tc>
        <w:tc>
          <w:tcPr>
            <w:tcW w:type="dxa" w:w="2880"/>
          </w:tcPr>
          <w:p>
            <w:r>
              <w:t>逻辑删除</w:t>
            </w:r>
          </w:p>
        </w:tc>
      </w:tr>
      <w:tr>
        <w:tc>
          <w:tcPr>
            <w:tcW w:type="dxa" w:w="2880"/>
          </w:tcPr>
          <w:p>
            <w:r>
              <w:t>create_time/update_time</w:t>
            </w:r>
          </w:p>
        </w:tc>
        <w:tc>
          <w:tcPr>
            <w:tcW w:type="dxa" w:w="2880"/>
          </w:tcPr>
          <w:p>
            <w:r>
              <w:t>datetime</w:t>
            </w:r>
          </w:p>
        </w:tc>
        <w:tc>
          <w:tcPr>
            <w:tcW w:type="dxa" w:w="2880"/>
          </w:tcPr>
          <w:p>
            <w:r>
              <w:t>创建/更新时间</w:t>
            </w:r>
          </w:p>
        </w:tc>
      </w:tr>
    </w:tbl>
    <w:p>
      <w:pPr>
        <w:pStyle w:val="Heading3"/>
      </w:pPr>
      <w:r>
        <w:t>（2）资产信息表 `asset_info`</w:t>
      </w:r>
    </w:p>
    <w:tbl>
      <w:tblPr>
        <w:tblW w:type="auto" w:w="0"/>
        <w:tblLook w:firstColumn="1" w:firstRow="1" w:lastColumn="0" w:lastRow="0" w:noHBand="0" w:noVBand="1" w:val="04A0"/>
      </w:tblPr>
      <w:tblGrid>
        <w:gridCol w:w="2880"/>
        <w:gridCol w:w="2880"/>
        <w:gridCol w:w="2880"/>
      </w:tblGrid>
      <w:tr>
        <w:tc>
          <w:tcPr>
            <w:tcW w:type="dxa" w:w="2880"/>
          </w:tcPr>
          <w:p>
            <w:r>
              <w:t>字段</w:t>
            </w:r>
          </w:p>
        </w:tc>
        <w:tc>
          <w:tcPr>
            <w:tcW w:type="dxa" w:w="2880"/>
          </w:tcPr>
          <w:p>
            <w:r>
              <w:t>类型</w:t>
            </w:r>
          </w:p>
        </w:tc>
        <w:tc>
          <w:tcPr>
            <w:tcW w:type="dxa" w:w="2880"/>
          </w:tcPr>
          <w:p>
            <w:r>
              <w:t>说明</w:t>
            </w:r>
          </w:p>
        </w:tc>
      </w:tr>
      <w:tr>
        <w:tc>
          <w:tcPr>
            <w:tcW w:type="dxa" w:w="2880"/>
          </w:tcPr>
          <w:p>
            <w:r>
              <w:t>id</w:t>
            </w:r>
          </w:p>
        </w:tc>
        <w:tc>
          <w:tcPr>
            <w:tcW w:type="dxa" w:w="2880"/>
          </w:tcPr>
          <w:p>
            <w:r>
              <w:t>bigint</w:t>
            </w:r>
          </w:p>
        </w:tc>
        <w:tc>
          <w:tcPr>
            <w:tcW w:type="dxa" w:w="2880"/>
          </w:tcPr>
          <w:p>
            <w:r>
              <w:t>资产ID</w:t>
            </w:r>
          </w:p>
        </w:tc>
      </w:tr>
      <w:tr>
        <w:tc>
          <w:tcPr>
            <w:tcW w:type="dxa" w:w="2880"/>
          </w:tcPr>
          <w:p>
            <w:r>
              <w:t>asset_number</w:t>
            </w:r>
          </w:p>
        </w:tc>
        <w:tc>
          <w:tcPr>
            <w:tcW w:type="dxa" w:w="2880"/>
          </w:tcPr>
          <w:p>
            <w:r>
              <w:t>varchar(50)</w:t>
            </w:r>
          </w:p>
        </w:tc>
        <w:tc>
          <w:tcPr>
            <w:tcW w:type="dxa" w:w="2880"/>
          </w:tcPr>
          <w:p>
            <w:r>
              <w:t>资产编号（唯一）</w:t>
            </w:r>
          </w:p>
        </w:tc>
      </w:tr>
      <w:tr>
        <w:tc>
          <w:tcPr>
            <w:tcW w:type="dxa" w:w="2880"/>
          </w:tcPr>
          <w:p>
            <w:r>
              <w:t>asset_name</w:t>
            </w:r>
          </w:p>
        </w:tc>
        <w:tc>
          <w:tcPr>
            <w:tcW w:type="dxa" w:w="2880"/>
          </w:tcPr>
          <w:p>
            <w:r>
              <w:t>varchar(100)</w:t>
            </w:r>
          </w:p>
        </w:tc>
        <w:tc>
          <w:tcPr>
            <w:tcW w:type="dxa" w:w="2880"/>
          </w:tcPr>
          <w:p>
            <w:r>
              <w:t>资产名称</w:t>
            </w:r>
          </w:p>
        </w:tc>
      </w:tr>
      <w:tr>
        <w:tc>
          <w:tcPr>
            <w:tcW w:type="dxa" w:w="2880"/>
          </w:tcPr>
          <w:p>
            <w:r>
              <w:t>category_id</w:t>
            </w:r>
          </w:p>
        </w:tc>
        <w:tc>
          <w:tcPr>
            <w:tcW w:type="dxa" w:w="2880"/>
          </w:tcPr>
          <w:p>
            <w:r>
              <w:t>bigint</w:t>
            </w:r>
          </w:p>
        </w:tc>
        <w:tc>
          <w:tcPr>
            <w:tcW w:type="dxa" w:w="2880"/>
          </w:tcPr>
          <w:p>
            <w:r>
              <w:t>分类ID</w:t>
            </w:r>
          </w:p>
        </w:tc>
      </w:tr>
      <w:tr>
        <w:tc>
          <w:tcPr>
            <w:tcW w:type="dxa" w:w="2880"/>
          </w:tcPr>
          <w:p>
            <w:r>
              <w:t>purchase_detail_id</w:t>
            </w:r>
          </w:p>
        </w:tc>
        <w:tc>
          <w:tcPr>
            <w:tcW w:type="dxa" w:w="2880"/>
          </w:tcPr>
          <w:p>
            <w:r>
              <w:t>bigint</w:t>
            </w:r>
          </w:p>
        </w:tc>
        <w:tc>
          <w:tcPr>
            <w:tcW w:type="dxa" w:w="2880"/>
          </w:tcPr>
          <w:p>
            <w:r>
              <w:t>采购明细ID</w:t>
            </w:r>
          </w:p>
        </w:tc>
      </w:tr>
      <w:tr>
        <w:tc>
          <w:tcPr>
            <w:tcW w:type="dxa" w:w="2880"/>
          </w:tcPr>
          <w:p>
            <w:r>
              <w:t>purchase_amount</w:t>
            </w:r>
          </w:p>
        </w:tc>
        <w:tc>
          <w:tcPr>
            <w:tcW w:type="dxa" w:w="2880"/>
          </w:tcPr>
          <w:p>
            <w:r>
              <w:t>decimal(15,2)</w:t>
            </w:r>
          </w:p>
        </w:tc>
        <w:tc>
          <w:tcPr>
            <w:tcW w:type="dxa" w:w="2880"/>
          </w:tcPr>
          <w:p>
            <w:r>
              <w:t>采购金额</w:t>
            </w:r>
          </w:p>
        </w:tc>
      </w:tr>
      <w:tr>
        <w:tc>
          <w:tcPr>
            <w:tcW w:type="dxa" w:w="2880"/>
          </w:tcPr>
          <w:p>
            <w:r>
              <w:t>purchase_date</w:t>
            </w:r>
          </w:p>
        </w:tc>
        <w:tc>
          <w:tcPr>
            <w:tcW w:type="dxa" w:w="2880"/>
          </w:tcPr>
          <w:p>
            <w:r>
              <w:t>date</w:t>
            </w:r>
          </w:p>
        </w:tc>
        <w:tc>
          <w:tcPr>
            <w:tcW w:type="dxa" w:w="2880"/>
          </w:tcPr>
          <w:p>
            <w:r>
              <w:t>采购日期</w:t>
            </w:r>
          </w:p>
        </w:tc>
      </w:tr>
      <w:tr>
        <w:tc>
          <w:tcPr>
            <w:tcW w:type="dxa" w:w="2880"/>
          </w:tcPr>
          <w:p>
            <w:r>
              <w:t>department_id</w:t>
            </w:r>
          </w:p>
        </w:tc>
        <w:tc>
          <w:tcPr>
            <w:tcW w:type="dxa" w:w="2880"/>
          </w:tcPr>
          <w:p>
            <w:r>
              <w:t>bigint</w:t>
            </w:r>
          </w:p>
        </w:tc>
        <w:tc>
          <w:tcPr>
            <w:tcW w:type="dxa" w:w="2880"/>
          </w:tcPr>
          <w:p>
            <w:r>
              <w:t>使用部门ID</w:t>
            </w:r>
          </w:p>
        </w:tc>
      </w:tr>
      <w:tr>
        <w:tc>
          <w:tcPr>
            <w:tcW w:type="dxa" w:w="2880"/>
          </w:tcPr>
          <w:p>
            <w:r>
              <w:t>custodian</w:t>
            </w:r>
          </w:p>
        </w:tc>
        <w:tc>
          <w:tcPr>
            <w:tcW w:type="dxa" w:w="2880"/>
          </w:tcPr>
          <w:p>
            <w:r>
              <w:t>varchar(50)</w:t>
            </w:r>
          </w:p>
        </w:tc>
        <w:tc>
          <w:tcPr>
            <w:tcW w:type="dxa" w:w="2880"/>
          </w:tcPr>
          <w:p>
            <w:r>
              <w:t>责任人</w:t>
            </w:r>
          </w:p>
        </w:tc>
      </w:tr>
      <w:tr>
        <w:tc>
          <w:tcPr>
            <w:tcW w:type="dxa" w:w="2880"/>
          </w:tcPr>
          <w:p>
            <w:r>
              <w:t>asset_status</w:t>
            </w:r>
          </w:p>
        </w:tc>
        <w:tc>
          <w:tcPr>
            <w:tcW w:type="dxa" w:w="2880"/>
          </w:tcPr>
          <w:p>
            <w:r>
              <w:t>tinyint</w:t>
            </w:r>
          </w:p>
        </w:tc>
        <w:tc>
          <w:tcPr>
            <w:tcW w:type="dxa" w:w="2880"/>
          </w:tcPr>
          <w:p>
            <w:r>
              <w:t>状态（0采购/1闲置/2使用中/3维修中/4报废/6取消采购）</w:t>
            </w:r>
          </w:p>
        </w:tc>
      </w:tr>
      <w:tr>
        <w:tc>
          <w:tcPr>
            <w:tcW w:type="dxa" w:w="2880"/>
          </w:tcPr>
          <w:p>
            <w:r>
              <w:t>specifications</w:t>
            </w:r>
          </w:p>
        </w:tc>
        <w:tc>
          <w:tcPr>
            <w:tcW w:type="dxa" w:w="2880"/>
          </w:tcPr>
          <w:p>
            <w:r>
              <w:t>text</w:t>
            </w:r>
          </w:p>
        </w:tc>
        <w:tc>
          <w:tcPr>
            <w:tcW w:type="dxa" w:w="2880"/>
          </w:tcPr>
          <w:p>
            <w:r>
              <w:t>规格型号</w:t>
            </w:r>
          </w:p>
        </w:tc>
      </w:tr>
      <w:tr>
        <w:tc>
          <w:tcPr>
            <w:tcW w:type="dxa" w:w="2880"/>
          </w:tcPr>
          <w:p>
            <w:r>
              <w:t>manufacturer</w:t>
            </w:r>
          </w:p>
        </w:tc>
        <w:tc>
          <w:tcPr>
            <w:tcW w:type="dxa" w:w="2880"/>
          </w:tcPr>
          <w:p>
            <w:r>
              <w:t>varchar(100)</w:t>
            </w:r>
          </w:p>
        </w:tc>
        <w:tc>
          <w:tcPr>
            <w:tcW w:type="dxa" w:w="2880"/>
          </w:tcPr>
          <w:p>
            <w:r>
              <w:t>生产厂商</w:t>
            </w:r>
          </w:p>
        </w:tc>
      </w:tr>
      <w:tr>
        <w:tc>
          <w:tcPr>
            <w:tcW w:type="dxa" w:w="2880"/>
          </w:tcPr>
          <w:p>
            <w:r>
              <w:t>remark</w:t>
            </w:r>
          </w:p>
        </w:tc>
        <w:tc>
          <w:tcPr>
            <w:tcW w:type="dxa" w:w="2880"/>
          </w:tcPr>
          <w:p>
            <w:r>
              <w:t>text</w:t>
            </w:r>
          </w:p>
        </w:tc>
        <w:tc>
          <w:tcPr>
            <w:tcW w:type="dxa" w:w="2880"/>
          </w:tcPr>
          <w:p>
            <w:r>
              <w:t>备注</w:t>
            </w:r>
          </w:p>
        </w:tc>
      </w:tr>
      <w:tr>
        <w:tc>
          <w:tcPr>
            <w:tcW w:type="dxa" w:w="2880"/>
          </w:tcPr>
          <w:p>
            <w:r>
              <w:t>deleted/create_time/update_time</w:t>
            </w:r>
          </w:p>
        </w:tc>
        <w:tc>
          <w:tcPr>
            <w:tcW w:type="dxa" w:w="2880"/>
          </w:tcPr>
          <w:p>
            <w:r>
              <w:t>-</w:t>
            </w:r>
          </w:p>
        </w:tc>
        <w:tc>
          <w:tcPr>
            <w:tcW w:type="dxa" w:w="2880"/>
          </w:tcPr>
          <w:p>
            <w:r>
              <w:t>通用字段</w:t>
            </w:r>
          </w:p>
        </w:tc>
      </w:tr>
    </w:tbl>
    <w:p>
      <w:r>
        <w:rPr>
          <w:i/>
        </w:rPr>
        <w:t>设计说明：`asset_status` 与生命周期阶段保持一致性，通过业务动作控制合法转换。</w:t>
      </w:r>
    </w:p>
    <w:p>
      <w:pPr>
        <w:pStyle w:val="Heading3"/>
      </w:pPr>
      <w:r>
        <w:t>（3）资产流转记录表 `asset_record`</w:t>
      </w:r>
    </w:p>
    <w:p>
      <w:r>
        <w:t>该表记录资产每次动作的变更前后信息，包括部门、责任人、状态等。核心字段如下：</w:t>
      </w:r>
    </w:p>
    <w:tbl>
      <w:tblPr>
        <w:tblW w:type="auto" w:w="0"/>
        <w:tblLook w:firstColumn="1" w:firstRow="1" w:lastColumn="0" w:lastRow="0" w:noHBand="0" w:noVBand="1" w:val="04A0"/>
      </w:tblPr>
      <w:tblGrid>
        <w:gridCol w:w="4320"/>
        <w:gridCol w:w="4320"/>
      </w:tblGrid>
      <w:tr>
        <w:tc>
          <w:tcPr>
            <w:tcW w:type="dxa" w:w="4320"/>
          </w:tcPr>
          <w:p>
            <w:r>
              <w:t>字段</w:t>
            </w:r>
          </w:p>
        </w:tc>
        <w:tc>
          <w:tcPr>
            <w:tcW w:type="dxa" w:w="4320"/>
          </w:tcPr>
          <w:p>
            <w:r>
              <w:t>说明</w:t>
            </w:r>
          </w:p>
        </w:tc>
      </w:tr>
      <w:tr>
        <w:tc>
          <w:tcPr>
            <w:tcW w:type="dxa" w:w="4320"/>
          </w:tcPr>
          <w:p>
            <w:r>
              <w:t>record_type</w:t>
            </w:r>
          </w:p>
        </w:tc>
        <w:tc>
          <w:tcPr>
            <w:tcW w:type="dxa" w:w="4320"/>
          </w:tcPr>
          <w:p>
            <w:r>
              <w:t>动作类型（入库/分配/调拨/归还/报废/送修/维修完成等）</w:t>
            </w:r>
          </w:p>
        </w:tc>
      </w:tr>
      <w:tr>
        <w:tc>
          <w:tcPr>
            <w:tcW w:type="dxa" w:w="4320"/>
          </w:tcPr>
          <w:p>
            <w:r>
              <w:t>from_department/to_department</w:t>
            </w:r>
          </w:p>
        </w:tc>
        <w:tc>
          <w:tcPr>
            <w:tcW w:type="dxa" w:w="4320"/>
          </w:tcPr>
          <w:p>
            <w:r>
              <w:t>变更前后部门</w:t>
            </w:r>
          </w:p>
        </w:tc>
      </w:tr>
      <w:tr>
        <w:tc>
          <w:tcPr>
            <w:tcW w:type="dxa" w:w="4320"/>
          </w:tcPr>
          <w:p>
            <w:r>
              <w:t>from_custodian/to_custodian</w:t>
            </w:r>
          </w:p>
        </w:tc>
        <w:tc>
          <w:tcPr>
            <w:tcW w:type="dxa" w:w="4320"/>
          </w:tcPr>
          <w:p>
            <w:r>
              <w:t>变更前后责任人</w:t>
            </w:r>
          </w:p>
        </w:tc>
      </w:tr>
      <w:tr>
        <w:tc>
          <w:tcPr>
            <w:tcW w:type="dxa" w:w="4320"/>
          </w:tcPr>
          <w:p>
            <w:r>
              <w:t>old_status/new_status</w:t>
            </w:r>
          </w:p>
        </w:tc>
        <w:tc>
          <w:tcPr>
            <w:tcW w:type="dxa" w:w="4320"/>
          </w:tcPr>
          <w:p>
            <w:r>
              <w:t>状态变更</w:t>
            </w:r>
          </w:p>
        </w:tc>
      </w:tr>
      <w:tr>
        <w:tc>
          <w:tcPr>
            <w:tcW w:type="dxa" w:w="4320"/>
          </w:tcPr>
          <w:p>
            <w:r>
              <w:t>operator/operate_time</w:t>
            </w:r>
          </w:p>
        </w:tc>
        <w:tc>
          <w:tcPr>
            <w:tcW w:type="dxa" w:w="4320"/>
          </w:tcPr>
          <w:p>
            <w:r>
              <w:t>操作人与时间</w:t>
            </w:r>
          </w:p>
        </w:tc>
      </w:tr>
    </w:tbl>
    <w:p>
      <w:pPr>
        <w:pStyle w:val="Heading3"/>
      </w:pPr>
      <w:r>
        <w:t>（4）生命周期记录表 `asset_lifecycle`</w:t>
      </w:r>
    </w:p>
    <w:p>
      <w:r>
        <w:t>生命周期记录以阶段模型记录资产阶段变化（1 购入、2 使用中、3 维修中、4 闲置、5 报废、6 取消采购），并附带变更原因与操作人信息。其字段既包含阶段信息，也包含部门/责任人变化摘要，使得生命周期查询可以在不依赖多表 join 的情况下展示关键变化。</w:t>
      </w:r>
    </w:p>
    <w:p>
      <w:pPr>
        <w:pStyle w:val="Heading3"/>
      </w:pPr>
      <w:r>
        <w:t>（5）盘点计划表 `asset_inventory` 与盘点明细表 `asset_inventory_detail`</w:t>
      </w:r>
    </w:p>
    <w:p>
      <w:r>
        <w:t>盘点计划表保存盘点基本信息、计划日期、状态、汇总数量（应盘/实盘/正常/异常）。盘点明细表保存每个资产的盘点结果与盘点人/时间。盘点结果枚举与数据库字段一致：1 未盘点、2 正常、3 位置异常、4 状态异常、5 丢失。</w:t>
      </w:r>
    </w:p>
    <w:p>
      <w:pPr>
        <w:pStyle w:val="Heading3"/>
      </w:pPr>
      <w:r>
        <w:t>（6）报修记录表 `asset_repair`</w:t>
      </w:r>
    </w:p>
    <w:p>
      <w:r>
        <w:t>报修表保存报修编号、资产信息、故障描述、优先级、审批/维修过程字段以及维修费用与结果。通过该表可实现维修过程可视化，并与资产状态联动。</w:t>
      </w:r>
    </w:p>
    <w:p>
      <w:pPr>
        <w:pStyle w:val="Heading3"/>
      </w:pPr>
      <w:r>
        <w:t>数据库关系图</w:t>
      </w:r>
    </w:p>
    <w:p>
      <w:r>
        <w:rPr>
          <w:rFonts w:ascii="Courier New" w:hAnsi="Courier New"/>
          <w:sz w:val="20"/>
        </w:rPr>
        <w:t>asset_category (1) ──&lt; asset_info (N)</w:t>
      </w:r>
    </w:p>
    <w:p>
      <w:r>
        <w:rPr>
          <w:rFonts w:ascii="Courier New" w:hAnsi="Courier New"/>
          <w:sz w:val="20"/>
        </w:rPr>
        <w:t>asset_info (1) ──&lt; asset_record (N)</w:t>
      </w:r>
    </w:p>
    <w:p>
      <w:r>
        <w:rPr>
          <w:rFonts w:ascii="Courier New" w:hAnsi="Courier New"/>
          <w:sz w:val="20"/>
        </w:rPr>
        <w:t>asset_info (1) ──&lt; asset_lifecycle (N)</w:t>
      </w:r>
    </w:p>
    <w:p>
      <w:r>
        <w:rPr>
          <w:rFonts w:ascii="Courier New" w:hAnsi="Courier New"/>
          <w:sz w:val="20"/>
        </w:rPr>
        <w:t>asset_inventory (1) ──&lt; asset_inventory_detail (N) &gt;── asset_info (1)</w:t>
      </w:r>
    </w:p>
    <w:p>
      <w:r>
        <w:rPr>
          <w:rFonts w:ascii="Courier New" w:hAnsi="Courier New"/>
          <w:sz w:val="20"/>
        </w:rPr>
        <w:t>asset_info (1) ──&lt; asset_repair (N)</w:t>
      </w:r>
    </w:p>
    <w:p/>
    <w:p>
      <w:r>
        <w:rPr>
          <w:rFonts w:ascii="Courier New" w:hAnsi="Courier New"/>
          <w:sz w:val="20"/>
        </w:rPr>
        <w:t>sys_user ──&lt; sys_user_role &gt;── sys_role ──&lt; sys_role_menu &gt;── sys_menu(permission_code)</w:t>
      </w:r>
    </w:p>
    <w:p>
      <w:pPr>
        <w:pStyle w:val="Heading3"/>
      </w:pPr>
      <w:r>
        <w:t>数据库设计原则</w:t>
      </w:r>
    </w:p>
    <w:p>
      <w:pPr>
        <w:pStyle w:val="ListBullet"/>
      </w:pPr>
      <w:r>
        <w:t>**唯一性**：业务编号唯一（资产编号、采购单号、盘点编号、报修编号）。</w:t>
      </w:r>
    </w:p>
    <w:p>
      <w:pPr>
        <w:pStyle w:val="ListBullet"/>
      </w:pPr>
      <w:r>
        <w:t>**可追溯性**：动作与阶段记录表必须记录操作人、时间与前后状态。</w:t>
      </w:r>
    </w:p>
    <w:p>
      <w:pPr>
        <w:pStyle w:val="ListBullet"/>
      </w:pPr>
      <w:r>
        <w:t>**性能**：对状态字段、时间字段、外键字段建立索引，满足列表查询与统计需要。</w:t>
      </w:r>
    </w:p>
    <w:p>
      <w:pPr>
        <w:pStyle w:val="ListBullet"/>
      </w:pPr>
      <w:r>
        <w:t>**可扩展性**：预留 remark/description 等扩展字段，为后续扩展折旧、扫码等功能提供空间。</w:t>
      </w:r>
    </w:p>
    <w:p>
      <w:pPr>
        <w:pStyle w:val="Heading2"/>
      </w:pPr>
      <w:r>
        <w:t>接口设计</w:t>
      </w:r>
    </w:p>
    <w:p>
      <w:pPr>
        <w:pStyle w:val="Heading3"/>
      </w:pPr>
      <w:r>
        <w:t>RESTful API 设计</w:t>
      </w:r>
    </w:p>
    <w:p>
      <w:r>
        <w:t>接口设计遵循以下约定：</w:t>
      </w:r>
    </w:p>
    <w:p>
      <w:pPr>
        <w:pStyle w:val="ListNumber"/>
      </w:pPr>
      <w:r>
        <w:t>资源路径语义化（如 `/api/asset/info`、`/api/inventory`）。</w:t>
      </w:r>
    </w:p>
    <w:p>
      <w:pPr>
        <w:pStyle w:val="ListNumber"/>
      </w:pPr>
      <w:r>
        <w:t>列表查询使用分页参数（`current/size` 或类似形式）。</w:t>
      </w:r>
    </w:p>
    <w:p>
      <w:pPr>
        <w:pStyle w:val="ListNumber"/>
      </w:pPr>
      <w:r>
        <w:t>动作类接口需要做状态校验并返回明确错误信息。</w:t>
      </w:r>
    </w:p>
    <w:p>
      <w:pPr>
        <w:pStyle w:val="ListNumber"/>
      </w:pPr>
      <w:r>
        <w:t>统一响应结构与统一异常处理，便于前端统一处理。</w:t>
      </w:r>
    </w:p>
    <w:p>
      <w:pPr>
        <w:pStyle w:val="Heading3"/>
      </w:pPr>
      <w:r>
        <w:t>核心 API 接口列表（摘要）</w:t>
      </w:r>
    </w:p>
    <w:tbl>
      <w:tblPr>
        <w:tblW w:type="auto" w:w="0"/>
        <w:tblLook w:firstColumn="1" w:firstRow="1" w:lastColumn="0" w:lastRow="0" w:noHBand="0" w:noVBand="1" w:val="04A0"/>
      </w:tblPr>
      <w:tblGrid>
        <w:gridCol w:w="2880"/>
        <w:gridCol w:w="2880"/>
        <w:gridCol w:w="2880"/>
      </w:tblGrid>
      <w:tr>
        <w:tc>
          <w:tcPr>
            <w:tcW w:type="dxa" w:w="2880"/>
          </w:tcPr>
          <w:p>
            <w:r>
              <w:t>模块</w:t>
            </w:r>
          </w:p>
        </w:tc>
        <w:tc>
          <w:tcPr>
            <w:tcW w:type="dxa" w:w="2880"/>
          </w:tcPr>
          <w:p>
            <w:r>
              <w:t>示例接口</w:t>
            </w:r>
          </w:p>
        </w:tc>
        <w:tc>
          <w:tcPr>
            <w:tcW w:type="dxa" w:w="2880"/>
          </w:tcPr>
          <w:p>
            <w:r>
              <w:t>说明</w:t>
            </w:r>
          </w:p>
        </w:tc>
      </w:tr>
      <w:tr>
        <w:tc>
          <w:tcPr>
            <w:tcW w:type="dxa" w:w="2880"/>
          </w:tcPr>
          <w:p>
            <w:r>
              <w:t>登录鉴权</w:t>
            </w:r>
          </w:p>
        </w:tc>
        <w:tc>
          <w:tcPr>
            <w:tcW w:type="dxa" w:w="2880"/>
          </w:tcPr>
          <w:p>
            <w:r>
              <w:t>`POST /api/auth/login`</w:t>
            </w:r>
          </w:p>
        </w:tc>
        <w:tc>
          <w:tcPr>
            <w:tcW w:type="dxa" w:w="2880"/>
          </w:tcPr>
          <w:p>
            <w:r>
              <w:t>登录获取 token</w:t>
            </w:r>
          </w:p>
        </w:tc>
      </w:tr>
      <w:tr>
        <w:tc>
          <w:tcPr>
            <w:tcW w:type="dxa" w:w="2880"/>
          </w:tcPr>
          <w:p>
            <w:r>
              <w:t>权限菜单</w:t>
            </w:r>
          </w:p>
        </w:tc>
        <w:tc>
          <w:tcPr>
            <w:tcW w:type="dxa" w:w="2880"/>
          </w:tcPr>
          <w:p>
            <w:r>
              <w:t>`GET /api/permission/user/{id}/menu-tree`</w:t>
            </w:r>
          </w:p>
        </w:tc>
        <w:tc>
          <w:tcPr>
            <w:tcW w:type="dxa" w:w="2880"/>
          </w:tcPr>
          <w:p>
            <w:r>
              <w:t>获取用户菜单树</w:t>
            </w:r>
          </w:p>
        </w:tc>
      </w:tr>
      <w:tr>
        <w:tc>
          <w:tcPr>
            <w:tcW w:type="dxa" w:w="2880"/>
          </w:tcPr>
          <w:p>
            <w:r>
              <w:t>权限集合</w:t>
            </w:r>
          </w:p>
        </w:tc>
        <w:tc>
          <w:tcPr>
            <w:tcW w:type="dxa" w:w="2880"/>
          </w:tcPr>
          <w:p>
            <w:r>
              <w:t>`GET /api/permission/user/{id}/permissions`</w:t>
            </w:r>
          </w:p>
        </w:tc>
        <w:tc>
          <w:tcPr>
            <w:tcW w:type="dxa" w:w="2880"/>
          </w:tcPr>
          <w:p>
            <w:r>
              <w:t>获取用户权限点集合</w:t>
            </w:r>
          </w:p>
        </w:tc>
      </w:tr>
      <w:tr>
        <w:tc>
          <w:tcPr>
            <w:tcW w:type="dxa" w:w="2880"/>
          </w:tcPr>
          <w:p>
            <w:r>
              <w:t>资产台账</w:t>
            </w:r>
          </w:p>
        </w:tc>
        <w:tc>
          <w:tcPr>
            <w:tcW w:type="dxa" w:w="2880"/>
          </w:tcPr>
          <w:p>
            <w:r>
              <w:t>`GET /api/asset/info`</w:t>
            </w:r>
          </w:p>
        </w:tc>
        <w:tc>
          <w:tcPr>
            <w:tcW w:type="dxa" w:w="2880"/>
          </w:tcPr>
          <w:p>
            <w:r>
              <w:t>资产分页列表</w:t>
            </w:r>
          </w:p>
        </w:tc>
      </w:tr>
      <w:tr>
        <w:tc>
          <w:tcPr>
            <w:tcW w:type="dxa" w:w="2880"/>
          </w:tcPr>
          <w:p>
            <w:r>
              <w:t>流转记录</w:t>
            </w:r>
          </w:p>
        </w:tc>
        <w:tc>
          <w:tcPr>
            <w:tcW w:type="dxa" w:w="2880"/>
          </w:tcPr>
          <w:p>
            <w:r>
              <w:t>`POST /api/asset/record/transfer`</w:t>
            </w:r>
          </w:p>
        </w:tc>
        <w:tc>
          <w:tcPr>
            <w:tcW w:type="dxa" w:w="2880"/>
          </w:tcPr>
          <w:p>
            <w:r>
              <w:t>调拨资产</w:t>
            </w:r>
          </w:p>
        </w:tc>
      </w:tr>
      <w:tr>
        <w:tc>
          <w:tcPr>
            <w:tcW w:type="dxa" w:w="2880"/>
          </w:tcPr>
          <w:p>
            <w:r>
              <w:t>盘点</w:t>
            </w:r>
          </w:p>
        </w:tc>
        <w:tc>
          <w:tcPr>
            <w:tcW w:type="dxa" w:w="2880"/>
          </w:tcPr>
          <w:p>
            <w:r>
              <w:t>`POST /api/inventory`</w:t>
            </w:r>
          </w:p>
        </w:tc>
        <w:tc>
          <w:tcPr>
            <w:tcW w:type="dxa" w:w="2880"/>
          </w:tcPr>
          <w:p>
            <w:r>
              <w:t>创建盘点计划</w:t>
            </w:r>
          </w:p>
        </w:tc>
      </w:tr>
      <w:tr>
        <w:tc>
          <w:tcPr>
            <w:tcW w:type="dxa" w:w="2880"/>
          </w:tcPr>
          <w:p>
            <w:r>
              <w:t>报修</w:t>
            </w:r>
          </w:p>
        </w:tc>
        <w:tc>
          <w:tcPr>
            <w:tcW w:type="dxa" w:w="2880"/>
          </w:tcPr>
          <w:p>
            <w:r>
              <w:t>`POST /api/repair`</w:t>
            </w:r>
          </w:p>
        </w:tc>
        <w:tc>
          <w:tcPr>
            <w:tcW w:type="dxa" w:w="2880"/>
          </w:tcPr>
          <w:p>
            <w:r>
              <w:t>创建报修</w:t>
            </w:r>
          </w:p>
        </w:tc>
      </w:tr>
    </w:tbl>
    <w:p>
      <w:r>
        <w:rPr>
          <w:i/>
        </w:rPr>
        <w:t>说明：全量接口以 Swagger 文档为准，论文仅列示核心接口以说明设计思想。</w:t>
      </w:r>
    </w:p>
    <w:p>
      <w:pPr>
        <w:pStyle w:val="Heading3"/>
      </w:pPr>
      <w:r>
        <w:t>接口鉴权设计</w:t>
      </w:r>
    </w:p>
    <w:p>
      <w:pPr>
        <w:pStyle w:val="ListBullet"/>
      </w:pPr>
      <w:r>
        <w:t>请求头：`Authorization: Bearer &lt;token&gt;`。</w:t>
      </w:r>
    </w:p>
    <w:p>
      <w:pPr>
        <w:pStyle w:val="ListBullet"/>
      </w:pPr>
      <w:r>
        <w:t>后端解析 token 得到 `authorities`，并在方法级通过 `@PreAuthorize` 做权限校验。</w:t>
      </w:r>
    </w:p>
    <w:p>
      <w:pPr>
        <w:pStyle w:val="ListBullet"/>
      </w:pPr>
      <w:r>
        <w:t>若 token 无效/过期返回 401；若权限不足返回 403。</w:t>
      </w:r>
    </w:p>
    <w:p>
      <w:pPr>
        <w:pStyle w:val="Heading2"/>
      </w:pPr>
      <w:r>
        <w:t>页面设计</w:t>
      </w:r>
    </w:p>
    <w:p>
      <w:pPr>
        <w:pStyle w:val="Heading3"/>
      </w:pPr>
      <w:r>
        <w:t>页面布局设计</w:t>
      </w:r>
    </w:p>
    <w:p>
      <w:r>
        <w:t>系统采用典型后台布局：左侧菜单（支持多级菜单）、顶部栏（用户信息/退出）、内容区域（路由页面）。该布局符合企业系统使用习惯，便于用户快速定位功能。</w:t>
      </w:r>
    </w:p>
    <w:p>
      <w:r>
        <w:t>【截图：系统主界面布局】</w:t>
      </w:r>
    </w:p>
    <w:p>
      <w:pPr>
        <w:pStyle w:val="Heading3"/>
      </w:pPr>
      <w:r>
        <w:t>核心页面设计</w:t>
      </w:r>
    </w:p>
    <w:p>
      <w:r>
        <w:t>以下列举核心页面与关键交互：</w:t>
      </w:r>
    </w:p>
    <w:p>
      <w:pPr>
        <w:pStyle w:val="ListNumber"/>
      </w:pPr>
      <w:r>
        <w:t>**登录页**：账号/密码输入，登录成功后获取 token 与菜单树。</w:t>
      </w:r>
    </w:p>
    <w:p>
      <w:pPr>
        <w:pStyle w:val="ListBullet"/>
      </w:pPr>
      <w:r>
        <w:t>【截图：登录页】</w:t>
      </w:r>
    </w:p>
    <w:p>
      <w:pPr>
        <w:pStyle w:val="ListNumber"/>
      </w:pPr>
      <w:r>
        <w:t>**用户管理**：列表、搜索、新增/编辑、分配角色、重置密码。</w:t>
      </w:r>
    </w:p>
    <w:p>
      <w:pPr>
        <w:pStyle w:val="ListBullet"/>
      </w:pPr>
      <w:r>
        <w:t>【截图：用户管理】</w:t>
      </w:r>
    </w:p>
    <w:p>
      <w:pPr>
        <w:pStyle w:val="ListNumber"/>
      </w:pPr>
      <w:r>
        <w:t>**资产信息管理**：资产列表筛选（编号/名称/分类/状态等）、详情、流转动作入口。</w:t>
      </w:r>
    </w:p>
    <w:p>
      <w:pPr>
        <w:pStyle w:val="ListBullet"/>
      </w:pPr>
      <w:r>
        <w:t>【截图：资产信息列表】</w:t>
      </w:r>
    </w:p>
    <w:p>
      <w:pPr>
        <w:pStyle w:val="ListNumber"/>
      </w:pPr>
      <w:r>
        <w:t>**盘点管理**：盘点计划列表、创建计划、启动/执行/完成、盘点明细分页录入。</w:t>
      </w:r>
    </w:p>
    <w:p>
      <w:pPr>
        <w:pStyle w:val="ListBullet"/>
      </w:pPr>
      <w:r>
        <w:t>【截图：盘点计划列表】</w:t>
      </w:r>
    </w:p>
    <w:p>
      <w:pPr>
        <w:pStyle w:val="ListBullet"/>
      </w:pPr>
      <w:r>
        <w:t>【截图：盘点明细分页】</w:t>
      </w:r>
    </w:p>
    <w:p>
      <w:pPr>
        <w:pStyle w:val="ListNumber"/>
      </w:pPr>
      <w:r>
        <w:t>**报修管理**：报修申请、审批、开始维修、完成维修、费用记录。</w:t>
      </w:r>
    </w:p>
    <w:p>
      <w:pPr>
        <w:pStyle w:val="ListBullet"/>
      </w:pPr>
      <w:r>
        <w:t>【截图：报修列表与详情】</w:t>
      </w:r>
    </w:p>
    <w:p>
      <w:pPr>
        <w:pStyle w:val="ListNumber"/>
      </w:pPr>
      <w:r>
        <w:t>**仪表盘**：状态分布、分类占比、部门资产数量等统计图表。</w:t>
      </w:r>
    </w:p>
    <w:p>
      <w:pPr>
        <w:pStyle w:val="ListBullet"/>
      </w:pPr>
      <w:r>
        <w:t>【截图：仪表盘】</w:t>
      </w:r>
    </w:p>
    <w:p>
      <w:pPr>
        <w:pStyle w:val="Heading3"/>
      </w:pPr>
      <w:r>
        <w:t>UI 组件设计</w:t>
      </w:r>
    </w:p>
    <w:p>
      <w:pPr>
        <w:pStyle w:val="ListBullet"/>
      </w:pPr>
      <w:r>
        <w:t>**表格**：分页、列排序（可选）、操作列按钮（受权限控制）。</w:t>
      </w:r>
    </w:p>
    <w:p>
      <w:pPr>
        <w:pStyle w:val="ListBullet"/>
      </w:pPr>
      <w:r>
        <w:t>**树形组件**：部门树、分类树、菜单树。</w:t>
      </w:r>
    </w:p>
    <w:p>
      <w:pPr>
        <w:pStyle w:val="ListBullet"/>
      </w:pPr>
      <w:r>
        <w:t>**表单**：统一校验规则与错误提示。</w:t>
      </w:r>
    </w:p>
    <w:p>
      <w:pPr>
        <w:pStyle w:val="ListBullet"/>
      </w:pPr>
      <w:r>
        <w:t>**弹窗**：新增/编辑等动作使用对话框，避免跳转中断。</w:t>
      </w:r>
    </w:p>
    <w:p>
      <w:pPr>
        <w:pStyle w:val="Heading3"/>
      </w:pPr>
      <w:r>
        <w:t>交互设计</w:t>
      </w:r>
    </w:p>
    <w:p>
      <w:pPr>
        <w:pStyle w:val="ListBullet"/>
      </w:pPr>
      <w:r>
        <w:t>关键操作二次确认：删除、取消采购、报废、完成盘点等。</w:t>
      </w:r>
    </w:p>
    <w:p>
      <w:pPr>
        <w:pStyle w:val="ListBullet"/>
      </w:pPr>
      <w:r>
        <w:t>异常反馈：401/403 明确提示并跳转；业务异常提示具体原因。</w:t>
      </w:r>
    </w:p>
    <w:p>
      <w:pPr>
        <w:pStyle w:val="ListBullet"/>
      </w:pPr>
      <w:r>
        <w:t>Loading/防重复提交：提交期间禁用按钮并显示进度。</w:t>
      </w:r>
    </w:p>
    <w:p>
      <w:pPr>
        <w:pStyle w:val="Heading2"/>
      </w:pPr>
      <w:r>
        <w:t>本章小结</w:t>
      </w:r>
    </w:p>
    <w:p>
      <w:r>
        <w:t>本章从架构、模块、数据库、接口与页面交互五个方面完成系统设计说明，并通过字符图示说明关键流程与安全架构。该设计在保证工程可实施的同时，为后续实现与测试提供结构化依据。</w:t>
      </w:r>
    </w:p>
    <w:p>
      <w:r>
        <w:t>---</w:t>
      </w:r>
    </w:p>
    <w:p>
      <w:pPr>
        <w:pStyle w:val="Heading1"/>
      </w:pPr>
      <w:r>
        <w:t>系统实现</w:t>
      </w:r>
    </w:p>
    <w:p>
      <w:pPr>
        <w:pStyle w:val="Heading2"/>
      </w:pPr>
      <w:r>
        <w:t>后端实现</w:t>
      </w:r>
    </w:p>
    <w:p>
      <w:pPr>
        <w:pStyle w:val="Heading3"/>
      </w:pPr>
      <w:r>
        <w:t>项目结构</w:t>
      </w:r>
    </w:p>
    <w:p>
      <w:r>
        <w:t>后端基于 Spring Boot 采用分层结构组织代码，通常包含：</w:t>
      </w:r>
    </w:p>
    <w:p>
      <w:pPr>
        <w:pStyle w:val="ListBullet"/>
      </w:pPr>
      <w:r>
        <w:t>`controller`：对外 REST 接口，承载权限注解与参数接收；</w:t>
      </w:r>
    </w:p>
    <w:p>
      <w:pPr>
        <w:pStyle w:val="ListBullet"/>
      </w:pPr>
      <w:r>
        <w:t>`service`：业务编排与事务控制；</w:t>
      </w:r>
    </w:p>
    <w:p>
      <w:pPr>
        <w:pStyle w:val="ListBullet"/>
      </w:pPr>
      <w:r>
        <w:t>`mapper`：数据库访问；</w:t>
      </w:r>
    </w:p>
    <w:p>
      <w:pPr>
        <w:pStyle w:val="ListBullet"/>
      </w:pPr>
      <w:r>
        <w:t>`entity/dto/vo`：数据模型；</w:t>
      </w:r>
    </w:p>
    <w:p>
      <w:pPr>
        <w:pStyle w:val="ListBullet"/>
      </w:pPr>
      <w:r>
        <w:t>`security`：JWT 解析、认证授权配置；</w:t>
      </w:r>
    </w:p>
    <w:p>
      <w:pPr>
        <w:pStyle w:val="ListBullet"/>
      </w:pPr>
      <w:r>
        <w:t>`common`：统一响应、异常处理、工具类等。</w:t>
      </w:r>
    </w:p>
    <w:p>
      <w:r>
        <w:t>该结构便于模块化扩展（例如后续加入折旧模块只需新增对应包与接口）。</w:t>
      </w:r>
    </w:p>
    <w:p>
      <w:pPr>
        <w:pStyle w:val="Heading3"/>
      </w:pPr>
      <w:r>
        <w:t>核心代码实现（说明）</w:t>
      </w:r>
    </w:p>
    <w:p>
      <w:r>
        <w:t>后端实现的关键在于将业务规则固化在 Service 层，并通过事务保证多表一致写入。以“资产调拨”为例，典型实现步骤如下：</w:t>
      </w:r>
    </w:p>
    <w:p>
      <w:pPr>
        <w:pStyle w:val="ListNumber"/>
      </w:pPr>
      <w:r>
        <w:t>校验请求参数与权限；</w:t>
      </w:r>
    </w:p>
    <w:p>
      <w:pPr>
        <w:pStyle w:val="ListNumber"/>
      </w:pPr>
      <w:r>
        <w:t>查询资产当前状态与归属；</w:t>
      </w:r>
    </w:p>
    <w:p>
      <w:pPr>
        <w:pStyle w:val="ListNumber"/>
      </w:pPr>
      <w:r>
        <w:t>校验状态允许调拨；</w:t>
      </w:r>
    </w:p>
    <w:p>
      <w:pPr>
        <w:pStyle w:val="ListNumber"/>
      </w:pPr>
      <w:r>
        <w:t>更新 `asset_info.department_id/custodian/asset_status`；</w:t>
      </w:r>
    </w:p>
    <w:p>
      <w:pPr>
        <w:pStyle w:val="ListNumber"/>
      </w:pPr>
      <w:r>
        <w:t>写入 `asset_record`（记录 from/to 与 old/new 状态）；</w:t>
      </w:r>
    </w:p>
    <w:p>
      <w:pPr>
        <w:pStyle w:val="ListNumber"/>
      </w:pPr>
      <w:r>
        <w:t>写入 `asset_lifecycle`（阶段变化或归属变化摘要）。</w:t>
      </w:r>
    </w:p>
    <w:p>
      <w:r>
        <w:t>【代码片段占位：调拨接口 Controller + Service（后续补充）】</w:t>
      </w:r>
    </w:p>
    <w:p>
      <w:pPr>
        <w:pStyle w:val="Heading3"/>
      </w:pPr>
      <w:r>
        <w:t>权限控制实现</w:t>
      </w:r>
    </w:p>
    <w:p>
      <w:r>
        <w:t>系统权限控制采用“菜单/按钮配置驱动”的 RBAC 模型：</w:t>
      </w:r>
    </w:p>
    <w:p>
      <w:pPr>
        <w:pStyle w:val="ListBullet"/>
      </w:pPr>
      <w:r>
        <w:t>菜单与按钮在 `sys_menu` 表配置，按钮类型为 `BUTTON`，并包含 `permission_code`（如 `asset:record:transfer`）。</w:t>
      </w:r>
    </w:p>
    <w:p>
      <w:pPr>
        <w:pStyle w:val="ListBullet"/>
      </w:pPr>
      <w:r>
        <w:t>用户与角色关联，角色与菜单/按钮关联，从而得到用户权限点集合。</w:t>
      </w:r>
    </w:p>
    <w:p>
      <w:pPr>
        <w:pStyle w:val="ListBullet"/>
      </w:pPr>
      <w:r>
        <w:t>登录后后端可返回用户权限集合，前端用于页面与按钮控制；同时后端在接口上使用 `@PreAuthorize` 强制校验。</w:t>
      </w:r>
    </w:p>
    <w:p>
      <w:r>
        <w:t>后端鉴权流程如下：</w:t>
      </w:r>
    </w:p>
    <w:p>
      <w:r>
        <w:rPr>
          <w:rFonts w:ascii="Courier New" w:hAnsi="Courier New"/>
          <w:sz w:val="20"/>
        </w:rPr>
        <w:t>登录 -&gt; 签发JWT(token中携带用户标识)</w:t>
      </w:r>
    </w:p>
    <w:p>
      <w:r>
        <w:rPr>
          <w:rFonts w:ascii="Courier New" w:hAnsi="Courier New"/>
          <w:sz w:val="20"/>
        </w:rPr>
        <w:t>请求API -&gt; 过滤器解析JWT -&gt; 构造Authentication(authorities)</w:t>
      </w:r>
    </w:p>
    <w:p>
      <w:r>
        <w:rPr>
          <w:rFonts w:ascii="Courier New" w:hAnsi="Courier New"/>
          <w:sz w:val="20"/>
        </w:rPr>
        <w:t>进入Controller方法 -&gt; @PreAuthorize校验 -&gt; 通过/403</w:t>
      </w:r>
    </w:p>
    <w:p>
      <w:r>
        <w:t>为了防止“前端隐藏按钮但接口仍可调用”的越权风险，后端校验是最终安全边界。</w:t>
      </w:r>
    </w:p>
    <w:p>
      <w:pPr>
        <w:pStyle w:val="Heading2"/>
      </w:pPr>
      <w:r>
        <w:t>前端实现</w:t>
      </w:r>
    </w:p>
    <w:p>
      <w:pPr>
        <w:pStyle w:val="Heading3"/>
      </w:pPr>
      <w:r>
        <w:t>项目结构</w:t>
      </w:r>
    </w:p>
    <w:p>
      <w:r>
        <w:t>前端工程通常包含：</w:t>
      </w:r>
    </w:p>
    <w:p>
      <w:pPr>
        <w:pStyle w:val="ListBullet"/>
      </w:pPr>
      <w:r>
        <w:t>`router/`：路由定义与守卫逻辑；</w:t>
      </w:r>
    </w:p>
    <w:p>
      <w:pPr>
        <w:pStyle w:val="ListBullet"/>
      </w:pPr>
      <w:r>
        <w:t>`stores/`：Pinia 状态（用户、权限、菜单）；</w:t>
      </w:r>
    </w:p>
    <w:p>
      <w:pPr>
        <w:pStyle w:val="ListBullet"/>
      </w:pPr>
      <w:r>
        <w:t>`api/`：接口封装；</w:t>
      </w:r>
    </w:p>
    <w:p>
      <w:pPr>
        <w:pStyle w:val="ListBullet"/>
      </w:pPr>
      <w:r>
        <w:t>`views/`：页面组件（资产管理、盘点管理等）；</w:t>
      </w:r>
    </w:p>
    <w:p>
      <w:pPr>
        <w:pStyle w:val="ListBullet"/>
      </w:pPr>
      <w:r>
        <w:t>`components/`：可复用组件；</w:t>
      </w:r>
    </w:p>
    <w:p>
      <w:pPr>
        <w:pStyle w:val="ListBullet"/>
      </w:pPr>
      <w:r>
        <w:t>`directives/`：权限指令（如 `v-permission`）。</w:t>
      </w:r>
    </w:p>
    <w:p>
      <w:pPr>
        <w:pStyle w:val="Heading3"/>
      </w:pPr>
      <w:r>
        <w:t>核心代码实现</w:t>
      </w:r>
    </w:p>
    <w:p>
      <w:pPr>
        <w:pStyle w:val="ListNumber"/>
      </w:pPr>
      <w:r>
        <w:t>**路由守卫**：实现未登录跳转登录页；已登录但无权限时跳转首个可访问页面或无权限页面；并在进入系统时拉取菜单树与权限集合。</w:t>
      </w:r>
    </w:p>
    <w:p>
      <w:pPr>
        <w:pStyle w:val="ListNumber"/>
      </w:pPr>
      <w:r>
        <w:t>**菜单渲染**：根据后端返回菜单树递归渲染左侧菜单，实现“权限驱动的导航”。</w:t>
      </w:r>
    </w:p>
    <w:p>
      <w:pPr>
        <w:pStyle w:val="ListNumber"/>
      </w:pPr>
      <w:r>
        <w:t>**按钮权限控制**：通过自定义指令 `v-permission` 判断用户是否包含特定权限点，决定按钮是否展示。</w:t>
      </w:r>
    </w:p>
    <w:p>
      <w:r>
        <w:t>【代码片段占位：路由守卫与 v-permission 指令实现（后续补充）】</w:t>
      </w:r>
    </w:p>
    <w:p>
      <w:pPr>
        <w:pStyle w:val="Heading2"/>
      </w:pPr>
      <w:r>
        <w:t>关键技术实现</w:t>
      </w:r>
    </w:p>
    <w:p>
      <w:pPr>
        <w:pStyle w:val="Heading3"/>
      </w:pPr>
      <w:r>
        <w:t>资产自动编号生成</w:t>
      </w:r>
    </w:p>
    <w:p>
      <w:r>
        <w:t>资产编号是资产管理的核心标识，需满足“唯一、可读、可追溯”。结合项目示例数据（如 `YZ-20260208-0001`），本文给出一种编号规则：</w:t>
      </w:r>
    </w:p>
    <w:p>
      <w:pPr>
        <w:pStyle w:val="ListBullet"/>
      </w:pPr>
      <w:r>
        <w:t>**分类前缀**：来源于资产分类编码（`asset_category.category_code`），如 `YZ`（椅子）。</w:t>
      </w:r>
    </w:p>
    <w:p>
      <w:pPr>
        <w:pStyle w:val="ListBullet"/>
      </w:pPr>
      <w:r>
        <w:t>**日期段**：如 `YYYYMMDD`，表示入库日期。</w:t>
      </w:r>
    </w:p>
    <w:p>
      <w:pPr>
        <w:pStyle w:val="ListBullet"/>
      </w:pPr>
      <w:r>
        <w:t>**序列号**：同一分类同一日期下递增序号，固定长度补零。</w:t>
      </w:r>
    </w:p>
    <w:p>
      <w:r>
        <w:rPr>
          <w:rFonts w:ascii="Courier New" w:hAnsi="Courier New"/>
          <w:sz w:val="20"/>
        </w:rPr>
        <w:t>示例：YZ-20260208-0001</w:t>
      </w:r>
    </w:p>
    <w:p>
      <w:r>
        <w:rPr>
          <w:rFonts w:ascii="Courier New" w:hAnsi="Courier New"/>
          <w:sz w:val="20"/>
        </w:rPr>
        <w:t xml:space="preserve">  YZ      -&gt; 分类编码</w:t>
      </w:r>
    </w:p>
    <w:p>
      <w:r>
        <w:rPr>
          <w:rFonts w:ascii="Courier New" w:hAnsi="Courier New"/>
          <w:sz w:val="20"/>
        </w:rPr>
        <w:t xml:space="preserve">  20260208-&gt; 日期</w:t>
      </w:r>
    </w:p>
    <w:p>
      <w:r>
        <w:rPr>
          <w:rFonts w:ascii="Courier New" w:hAnsi="Courier New"/>
          <w:sz w:val="20"/>
        </w:rPr>
        <w:t xml:space="preserve">  0001    -&gt; 当日序列</w:t>
      </w:r>
    </w:p>
    <w:p>
      <w:r>
        <w:t>实现要点：</w:t>
      </w:r>
    </w:p>
    <w:p>
      <w:pPr>
        <w:pStyle w:val="ListNumber"/>
      </w:pPr>
      <w:r>
        <w:t>**并发安全**：序列生成需在事务中完成，并通过数据库唯一索引保证最终唯一性。</w:t>
      </w:r>
    </w:p>
    <w:p>
      <w:pPr>
        <w:pStyle w:val="ListNumber"/>
      </w:pPr>
      <w:r>
        <w:t>**可扩展性**：若后续需要按组织/仓库维度分段，可在前缀中加入组织编码。</w:t>
      </w:r>
    </w:p>
    <w:p>
      <w:pPr>
        <w:pStyle w:val="ListNumber"/>
      </w:pPr>
      <w:r>
        <w:t>**可读性**：编号应便于人工识别与扫码打印。</w:t>
      </w:r>
    </w:p>
    <w:p>
      <w:r>
        <w:t>【截图：入库生成资产编号列表】</w:t>
      </w:r>
    </w:p>
    <w:p>
      <w:pPr>
        <w:pStyle w:val="Heading3"/>
      </w:pPr>
      <w:r>
        <w:t>盘点明细分页查询与批量录入</w:t>
      </w:r>
    </w:p>
    <w:p>
      <w:r>
        <w:t>盘点明细在资产规模较大时数据量可达数万条，若一次性加载将导致接口超时与浏览器卡顿。因此系统采用分页策略：</w:t>
      </w:r>
    </w:p>
    <w:p>
      <w:pPr>
        <w:pStyle w:val="ListBullet"/>
      </w:pPr>
      <w:r>
        <w:t>后端提供按 `inventory_id + page` 查询明细的接口；</w:t>
      </w:r>
    </w:p>
    <w:p>
      <w:pPr>
        <w:pStyle w:val="ListBullet"/>
      </w:pPr>
      <w:r>
        <w:t>前端表格使用分页组件，支持快速翻页；</w:t>
      </w:r>
    </w:p>
    <w:p>
      <w:pPr>
        <w:pStyle w:val="ListBullet"/>
      </w:pPr>
      <w:r>
        <w:t>录入盘点结果时支持批量保存当前页变更，避免一次提交全量数据。</w:t>
      </w:r>
    </w:p>
    <w:p>
      <w:r>
        <w:t>该方案不仅提升性能，也提升用户体验：盘点人员可按区域/资产编号分批处理，减少一次性工作量。</w:t>
      </w:r>
    </w:p>
    <w:p>
      <w:r>
        <w:t>【截图：盘点明细分页录入】</w:t>
      </w:r>
    </w:p>
    <w:p>
      <w:pPr>
        <w:pStyle w:val="Heading3"/>
      </w:pPr>
      <w:r>
        <w:t>ECharts 图表实现与指标口径</w:t>
      </w:r>
    </w:p>
    <w:p>
      <w:r>
        <w:t>仪表盘实现的关键不是“画图”，而是指标口径定义。系统以数据库状态字段为统计维度：</w:t>
      </w:r>
    </w:p>
    <w:p>
      <w:pPr>
        <w:pStyle w:val="ListBullet"/>
      </w:pPr>
      <w:r>
        <w:t>`asset_info.asset_status`：资产状态分布（闲置/使用中/维修中/报废）。</w:t>
      </w:r>
    </w:p>
    <w:p>
      <w:pPr>
        <w:pStyle w:val="ListBullet"/>
      </w:pPr>
      <w:r>
        <w:t>`asset_category`：分类占比。</w:t>
      </w:r>
    </w:p>
    <w:p>
      <w:pPr>
        <w:pStyle w:val="ListBullet"/>
      </w:pPr>
      <w:r>
        <w:t>`department_id`：部门资产数量与金额汇总。</w:t>
      </w:r>
    </w:p>
    <w:p>
      <w:r>
        <w:t>后端提供聚合接口返回结构化数据，前端将其映射到 ECharts option。为保证统计一致性，应在文档中明确：统计是否包含逻辑删除数据、是否包含取消采购资产、按哪个时间字段统计等。</w:t>
      </w:r>
    </w:p>
    <w:p>
      <w:r>
        <w:t>【截图：仪表盘统计图表】</w:t>
      </w:r>
    </w:p>
    <w:p>
      <w:pPr>
        <w:pStyle w:val="Heading2"/>
      </w:pPr>
      <w:r>
        <w:t>本章小结</w:t>
      </w:r>
    </w:p>
    <w:p>
      <w:r>
        <w:t>本章从后端与前端两个维度说明了系统实现方式，并对权限控制、资产编号、盘点分页与可视化等关键技术进行了深入阐述。通过工程化实现与规则固化，系统具备可维护、可扩展与可审计的特性。</w:t>
      </w:r>
    </w:p>
    <w:p>
      <w:r>
        <w:t>---</w:t>
      </w:r>
    </w:p>
    <w:p>
      <w:pPr>
        <w:pStyle w:val="Heading1"/>
      </w:pPr>
      <w:r>
        <w:t>系统测试</w:t>
      </w:r>
    </w:p>
    <w:p>
      <w:pPr>
        <w:pStyle w:val="Heading2"/>
      </w:pPr>
      <w:r>
        <w:t>系统测试</w:t>
      </w:r>
    </w:p>
    <w:p>
      <w:pPr>
        <w:pStyle w:val="Heading3"/>
      </w:pPr>
      <w:r>
        <w:t>测试策略</w:t>
      </w:r>
    </w:p>
    <w:p>
      <w:r>
        <w:t>系统测试采用“功能测试 + 权限测试 + 流程测试 + 异常测试”的组合策略，并在必要时补充性能与安全验证：</w:t>
      </w:r>
    </w:p>
    <w:p>
      <w:pPr>
        <w:pStyle w:val="ListNumber"/>
      </w:pPr>
      <w:r>
        <w:t>**功能测试**：验证各模块功能是否满足需求（增删改查、状态变更、统计展示）。</w:t>
      </w:r>
    </w:p>
    <w:p>
      <w:pPr>
        <w:pStyle w:val="ListNumber"/>
      </w:pPr>
      <w:r>
        <w:t>**权限测试**：验证不同角色在菜单、按钮与接口层面均符合权限边界（重点验证接口返回 403）。</w:t>
      </w:r>
    </w:p>
    <w:p>
      <w:pPr>
        <w:pStyle w:val="ListNumber"/>
      </w:pPr>
      <w:r>
        <w:t>**流程测试**：验证跨模块闭环（采购入库→资产分配→报修→维修完成→盘点）。</w:t>
      </w:r>
    </w:p>
    <w:p>
      <w:pPr>
        <w:pStyle w:val="ListNumber"/>
      </w:pPr>
      <w:r>
        <w:t>**异常测试**：参数缺失、状态不合法、重复提交、越权访问等。</w:t>
      </w:r>
    </w:p>
    <w:p>
      <w:r>
        <w:t>测试环境应尽量贴近生产环境，包括相同版本的 MySQL 与 JDK，并准备覆盖多状态的数据集。</w:t>
      </w:r>
    </w:p>
    <w:p>
      <w:pPr>
        <w:pStyle w:val="Heading3"/>
      </w:pPr>
      <w:r>
        <w:t>测试用例（示例）</w:t>
      </w:r>
    </w:p>
    <w:p>
      <w:r>
        <w:t>表 6-1 给出部分典型测试用例（实际可进一步扩充至完整用例库）。</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用例编号</w:t>
            </w:r>
          </w:p>
        </w:tc>
        <w:tc>
          <w:tcPr>
            <w:tcW w:type="dxa" w:w="1440"/>
          </w:tcPr>
          <w:p>
            <w:r>
              <w:t>模块</w:t>
            </w:r>
          </w:p>
        </w:tc>
        <w:tc>
          <w:tcPr>
            <w:tcW w:type="dxa" w:w="1440"/>
          </w:tcPr>
          <w:p>
            <w:r>
              <w:t>测试点</w:t>
            </w:r>
          </w:p>
        </w:tc>
        <w:tc>
          <w:tcPr>
            <w:tcW w:type="dxa" w:w="1440"/>
          </w:tcPr>
          <w:p>
            <w:r>
              <w:t>前置条件</w:t>
            </w:r>
          </w:p>
        </w:tc>
        <w:tc>
          <w:tcPr>
            <w:tcW w:type="dxa" w:w="1440"/>
          </w:tcPr>
          <w:p>
            <w:r>
              <w:t>操作/输入</w:t>
            </w:r>
          </w:p>
        </w:tc>
        <w:tc>
          <w:tcPr>
            <w:tcW w:type="dxa" w:w="1440"/>
          </w:tcPr>
          <w:p>
            <w:r>
              <w:t>期望结果</w:t>
            </w:r>
          </w:p>
        </w:tc>
      </w:tr>
      <w:tr>
        <w:tc>
          <w:tcPr>
            <w:tcW w:type="dxa" w:w="1440"/>
          </w:tcPr>
          <w:p>
            <w:r>
              <w:t>TC-01</w:t>
            </w:r>
          </w:p>
        </w:tc>
        <w:tc>
          <w:tcPr>
            <w:tcW w:type="dxa" w:w="1440"/>
          </w:tcPr>
          <w:p>
            <w:r>
              <w:t>登录</w:t>
            </w:r>
          </w:p>
        </w:tc>
        <w:tc>
          <w:tcPr>
            <w:tcW w:type="dxa" w:w="1440"/>
          </w:tcPr>
          <w:p>
            <w:r>
              <w:t>正确登录</w:t>
            </w:r>
          </w:p>
        </w:tc>
        <w:tc>
          <w:tcPr>
            <w:tcW w:type="dxa" w:w="1440"/>
          </w:tcPr>
          <w:p>
            <w:r>
              <w:t>账号存在</w:t>
            </w:r>
          </w:p>
        </w:tc>
        <w:tc>
          <w:tcPr>
            <w:tcW w:type="dxa" w:w="1440"/>
          </w:tcPr>
          <w:p>
            <w:r>
              <w:t>admin/123456</w:t>
            </w:r>
          </w:p>
        </w:tc>
        <w:tc>
          <w:tcPr>
            <w:tcW w:type="dxa" w:w="1440"/>
          </w:tcPr>
          <w:p>
            <w:r>
              <w:t>返回 token，进入首页</w:t>
            </w:r>
          </w:p>
        </w:tc>
      </w:tr>
      <w:tr>
        <w:tc>
          <w:tcPr>
            <w:tcW w:type="dxa" w:w="1440"/>
          </w:tcPr>
          <w:p>
            <w:r>
              <w:t>TC-02</w:t>
            </w:r>
          </w:p>
        </w:tc>
        <w:tc>
          <w:tcPr>
            <w:tcW w:type="dxa" w:w="1440"/>
          </w:tcPr>
          <w:p>
            <w:r>
              <w:t>登录</w:t>
            </w:r>
          </w:p>
        </w:tc>
        <w:tc>
          <w:tcPr>
            <w:tcW w:type="dxa" w:w="1440"/>
          </w:tcPr>
          <w:p>
            <w:r>
              <w:t>错误密码</w:t>
            </w:r>
          </w:p>
        </w:tc>
        <w:tc>
          <w:tcPr>
            <w:tcW w:type="dxa" w:w="1440"/>
          </w:tcPr>
          <w:p>
            <w:r>
              <w:t>账号存在</w:t>
            </w:r>
          </w:p>
        </w:tc>
        <w:tc>
          <w:tcPr>
            <w:tcW w:type="dxa" w:w="1440"/>
          </w:tcPr>
          <w:p>
            <w:r>
              <w:t>admin/错误</w:t>
            </w:r>
          </w:p>
        </w:tc>
        <w:tc>
          <w:tcPr>
            <w:tcW w:type="dxa" w:w="1440"/>
          </w:tcPr>
          <w:p>
            <w:r>
              <w:t>提示账号或密码错误</w:t>
            </w:r>
          </w:p>
        </w:tc>
      </w:tr>
      <w:tr>
        <w:tc>
          <w:tcPr>
            <w:tcW w:type="dxa" w:w="1440"/>
          </w:tcPr>
          <w:p>
            <w:r>
              <w:t>TC-03</w:t>
            </w:r>
          </w:p>
        </w:tc>
        <w:tc>
          <w:tcPr>
            <w:tcW w:type="dxa" w:w="1440"/>
          </w:tcPr>
          <w:p>
            <w:r>
              <w:t>权限</w:t>
            </w:r>
          </w:p>
        </w:tc>
        <w:tc>
          <w:tcPr>
            <w:tcW w:type="dxa" w:w="1440"/>
          </w:tcPr>
          <w:p>
            <w:r>
              <w:t>无权限访问接口</w:t>
            </w:r>
          </w:p>
        </w:tc>
        <w:tc>
          <w:tcPr>
            <w:tcW w:type="dxa" w:w="1440"/>
          </w:tcPr>
          <w:p>
            <w:r>
              <w:t>普通用户</w:t>
            </w:r>
          </w:p>
        </w:tc>
        <w:tc>
          <w:tcPr>
            <w:tcW w:type="dxa" w:w="1440"/>
          </w:tcPr>
          <w:p>
            <w:r>
              <w:t>调用 `system:user:add` 接口</w:t>
            </w:r>
          </w:p>
        </w:tc>
        <w:tc>
          <w:tcPr>
            <w:tcW w:type="dxa" w:w="1440"/>
          </w:tcPr>
          <w:p>
            <w:r>
              <w:t>返回 403</w:t>
            </w:r>
          </w:p>
        </w:tc>
      </w:tr>
      <w:tr>
        <w:tc>
          <w:tcPr>
            <w:tcW w:type="dxa" w:w="1440"/>
          </w:tcPr>
          <w:p>
            <w:r>
              <w:t>TC-04</w:t>
            </w:r>
          </w:p>
        </w:tc>
        <w:tc>
          <w:tcPr>
            <w:tcW w:type="dxa" w:w="1440"/>
          </w:tcPr>
          <w:p>
            <w:r>
              <w:t>资产</w:t>
            </w:r>
          </w:p>
        </w:tc>
        <w:tc>
          <w:tcPr>
            <w:tcW w:type="dxa" w:w="1440"/>
          </w:tcPr>
          <w:p>
            <w:r>
              <w:t>资产分页查询</w:t>
            </w:r>
          </w:p>
        </w:tc>
        <w:tc>
          <w:tcPr>
            <w:tcW w:type="dxa" w:w="1440"/>
          </w:tcPr>
          <w:p>
            <w:r>
              <w:t>存在资产数据</w:t>
            </w:r>
          </w:p>
        </w:tc>
        <w:tc>
          <w:tcPr>
            <w:tcW w:type="dxa" w:w="1440"/>
          </w:tcPr>
          <w:p>
            <w:r>
              <w:t>条件筛选+分页</w:t>
            </w:r>
          </w:p>
        </w:tc>
        <w:tc>
          <w:tcPr>
            <w:tcW w:type="dxa" w:w="1440"/>
          </w:tcPr>
          <w:p>
            <w:r>
              <w:t>返回正确分页数据</w:t>
            </w:r>
          </w:p>
        </w:tc>
      </w:tr>
      <w:tr>
        <w:tc>
          <w:tcPr>
            <w:tcW w:type="dxa" w:w="1440"/>
          </w:tcPr>
          <w:p>
            <w:r>
              <w:t>TC-05</w:t>
            </w:r>
          </w:p>
        </w:tc>
        <w:tc>
          <w:tcPr>
            <w:tcW w:type="dxa" w:w="1440"/>
          </w:tcPr>
          <w:p>
            <w:r>
              <w:t>采购</w:t>
            </w:r>
          </w:p>
        </w:tc>
        <w:tc>
          <w:tcPr>
            <w:tcW w:type="dxa" w:w="1440"/>
          </w:tcPr>
          <w:p>
            <w:r>
              <w:t>创建采购单</w:t>
            </w:r>
          </w:p>
        </w:tc>
        <w:tc>
          <w:tcPr>
            <w:tcW w:type="dxa" w:w="1440"/>
          </w:tcPr>
          <w:p>
            <w:r>
              <w:t>有权限</w:t>
            </w:r>
          </w:p>
        </w:tc>
        <w:tc>
          <w:tcPr>
            <w:tcW w:type="dxa" w:w="1440"/>
          </w:tcPr>
          <w:p>
            <w:r>
              <w:t>提交采购单与明细</w:t>
            </w:r>
          </w:p>
        </w:tc>
        <w:tc>
          <w:tcPr>
            <w:tcW w:type="dxa" w:w="1440"/>
          </w:tcPr>
          <w:p>
            <w:r>
              <w:t>创建成功，状态=待入库</w:t>
            </w:r>
          </w:p>
        </w:tc>
      </w:tr>
      <w:tr>
        <w:tc>
          <w:tcPr>
            <w:tcW w:type="dxa" w:w="1440"/>
          </w:tcPr>
          <w:p>
            <w:r>
              <w:t>TC-06</w:t>
            </w:r>
          </w:p>
        </w:tc>
        <w:tc>
          <w:tcPr>
            <w:tcW w:type="dxa" w:w="1440"/>
          </w:tcPr>
          <w:p>
            <w:r>
              <w:t>入库</w:t>
            </w:r>
          </w:p>
        </w:tc>
        <w:tc>
          <w:tcPr>
            <w:tcW w:type="dxa" w:w="1440"/>
          </w:tcPr>
          <w:p>
            <w:r>
              <w:t>入库数量校验</w:t>
            </w:r>
          </w:p>
        </w:tc>
        <w:tc>
          <w:tcPr>
            <w:tcW w:type="dxa" w:w="1440"/>
          </w:tcPr>
          <w:p>
            <w:r>
              <w:t>采购明细数量=10</w:t>
            </w:r>
          </w:p>
        </w:tc>
        <w:tc>
          <w:tcPr>
            <w:tcW w:type="dxa" w:w="1440"/>
          </w:tcPr>
          <w:p>
            <w:r>
              <w:t>入库 11</w:t>
            </w:r>
          </w:p>
        </w:tc>
        <w:tc>
          <w:tcPr>
            <w:tcW w:type="dxa" w:w="1440"/>
          </w:tcPr>
          <w:p>
            <w:r>
              <w:t>提示超出数量，入库失败</w:t>
            </w:r>
          </w:p>
        </w:tc>
      </w:tr>
      <w:tr>
        <w:tc>
          <w:tcPr>
            <w:tcW w:type="dxa" w:w="1440"/>
          </w:tcPr>
          <w:p>
            <w:r>
              <w:t>TC-07</w:t>
            </w:r>
          </w:p>
        </w:tc>
        <w:tc>
          <w:tcPr>
            <w:tcW w:type="dxa" w:w="1440"/>
          </w:tcPr>
          <w:p>
            <w:r>
              <w:t>流转</w:t>
            </w:r>
          </w:p>
        </w:tc>
        <w:tc>
          <w:tcPr>
            <w:tcW w:type="dxa" w:w="1440"/>
          </w:tcPr>
          <w:p>
            <w:r>
              <w:t>分配资产</w:t>
            </w:r>
          </w:p>
        </w:tc>
        <w:tc>
          <w:tcPr>
            <w:tcW w:type="dxa" w:w="1440"/>
          </w:tcPr>
          <w:p>
            <w:r>
              <w:t>资产闲置</w:t>
            </w:r>
          </w:p>
        </w:tc>
        <w:tc>
          <w:tcPr>
            <w:tcW w:type="dxa" w:w="1440"/>
          </w:tcPr>
          <w:p>
            <w:r>
              <w:t>分配到部门/责任人</w:t>
            </w:r>
          </w:p>
        </w:tc>
        <w:tc>
          <w:tcPr>
            <w:tcW w:type="dxa" w:w="1440"/>
          </w:tcPr>
          <w:p>
            <w:r>
              <w:t>台账更新，记录生成</w:t>
            </w:r>
          </w:p>
        </w:tc>
      </w:tr>
      <w:tr>
        <w:tc>
          <w:tcPr>
            <w:tcW w:type="dxa" w:w="1440"/>
          </w:tcPr>
          <w:p>
            <w:r>
              <w:t>TC-08</w:t>
            </w:r>
          </w:p>
        </w:tc>
        <w:tc>
          <w:tcPr>
            <w:tcW w:type="dxa" w:w="1440"/>
          </w:tcPr>
          <w:p>
            <w:r>
              <w:t>报修</w:t>
            </w:r>
          </w:p>
        </w:tc>
        <w:tc>
          <w:tcPr>
            <w:tcW w:type="dxa" w:w="1440"/>
          </w:tcPr>
          <w:p>
            <w:r>
              <w:t>报修审批通过</w:t>
            </w:r>
          </w:p>
        </w:tc>
        <w:tc>
          <w:tcPr>
            <w:tcW w:type="dxa" w:w="1440"/>
          </w:tcPr>
          <w:p>
            <w:r>
              <w:t>报修待审批</w:t>
            </w:r>
          </w:p>
        </w:tc>
        <w:tc>
          <w:tcPr>
            <w:tcW w:type="dxa" w:w="1440"/>
          </w:tcPr>
          <w:p>
            <w:r>
              <w:t>审批通过并指定维修人</w:t>
            </w:r>
          </w:p>
        </w:tc>
        <w:tc>
          <w:tcPr>
            <w:tcW w:type="dxa" w:w="1440"/>
          </w:tcPr>
          <w:p>
            <w:r>
              <w:t>状态=已审批</w:t>
            </w:r>
          </w:p>
        </w:tc>
      </w:tr>
      <w:tr>
        <w:tc>
          <w:tcPr>
            <w:tcW w:type="dxa" w:w="1440"/>
          </w:tcPr>
          <w:p>
            <w:r>
              <w:t>TC-09</w:t>
            </w:r>
          </w:p>
        </w:tc>
        <w:tc>
          <w:tcPr>
            <w:tcW w:type="dxa" w:w="1440"/>
          </w:tcPr>
          <w:p>
            <w:r>
              <w:t>报修</w:t>
            </w:r>
          </w:p>
        </w:tc>
        <w:tc>
          <w:tcPr>
            <w:tcW w:type="dxa" w:w="1440"/>
          </w:tcPr>
          <w:p>
            <w:r>
              <w:t>开始维修联动</w:t>
            </w:r>
          </w:p>
        </w:tc>
        <w:tc>
          <w:tcPr>
            <w:tcW w:type="dxa" w:w="1440"/>
          </w:tcPr>
          <w:p>
            <w:r>
              <w:t>报修已审批</w:t>
            </w:r>
          </w:p>
        </w:tc>
        <w:tc>
          <w:tcPr>
            <w:tcW w:type="dxa" w:w="1440"/>
          </w:tcPr>
          <w:p>
            <w:r>
              <w:t>点击开始维修</w:t>
            </w:r>
          </w:p>
        </w:tc>
        <w:tc>
          <w:tcPr>
            <w:tcW w:type="dxa" w:w="1440"/>
          </w:tcPr>
          <w:p>
            <w:r>
              <w:t>报修状态=维修中，资产状态=维修中</w:t>
            </w:r>
          </w:p>
        </w:tc>
      </w:tr>
      <w:tr>
        <w:tc>
          <w:tcPr>
            <w:tcW w:type="dxa" w:w="1440"/>
          </w:tcPr>
          <w:p>
            <w:r>
              <w:t>TC-10</w:t>
            </w:r>
          </w:p>
        </w:tc>
        <w:tc>
          <w:tcPr>
            <w:tcW w:type="dxa" w:w="1440"/>
          </w:tcPr>
          <w:p>
            <w:r>
              <w:t>报修</w:t>
            </w:r>
          </w:p>
        </w:tc>
        <w:tc>
          <w:tcPr>
            <w:tcW w:type="dxa" w:w="1440"/>
          </w:tcPr>
          <w:p>
            <w:r>
              <w:t>完成维修闭环</w:t>
            </w:r>
          </w:p>
        </w:tc>
        <w:tc>
          <w:tcPr>
            <w:tcW w:type="dxa" w:w="1440"/>
          </w:tcPr>
          <w:p>
            <w:r>
              <w:t>维修中</w:t>
            </w:r>
          </w:p>
        </w:tc>
        <w:tc>
          <w:tcPr>
            <w:tcW w:type="dxa" w:w="1440"/>
          </w:tcPr>
          <w:p>
            <w:r>
              <w:t>填写费用与结果并完成</w:t>
            </w:r>
          </w:p>
        </w:tc>
        <w:tc>
          <w:tcPr>
            <w:tcW w:type="dxa" w:w="1440"/>
          </w:tcPr>
          <w:p>
            <w:r>
              <w:t>状态=已完成，资产状态恢复</w:t>
            </w:r>
          </w:p>
        </w:tc>
      </w:tr>
      <w:tr>
        <w:tc>
          <w:tcPr>
            <w:tcW w:type="dxa" w:w="1440"/>
          </w:tcPr>
          <w:p>
            <w:r>
              <w:t>TC-11</w:t>
            </w:r>
          </w:p>
        </w:tc>
        <w:tc>
          <w:tcPr>
            <w:tcW w:type="dxa" w:w="1440"/>
          </w:tcPr>
          <w:p>
            <w:r>
              <w:t>盘点</w:t>
            </w:r>
          </w:p>
        </w:tc>
        <w:tc>
          <w:tcPr>
            <w:tcW w:type="dxa" w:w="1440"/>
          </w:tcPr>
          <w:p>
            <w:r>
              <w:t>创建全面盘点</w:t>
            </w:r>
          </w:p>
        </w:tc>
        <w:tc>
          <w:tcPr>
            <w:tcW w:type="dxa" w:w="1440"/>
          </w:tcPr>
          <w:p>
            <w:r>
              <w:t>有权限</w:t>
            </w:r>
          </w:p>
        </w:tc>
        <w:tc>
          <w:tcPr>
            <w:tcW w:type="dxa" w:w="1440"/>
          </w:tcPr>
          <w:p>
            <w:r>
              <w:t>创建计划并启动</w:t>
            </w:r>
          </w:p>
        </w:tc>
        <w:tc>
          <w:tcPr>
            <w:tcW w:type="dxa" w:w="1440"/>
          </w:tcPr>
          <w:p>
            <w:r>
              <w:t>明细生成，应盘数量正确</w:t>
            </w:r>
          </w:p>
        </w:tc>
      </w:tr>
      <w:tr>
        <w:tc>
          <w:tcPr>
            <w:tcW w:type="dxa" w:w="1440"/>
          </w:tcPr>
          <w:p>
            <w:r>
              <w:t>TC-12</w:t>
            </w:r>
          </w:p>
        </w:tc>
        <w:tc>
          <w:tcPr>
            <w:tcW w:type="dxa" w:w="1440"/>
          </w:tcPr>
          <w:p>
            <w:r>
              <w:t>盘点</w:t>
            </w:r>
          </w:p>
        </w:tc>
        <w:tc>
          <w:tcPr>
            <w:tcW w:type="dxa" w:w="1440"/>
          </w:tcPr>
          <w:p>
            <w:r>
              <w:t>明细分页与保存</w:t>
            </w:r>
          </w:p>
        </w:tc>
        <w:tc>
          <w:tcPr>
            <w:tcW w:type="dxa" w:w="1440"/>
          </w:tcPr>
          <w:p>
            <w:r>
              <w:t>盘点进行中</w:t>
            </w:r>
          </w:p>
        </w:tc>
        <w:tc>
          <w:tcPr>
            <w:tcW w:type="dxa" w:w="1440"/>
          </w:tcPr>
          <w:p>
            <w:r>
              <w:t>分页录入并保存</w:t>
            </w:r>
          </w:p>
        </w:tc>
        <w:tc>
          <w:tcPr>
            <w:tcW w:type="dxa" w:w="1440"/>
          </w:tcPr>
          <w:p>
            <w:r>
              <w:t>当前页保存成功</w:t>
            </w:r>
          </w:p>
        </w:tc>
      </w:tr>
      <w:tr>
        <w:tc>
          <w:tcPr>
            <w:tcW w:type="dxa" w:w="1440"/>
          </w:tcPr>
          <w:p>
            <w:r>
              <w:t>TC-13</w:t>
            </w:r>
          </w:p>
        </w:tc>
        <w:tc>
          <w:tcPr>
            <w:tcW w:type="dxa" w:w="1440"/>
          </w:tcPr>
          <w:p>
            <w:r>
              <w:t>盘点</w:t>
            </w:r>
          </w:p>
        </w:tc>
        <w:tc>
          <w:tcPr>
            <w:tcW w:type="dxa" w:w="1440"/>
          </w:tcPr>
          <w:p>
            <w:r>
              <w:t>完成盘点汇总</w:t>
            </w:r>
          </w:p>
        </w:tc>
        <w:tc>
          <w:tcPr>
            <w:tcW w:type="dxa" w:w="1440"/>
          </w:tcPr>
          <w:p>
            <w:r>
              <w:t>明细已录入</w:t>
            </w:r>
          </w:p>
        </w:tc>
        <w:tc>
          <w:tcPr>
            <w:tcW w:type="dxa" w:w="1440"/>
          </w:tcPr>
          <w:p>
            <w:r>
              <w:t>完成盘点</w:t>
            </w:r>
          </w:p>
        </w:tc>
        <w:tc>
          <w:tcPr>
            <w:tcW w:type="dxa" w:w="1440"/>
          </w:tcPr>
          <w:p>
            <w:r>
              <w:t>汇总字段正确，状态锁定</w:t>
            </w:r>
          </w:p>
        </w:tc>
      </w:tr>
    </w:tbl>
    <w:p>
      <w:r>
        <w:t>【截图：测试数据准备（资产多状态数据）】</w:t>
      </w:r>
    </w:p>
    <w:p>
      <w:pPr>
        <w:pStyle w:val="Heading2"/>
      </w:pPr>
      <w:r>
        <w:t>部署测试</w:t>
      </w:r>
    </w:p>
    <w:p>
      <w:pPr>
        <w:pStyle w:val="Heading3"/>
      </w:pPr>
      <w:r>
        <w:t>部署环境准备</w:t>
      </w:r>
    </w:p>
    <w:p>
      <w:pPr>
        <w:pStyle w:val="ListBullet"/>
      </w:pPr>
      <w:r>
        <w:t>安装 JDK 17、MySQL 8；可选安装 Redis 与 Nginx。</w:t>
      </w:r>
    </w:p>
    <w:p>
      <w:pPr>
        <w:pStyle w:val="ListBullet"/>
      </w:pPr>
      <w:r>
        <w:t>配置网络与端口（后端 9998，Nginx 80/443）。</w:t>
      </w:r>
    </w:p>
    <w:p>
      <w:pPr>
        <w:pStyle w:val="ListBullet"/>
      </w:pPr>
      <w:r>
        <w:t>准备数据库账号与最小权限原则（生产环境建议单独账号）。</w:t>
      </w:r>
    </w:p>
    <w:p>
      <w:pPr>
        <w:pStyle w:val="Heading3"/>
      </w:pPr>
      <w:r>
        <w:t>数据库初始化</w:t>
      </w:r>
    </w:p>
    <w:p>
      <w:r>
        <w:t>执行 `sql` 目录中的交付脚本，完成表结构与基础数据初始化（包括菜单权限、角色、用户等）。</w:t>
      </w:r>
    </w:p>
    <w:p>
      <w:r>
        <w:t>【截图：数据库脚本执行记录】</w:t>
      </w:r>
    </w:p>
    <w:p>
      <w:pPr>
        <w:pStyle w:val="Heading3"/>
      </w:pPr>
      <w:r>
        <w:t>后端部署</w:t>
      </w:r>
    </w:p>
    <w:p>
      <w:pPr>
        <w:pStyle w:val="ListNumber"/>
      </w:pPr>
      <w:r>
        <w:t>Maven 构建：`mvn clean package`。</w:t>
      </w:r>
    </w:p>
    <w:p>
      <w:pPr>
        <w:pStyle w:val="ListNumber"/>
      </w:pPr>
      <w:r>
        <w:t>修改配置：数据库连接、JWT 配置、Redis（如启用）。</w:t>
      </w:r>
    </w:p>
    <w:p>
      <w:pPr>
        <w:pStyle w:val="ListNumber"/>
      </w:pPr>
      <w:r>
        <w:t>启动服务：`java -jar xxx.jar` 或 `mvn spring-boot:run`。</w:t>
      </w:r>
    </w:p>
    <w:p>
      <w:pPr>
        <w:pStyle w:val="ListNumber"/>
      </w:pPr>
      <w:r>
        <w:t>验证接口：访问 Swagger：`/api/swagger-ui.html`。</w:t>
      </w:r>
    </w:p>
    <w:p>
      <w:r>
        <w:t>【截图：后端启动日志】 【截图：Swagger 页面】</w:t>
      </w:r>
    </w:p>
    <w:p>
      <w:pPr>
        <w:pStyle w:val="Heading3"/>
      </w:pPr>
      <w:r>
        <w:t>前端部署</w:t>
      </w:r>
    </w:p>
    <w:p>
      <w:pPr>
        <w:pStyle w:val="ListNumber"/>
      </w:pPr>
      <w:r>
        <w:t>进入前端目录：`npm install`。</w:t>
      </w:r>
    </w:p>
    <w:p>
      <w:pPr>
        <w:pStyle w:val="ListNumber"/>
      </w:pPr>
      <w:r>
        <w:t>生产构建：`npm run build`。</w:t>
      </w:r>
    </w:p>
    <w:p>
      <w:pPr>
        <w:pStyle w:val="ListNumber"/>
      </w:pPr>
      <w:r>
        <w:t>将 `dist` 部署到 Nginx 静态目录。</w:t>
      </w:r>
    </w:p>
    <w:p>
      <w:pPr>
        <w:pStyle w:val="ListNumber"/>
      </w:pPr>
      <w:r>
        <w:t>通过浏览器访问并验证登录、菜单加载与核心页面。</w:t>
      </w:r>
    </w:p>
    <w:p>
      <w:r>
        <w:t>【截图：前端构建成功输出】</w:t>
      </w:r>
    </w:p>
    <w:p>
      <w:pPr>
        <w:pStyle w:val="Heading3"/>
      </w:pPr>
      <w:r>
        <w:t>资产管理员角色验证（替代原“学生角色”章节）</w:t>
      </w:r>
    </w:p>
    <w:p>
      <w:r>
        <w:t>验证目标：资产管理员应可访问资产、流转、盘点模块，并可执行对应动作；但不能访问用户/角色等系统管理功能。</w:t>
      </w:r>
    </w:p>
    <w:p>
      <w:pPr>
        <w:pStyle w:val="ListBullet"/>
      </w:pPr>
      <w:r>
        <w:t>菜单可见性：资产管理、生命周期与盘点、报修（可选）。</w:t>
      </w:r>
    </w:p>
    <w:p>
      <w:pPr>
        <w:pStyle w:val="ListBullet"/>
      </w:pPr>
      <w:r>
        <w:t>按钮可见性：分配、调拨、归还、报废、送修、盘点启动/执行/完成。</w:t>
      </w:r>
    </w:p>
    <w:p>
      <w:pPr>
        <w:pStyle w:val="ListBullet"/>
      </w:pPr>
      <w:r>
        <w:t>接口越权验证：调用系统管理接口应返回 403。</w:t>
      </w:r>
    </w:p>
    <w:p>
      <w:r>
        <w:t>【截图：资产管理员菜单与按钮权限验证】</w:t>
      </w:r>
    </w:p>
    <w:p>
      <w:pPr>
        <w:pStyle w:val="Heading3"/>
      </w:pPr>
      <w:r>
        <w:t>维修人员角色验证（替代原“初访员角色”章节）</w:t>
      </w:r>
    </w:p>
    <w:p>
      <w:r>
        <w:t>验证目标：维修人员仅能处理报修流程相关动作（审批/开始/完成），不应具备资产台账编辑权限。</w:t>
      </w:r>
    </w:p>
    <w:p>
      <w:pPr>
        <w:pStyle w:val="ListBullet"/>
      </w:pPr>
      <w:r>
        <w:t>菜单可见性：报修管理。</w:t>
      </w:r>
    </w:p>
    <w:p>
      <w:pPr>
        <w:pStyle w:val="ListBullet"/>
      </w:pPr>
      <w:r>
        <w:t>按钮可见性：审批报修、开始维修、完成维修。</w:t>
      </w:r>
    </w:p>
    <w:p>
      <w:pPr>
        <w:pStyle w:val="ListBullet"/>
      </w:pPr>
      <w:r>
        <w:t>数据正确性：开始维修后资产状态变为维修中；完成维修后资产状态恢复。</w:t>
      </w:r>
    </w:p>
    <w:p>
      <w:r>
        <w:t>【截图：维修人员角色权限验证】</w:t>
      </w:r>
    </w:p>
    <w:p>
      <w:pPr>
        <w:pStyle w:val="Heading2"/>
      </w:pPr>
      <w:r>
        <w:t>本章小结</w:t>
      </w:r>
    </w:p>
    <w:p>
      <w:r>
        <w:t>通过功能、权限、流程与异常场景的测试验证，系统能够满足资产管理的核心业务闭环，并在分页与状态机等关键场景下保持稳定性。部署验证表明系统具备实际落地能力，为企业环境上线提供基础。</w:t>
      </w:r>
    </w:p>
    <w:p>
      <w:r>
        <w:t>---</w:t>
      </w:r>
    </w:p>
    <w:p>
      <w:pPr>
        <w:pStyle w:val="Heading1"/>
      </w:pPr>
      <w:r>
        <w:t>总结与展望</w:t>
      </w:r>
    </w:p>
    <w:p>
      <w:r>
        <w:t>本文围绕企业资产管理系统 EAMS 的设计与实现开展了需求分析、系统设计、工程实现与测试验证工作。系统实现了资产全生命周期管理的核心能力：采购入库生成资产、资产台账维护、流转追溯、盘点闭环、报修审批与维修闭环，并通过仪表盘可视化为管理决策提供数据支撑。</w:t>
      </w:r>
    </w:p>
    <w:p>
      <w:r>
        <w:t>在系统实现过程中，本文重点解决了以下工程问题：</w:t>
      </w:r>
    </w:p>
    <w:p>
      <w:pPr>
        <w:pStyle w:val="ListNumber"/>
      </w:pPr>
      <w:r>
        <w:t>**权限体系一致性**：通过“菜单/按钮配置驱动”的权限点体系，实现前端可见性控制与后端强制鉴权一致，降低越权风险。</w:t>
      </w:r>
    </w:p>
    <w:p>
      <w:pPr>
        <w:pStyle w:val="ListNumber"/>
      </w:pPr>
      <w:r>
        <w:t>**可追溯性建模**：通过 `asset_record` 与 `asset_lifecycle` 双历史表实现动作追溯与阶段追溯，保证审计可用。</w:t>
      </w:r>
    </w:p>
    <w:p>
      <w:pPr>
        <w:pStyle w:val="ListNumber"/>
      </w:pPr>
      <w:r>
        <w:t>**大数据量交互优化**：对盘点明细采用分页与分批保存策略，提升性能与用户体验。</w:t>
      </w:r>
    </w:p>
    <w:p>
      <w:r>
        <w:t>同时，系统仍存在可进一步优化之处：例如财务折旧与会计口径、扫码盘点与移动端、跨组织数据权限与审计日志增强等。未来工作可从以下方向扩展：</w:t>
      </w:r>
    </w:p>
    <w:p>
      <w:pPr>
        <w:pStyle w:val="ListBullet"/>
      </w:pPr>
      <w:r>
        <w:t>**财务与折旧**：引入折旧策略、会计期间、凭证接口，对接财务系统，实现资产账务一体化。</w:t>
      </w:r>
    </w:p>
    <w:p>
      <w:pPr>
        <w:pStyle w:val="ListBullet"/>
      </w:pPr>
      <w:r>
        <w:t>**移动端与扫码**：支持二维码/条码打印与扫码盘点、移动报修，提高现场效率。</w:t>
      </w:r>
    </w:p>
    <w:p>
      <w:pPr>
        <w:pStyle w:val="ListBullet"/>
      </w:pPr>
      <w:r>
        <w:t>**数据权限与审计增强**：增加部门数据权限、操作日志、异常告警与风险控制。</w:t>
      </w:r>
    </w:p>
    <w:p>
      <w:pPr>
        <w:pStyle w:val="ListBullet"/>
      </w:pPr>
      <w:r>
        <w:t>**统计指标扩展**：增加维修成本趋势、资产利用率、盘点差异率等指标，并支持导出报表。</w:t>
      </w:r>
    </w:p>
    <w:p>
      <w:r>
        <w:t>---</w:t>
      </w:r>
    </w:p>
    <w:p>
      <w:pPr>
        <w:pStyle w:val="Heading1"/>
      </w:pPr>
      <w:r>
        <w:t>参考文献</w:t>
      </w:r>
    </w:p>
    <w:p>
      <w:r>
        <w:rPr>
          <w:i/>
        </w:rPr>
        <w:t>说明：参考文献建议按学校模板统一格式；以下为示例条目，可在最终定稿时补充实际引用。</w:t>
      </w:r>
    </w:p>
    <w:p>
      <w:pPr>
        <w:pStyle w:val="ListNumber"/>
      </w:pPr>
      <w:r>
        <w:t>史济民. 软件工程导论[M]. 北京：高等教育出版社.</w:t>
      </w:r>
    </w:p>
    <w:p>
      <w:pPr>
        <w:pStyle w:val="ListNumber"/>
      </w:pPr>
      <w:r>
        <w:t>Spring Boot Reference Documentation[EB/OL].</w:t>
      </w:r>
    </w:p>
    <w:p>
      <w:pPr>
        <w:pStyle w:val="ListNumber"/>
      </w:pPr>
      <w:r>
        <w:t>Spring Security Reference Documentation[EB/OL].</w:t>
      </w:r>
    </w:p>
    <w:p>
      <w:pPr>
        <w:pStyle w:val="ListNumber"/>
      </w:pPr>
      <w:r>
        <w:t>MyBatis-Plus 官方文档[EB/OL].</w:t>
      </w:r>
    </w:p>
    <w:p>
      <w:pPr>
        <w:pStyle w:val="ListNumber"/>
      </w:pPr>
      <w:r>
        <w:t>Vue.js 官方文档[EB/OL].</w:t>
      </w:r>
    </w:p>
    <w:p>
      <w:pPr>
        <w:pStyle w:val="ListNumber"/>
      </w:pPr>
      <w:r>
        <w:t>Nginx 官方文档[EB/OL].</w:t>
      </w:r>
    </w:p>
    <w:p>
      <w:r>
        <w:t>---</w:t>
      </w:r>
    </w:p>
    <w:p>
      <w:pPr>
        <w:pStyle w:val="Heading1"/>
      </w:pPr>
      <w:r>
        <w:t>致  谢</w:t>
      </w:r>
    </w:p>
    <w:p>
      <w:r>
        <w:t>感谢指导教师在论文选题、系统分析与写作过程中给予的指导；感谢项目开发与测试过程中提供建议与协助的同学与同事；感谢家人对学习与研究的支持与鼓励。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