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№2</w:t>
      </w:r>
    </w:p>
    <w:p>
      <w:pPr>
        <w:pStyle w:val="Subtitle"/>
      </w:pPr>
      <w:r>
        <w:t xml:space="preserve">Отчёт</w:t>
      </w:r>
    </w:p>
    <w:p>
      <w:pPr>
        <w:pStyle w:val="Author"/>
      </w:pPr>
      <w:r>
        <w:t xml:space="preserve">Коровкин</w:t>
      </w:r>
      <w:r>
        <w:t xml:space="preserve"> </w:t>
      </w:r>
      <w:r>
        <w:t xml:space="preserve">Никита</w:t>
      </w:r>
      <w:r>
        <w:t xml:space="preserve"> </w:t>
      </w:r>
      <w:r>
        <w:t xml:space="preserve">Михайлович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файлов, закрепление теоретических основ дискреционного разграничения доступа в современных системах с открытым кодом на базе ОС Linux.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Создание учетной записи пользователя</w:t>
      </w:r>
      <w:r>
        <w:t xml:space="preserve"> </w:t>
      </w:r>
      <w:r>
        <w:rPr>
          <w:rStyle w:val="VerbatimChar"/>
        </w:rPr>
        <w:t xml:space="preserve">guest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Анализ атрибутов и параметров учетной записи (UID, GID).</w:t>
      </w:r>
    </w:p>
    <w:p>
      <w:pPr>
        <w:numPr>
          <w:ilvl w:val="0"/>
          <w:numId w:val="1001"/>
        </w:numPr>
        <w:pStyle w:val="Compact"/>
      </w:pPr>
      <w:r>
        <w:t xml:space="preserve">Исследование прав доступа к директориям в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Практическое изучение влияния прав доступа на возможность создания файлов и работу с каталогами.</w:t>
      </w:r>
    </w:p>
    <w:bookmarkEnd w:id="21"/>
    <w:bookmarkStart w:id="43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Первым делом, используя учетную запись администратора, мы создаем нового пользователя</w:t>
      </w:r>
      <w:r>
        <w:t xml:space="preserve"> </w:t>
      </w:r>
      <w:r>
        <w:rPr>
          <w:rStyle w:val="VerbatimChar"/>
        </w:rPr>
        <w:t xml:space="preserve">guest</w:t>
      </w:r>
      <w:r>
        <w:t xml:space="preserve"> </w:t>
      </w:r>
      <w:r>
        <w:t xml:space="preserve">и устанавливаем для него пароль. Это необходимо для дальнейшего тестирования прав доступа от лица обычного пользователя (рис.</w:t>
      </w:r>
      <w:r>
        <w:t xml:space="preserve"> </w:t>
      </w:r>
      <w:r>
        <w:rPr>
          <w:bCs/>
          <w:b/>
        </w:rPr>
        <w:t xml:space="preserve">¿fig:001?</w:t>
      </w:r>
      <w:r>
        <w:t xml:space="preserve">).</w:t>
      </w:r>
    </w:p>
    <w:p>
      <w:pPr>
        <w:pStyle w:val="CaptionedFigure"/>
      </w:pPr>
      <w:r>
        <w:drawing>
          <wp:inline>
            <wp:extent cx="3733800" cy="1655318"/>
            <wp:effectExtent b="0" l="0" r="0" t="0"/>
            <wp:docPr descr="Создание пользователя guest и установка пароля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Создание пользователя guest и установка пароля</w:t>
      </w:r>
    </w:p>
    <w:p>
      <w:pPr>
        <w:pStyle w:val="BodyText"/>
      </w:pPr>
      <w:r>
        <w:t xml:space="preserve">После создания учетной записи входим в систему под именем</w:t>
      </w:r>
      <w:r>
        <w:t xml:space="preserve"> </w:t>
      </w:r>
      <w:r>
        <w:rPr>
          <w:rStyle w:val="VerbatimChar"/>
        </w:rPr>
        <w:t xml:space="preserve">guest</w:t>
      </w:r>
      <w:r>
        <w:t xml:space="preserve">. С помощью команд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подтверждаем успешный вход и проверяем текущую директорию. Как правило, при входе терминал сразу открывает домашний каталог пользователя (рис.</w:t>
      </w:r>
      <w:r>
        <w:t xml:space="preserve"> </w:t>
      </w:r>
      <w:r>
        <w:rPr>
          <w:bCs/>
          <w:b/>
        </w:rPr>
        <w:t xml:space="preserve">¿fig:002?</w:t>
      </w:r>
      <w:r>
        <w:t xml:space="preserve">).</w:t>
      </w:r>
    </w:p>
    <w:p>
      <w:pPr>
        <w:pStyle w:val="CaptionedFigure"/>
      </w:pPr>
      <w:r>
        <w:drawing>
          <wp:inline>
            <wp:extent cx="3733800" cy="1348474"/>
            <wp:effectExtent b="0" l="0" r="0" t="0"/>
            <wp:docPr descr="Вход в систему, проверка текущей директории и имени пользователя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8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Вход в систему, проверка текущей директории и имени пользователя</w:t>
      </w:r>
    </w:p>
    <w:p>
      <w:pPr>
        <w:pStyle w:val="BodyText"/>
      </w:pPr>
      <w:r>
        <w:t xml:space="preserve">Для более детального анализа используем команду</w:t>
      </w:r>
      <w:r>
        <w:t xml:space="preserve"> </w:t>
      </w:r>
      <w:r>
        <w:rPr>
          <w:rStyle w:val="VerbatimChar"/>
        </w:rPr>
        <w:t xml:space="preserve">id</w:t>
      </w:r>
      <w:r>
        <w:t xml:space="preserve">. Она позволяет увидеть уникальный идентификатор пользователя (uid) и его основной группы (gid). Сравниваем эти данные с выводом команды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чтобы убедиться в их идентичности (рис.</w:t>
      </w:r>
      <w:r>
        <w:t xml:space="preserve"> </w:t>
      </w:r>
      <w:r>
        <w:rPr>
          <w:bCs/>
          <w:b/>
        </w:rPr>
        <w:t xml:space="preserve">¿fig:003?</w:t>
      </w:r>
      <w:r>
        <w:t xml:space="preserve">).</w:t>
      </w:r>
    </w:p>
    <w:p>
      <w:pPr>
        <w:pStyle w:val="CaptionedFigure"/>
      </w:pPr>
      <w:r>
        <w:drawing>
          <wp:inline>
            <wp:extent cx="3733800" cy="1129219"/>
            <wp:effectExtent b="0" l="0" r="0" t="0"/>
            <wp:docPr descr="Работа с командами id и groups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9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Работа с командами id и groups</w:t>
      </w:r>
    </w:p>
    <w:p>
      <w:pPr>
        <w:pStyle w:val="BodyText"/>
      </w:pPr>
      <w:r>
        <w:t xml:space="preserve">Далее просматриваем системный файл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 С помощью фильтра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находим строку, относящуюся к нашему пользователю. Убеждаемся, что uid и gid в файле совпадают с теми, что мы получили ранее через команду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(рис.</w:t>
      </w:r>
      <w:r>
        <w:t xml:space="preserve"> </w:t>
      </w:r>
      <w:r>
        <w:rPr>
          <w:bCs/>
          <w:b/>
        </w:rPr>
        <w:t xml:space="preserve">¿fig:004?</w:t>
      </w:r>
      <w:r>
        <w:t xml:space="preserve">).</w:t>
      </w:r>
    </w:p>
    <w:p>
      <w:pPr>
        <w:pStyle w:val="CaptionedFigure"/>
      </w:pPr>
      <w:r>
        <w:drawing>
          <wp:inline>
            <wp:extent cx="3733800" cy="1932954"/>
            <wp:effectExtent b="0" l="0" r="0" t="0"/>
            <wp:docPr descr="Поиск учетной записи в /etc/passwd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3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Поиск учетной записи в /etc/passwd</w:t>
      </w:r>
    </w:p>
    <w:p>
      <w:pPr>
        <w:pStyle w:val="BodyText"/>
      </w:pPr>
      <w:r>
        <w:t xml:space="preserve">Переходим к изучению структуры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ls -l /home/</w:t>
      </w:r>
      <w:r>
        <w:t xml:space="preserve"> </w:t>
      </w:r>
      <w:r>
        <w:t xml:space="preserve">позволяет увидеть список домашних папок всех пользователей и установленные на них права. Обращаем внимание, есть ли у нас права на чтение содержимого чужих директорий (рис.</w:t>
      </w:r>
      <w:r>
        <w:t xml:space="preserve"> </w:t>
      </w:r>
      <w:r>
        <w:rPr>
          <w:bCs/>
          <w:b/>
        </w:rPr>
        <w:t xml:space="preserve">¿fig:005?</w:t>
      </w:r>
      <w:r>
        <w:t xml:space="preserve">).</w:t>
      </w:r>
    </w:p>
    <w:p>
      <w:pPr>
        <w:pStyle w:val="CaptionedFigure"/>
      </w:pPr>
      <w:r>
        <w:drawing>
          <wp:inline>
            <wp:extent cx="3733800" cy="2370666"/>
            <wp:effectExtent b="0" l="0" r="0" t="0"/>
            <wp:docPr descr="Просмотр прав доступа к директориям в /home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Просмотр прав доступа к директориям в /home</w:t>
      </w:r>
    </w:p>
    <w:p>
      <w:pPr>
        <w:pStyle w:val="BodyText"/>
      </w:pPr>
      <w:r>
        <w:t xml:space="preserve">Проверяем наличие расширенных атрибутов с помощью</w:t>
      </w:r>
      <w:r>
        <w:t xml:space="preserve"> </w:t>
      </w:r>
      <w:r>
        <w:rPr>
          <w:rStyle w:val="VerbatimChar"/>
        </w:rPr>
        <w:t xml:space="preserve">lsattr</w:t>
      </w:r>
      <w:r>
        <w:t xml:space="preserve">. В большинстве стандартных конфигураций на домашних папках отсутствуют специфические флаги, но проверка важна для понимания механизмов безопасности Linux (рис.</w:t>
      </w:r>
      <w:r>
        <w:t xml:space="preserve"> </w:t>
      </w:r>
      <w:r>
        <w:rPr>
          <w:bCs/>
          <w:b/>
        </w:rPr>
        <w:t xml:space="preserve">¿fig:006?</w:t>
      </w:r>
      <w:r>
        <w:t xml:space="preserve">).</w:t>
      </w:r>
    </w:p>
    <w:p>
      <w:pPr>
        <w:pStyle w:val="CaptionedFigure"/>
      </w:pPr>
      <w:r>
        <w:drawing>
          <wp:inline>
            <wp:extent cx="3733800" cy="1002230"/>
            <wp:effectExtent b="0" l="0" r="0" t="0"/>
            <wp:docPr descr="Попытка просмотра расширенных атрибутов директорий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2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Попытка просмотра расширенных атрибутов директорий</w:t>
      </w:r>
    </w:p>
    <w:p>
      <w:pPr>
        <w:pStyle w:val="BodyText"/>
      </w:pPr>
      <w:r>
        <w:t xml:space="preserve">Создаем в домашней директории папку</w:t>
      </w:r>
      <w:r>
        <w:t xml:space="preserve"> </w:t>
      </w:r>
      <w:r>
        <w:rPr>
          <w:rStyle w:val="VerbatimChar"/>
        </w:rPr>
        <w:t xml:space="preserve">dir1</w:t>
      </w:r>
      <w:r>
        <w:t xml:space="preserve"> </w:t>
      </w:r>
      <w:r>
        <w:t xml:space="preserve">и проверяем её стандартные права доступа. По умолчанию Linux выставляет права, позволяющие владельцу полный доступ (чтение, запись, исполнение) (рис.</w:t>
      </w:r>
      <w:r>
        <w:t xml:space="preserve"> </w:t>
      </w:r>
      <w:r>
        <w:rPr>
          <w:bCs/>
          <w:b/>
        </w:rPr>
        <w:t xml:space="preserve">¿fig:007?</w:t>
      </w:r>
      <w:r>
        <w:t xml:space="preserve">).</w:t>
      </w:r>
    </w:p>
    <w:p>
      <w:pPr>
        <w:pStyle w:val="CaptionedFigure"/>
      </w:pPr>
      <w:r>
        <w:drawing>
          <wp:inline>
            <wp:extent cx="3733800" cy="649039"/>
            <wp:effectExtent b="0" l="0" r="0" t="0"/>
            <wp:docPr descr="Создание директории dir1 и проверка прав по умолчанию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Создание директории dir1 и проверка прав по умолчанию</w:t>
      </w:r>
    </w:p>
    <w:p>
      <w:pPr>
        <w:pStyle w:val="BodyText"/>
      </w:pPr>
      <w:r>
        <w:t xml:space="preserve">Завершающий этап эксперимента: снимаем все права с папки</w:t>
      </w:r>
      <w:r>
        <w:t xml:space="preserve"> </w:t>
      </w:r>
      <w:r>
        <w:rPr>
          <w:rStyle w:val="VerbatimChar"/>
        </w:rPr>
        <w:t xml:space="preserve">dir1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chmod 000</w:t>
      </w:r>
      <w:r>
        <w:t xml:space="preserve">. После этого пытаемся создать файл внутри этой папки. Система ожидаемо выдает ошибку «Permission denied», так как у пользователя больше нет права на запись и выполнение (вход) в этот каталог (рис.</w:t>
      </w:r>
      <w:r>
        <w:t xml:space="preserve"> </w:t>
      </w:r>
      <w:r>
        <w:rPr>
          <w:bCs/>
          <w:b/>
        </w:rPr>
        <w:t xml:space="preserve">¿fig:008?</w:t>
      </w:r>
      <w:r>
        <w:t xml:space="preserve">).</w:t>
      </w:r>
    </w:p>
    <w:p>
      <w:pPr>
        <w:pStyle w:val="BodyText"/>
      </w:pPr>
      <w:r>
        <w:t xml:space="preserve">При попытке создания файла</w:t>
      </w:r>
      <w:r>
        <w:t xml:space="preserve"> </w:t>
      </w:r>
      <w:r>
        <w:rPr>
          <w:rStyle w:val="VerbatimChar"/>
        </w:rPr>
        <w:t xml:space="preserve">file1</w:t>
      </w:r>
      <w:r>
        <w:t xml:space="preserve"> </w:t>
      </w:r>
      <w:r>
        <w:t xml:space="preserve">в директории</w:t>
      </w:r>
      <w:r>
        <w:t xml:space="preserve"> </w:t>
      </w:r>
      <w:r>
        <w:rPr>
          <w:rStyle w:val="VerbatimChar"/>
        </w:rPr>
        <w:t xml:space="preserve">dir1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был получен отказ. Это связано с тем, что для создания файла в каталоге пользователю необходимы права</w:t>
      </w:r>
      <w:r>
        <w:t xml:space="preserve"> </w:t>
      </w:r>
      <w:r>
        <w:rPr>
          <w:bCs/>
          <w:b/>
        </w:rPr>
        <w:t xml:space="preserve">write (w)</w:t>
      </w:r>
      <w:r>
        <w:t xml:space="preserve"> </w:t>
      </w:r>
      <w:r>
        <w:t xml:space="preserve">для изменения содержимого каталога и</w:t>
      </w:r>
      <w:r>
        <w:t xml:space="preserve"> </w:t>
      </w:r>
      <w:r>
        <w:rPr>
          <w:bCs/>
          <w:b/>
        </w:rPr>
        <w:t xml:space="preserve">execute (x)</w:t>
      </w:r>
      <w:r>
        <w:t xml:space="preserve"> </w:t>
      </w:r>
      <w:r>
        <w:t xml:space="preserve">для доступа к самому каталогу (перехода в него). Поскольку мы сняли все атрибуты, операционная система заблокировала операцию на уровне ядра. Файл не был создан, что подтверждается проверкой через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.</w:t>
      </w:r>
    </w:p>
    <w:bookmarkEnd w:id="43"/>
    <w:bookmarkStart w:id="45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лабораторной работы были освоены базовые команды управления пользователями и анализа прав доступа.</w:t>
      </w:r>
      <w:r>
        <w:t xml:space="preserve"> </w:t>
      </w:r>
      <w:r>
        <w:t xml:space="preserve"># Список литературы{.unnumbered}</w:t>
      </w:r>
    </w:p>
    <w:bookmarkStart w:id="44" w:name="refs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Коровкин Никита Михайлович</dc:creator>
  <dc:language>ru-RU</dc:language>
  <cp:keywords/>
  <dcterms:created xsi:type="dcterms:W3CDTF">2026-02-28T13:47:18Z</dcterms:created>
  <dcterms:modified xsi:type="dcterms:W3CDTF">2026-02-28T13:47:18Z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Отчёт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