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bookmarkEnd w:id="20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Ниже представлен полный исходный код разработанного программного модуля на языке Python (рис. 1).</w:t>
      </w:r>
    </w:p>
    <w:p>
      <w:pPr>
        <w:pStyle w:val="CaptionedFigure"/>
      </w:pPr>
      <w:r>
        <w:drawing>
          <wp:inline>
            <wp:extent cx="5334000" cy="4783787"/>
            <wp:effectExtent b="0" l="0" r="0" t="0"/>
            <wp:docPr descr="full code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3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full code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экспериментально проверены теоретические положения К. Шеннона об абсолютной стойкости шифра однократного гаммирования.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Коровкин Никита Михайлович</dc:creator>
  <dc:language>ru-RU</dc:language>
  <cp:keywords/>
  <dcterms:created xsi:type="dcterms:W3CDTF">2026-05-16T15:22:59Z</dcterms:created>
  <dcterms:modified xsi:type="dcterms:W3CDTF">2026-05-16T15:22:59Z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