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Домашняя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</w:t>
      </w:r>
      <w:r>
        <w:t xml:space="preserve"> </w:t>
      </w:r>
      <w:r>
        <w:t xml:space="preserve">транспортного и прикладного уровней стека TCP/IP.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Изучение возможностей команды ipconfig для ОС типа Windows (ifconfig</w:t>
      </w:r>
      <w:r>
        <w:t xml:space="preserve"> </w:t>
      </w:r>
      <w:r>
        <w:t xml:space="preserve">для систем типа Linux).</w:t>
      </w:r>
    </w:p>
    <w:p>
      <w:pPr>
        <w:numPr>
          <w:ilvl w:val="0"/>
          <w:numId w:val="1001"/>
        </w:numPr>
        <w:pStyle w:val="Compact"/>
      </w:pPr>
      <w:r>
        <w:t xml:space="preserve">Определение MAC-адреса устройства и его типа</w:t>
      </w:r>
    </w:p>
    <w:p>
      <w:pPr>
        <w:numPr>
          <w:ilvl w:val="0"/>
          <w:numId w:val="1001"/>
        </w:numPr>
        <w:pStyle w:val="Compact"/>
      </w:pPr>
      <w:r>
        <w:t xml:space="preserve">Установить на домашнем устройстве Wireshark.</w:t>
      </w:r>
    </w:p>
    <w:p>
      <w:pPr>
        <w:numPr>
          <w:ilvl w:val="0"/>
          <w:numId w:val="1001"/>
        </w:numPr>
        <w:pStyle w:val="Compact"/>
      </w:pPr>
      <w:r>
        <w:t xml:space="preserve">С помощью Wireshark захватить и проанализировать пакеты ARP и ICMP</w:t>
      </w:r>
      <w:r>
        <w:t xml:space="preserve"> </w:t>
      </w:r>
      <w:r>
        <w:t xml:space="preserve">в части кадров канального уровня.</w:t>
      </w:r>
    </w:p>
    <w:p>
      <w:pPr>
        <w:numPr>
          <w:ilvl w:val="0"/>
          <w:numId w:val="1001"/>
        </w:numPr>
        <w:pStyle w:val="Compact"/>
      </w:pPr>
      <w:r>
        <w:t xml:space="preserve">С помощью Wireshark захватить и проанализировать пакеты HTTP, DNS в части заголовков и информации протоколов TCP, UDP, QUIC.</w:t>
      </w:r>
    </w:p>
    <w:p>
      <w:pPr>
        <w:numPr>
          <w:ilvl w:val="0"/>
          <w:numId w:val="1001"/>
        </w:numPr>
        <w:pStyle w:val="Compact"/>
      </w:pPr>
      <w:r>
        <w:t xml:space="preserve">С помощью Wireshark проанализировать handshake протокола TCP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получения информации о сетевых интерфейсах на компьютере была использована команда ifconfig. Поле ether содержит MAC-адрес сетевого интерфейса. Поле inet содержит IPv4-адрес устройства. Поле netmask определяет маску подсети, а broadcast содержит широковещательный адрес сети. Далее я узнал непосредственно Айпи адрес и адрес шлюза.(рис. 1).</w:t>
      </w:r>
    </w:p>
    <w:p>
      <w:pPr>
        <w:pStyle w:val="CaptionedFigure"/>
      </w:pPr>
      <w:r>
        <w:drawing>
          <wp:inline>
            <wp:extent cx="3733800" cy="2045353"/>
            <wp:effectExtent b="0" l="0" r="0" t="0"/>
            <wp:docPr descr="Айпи адрес устройства и шлюз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Айпи адрес устройства и шлюза</w:t>
      </w:r>
    </w:p>
    <w:p>
      <w:pPr>
        <w:pStyle w:val="BodyText"/>
      </w:pPr>
      <w:r>
        <w:t xml:space="preserve">Затем я определил мак адрес шлюза.(рис. 2).</w:t>
      </w:r>
    </w:p>
    <w:p>
      <w:pPr>
        <w:pStyle w:val="CaptionedFigure"/>
      </w:pPr>
      <w:r>
        <w:drawing>
          <wp:inline>
            <wp:extent cx="3733800" cy="904545"/>
            <wp:effectExtent b="0" l="0" r="0" t="0"/>
            <wp:docPr descr="мак адрес шлюз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мак адрес шлюза</w:t>
      </w:r>
    </w:p>
    <w:p>
      <w:pPr>
        <w:pStyle w:val="BodyText"/>
      </w:pPr>
      <w:r>
        <w:t xml:space="preserve">MAC-адрес представляет собой 48-битный адрес, записываемый в шестнадцатеричной системе счисления в виде шести байтов.</w:t>
      </w:r>
      <w:r>
        <w:t xml:space="preserve"> </w:t>
      </w:r>
      <w:r>
        <w:t xml:space="preserve">50:ff:20:31:b1:12</w:t>
      </w:r>
      <w:r>
        <w:t xml:space="preserve"> </w:t>
      </w:r>
      <w:r>
        <w:t xml:space="preserve">Первые три байта MAC-адреса образуют OUI (Organizationally Unique Identifier). Эта часть адреса используется для идентификации организации или производителя, которому выделен соответствующий диапазон MAC-адресов.</w:t>
      </w:r>
    </w:p>
    <w:p>
      <w:pPr>
        <w:pStyle w:val="BodyText"/>
      </w:pPr>
      <w:r>
        <w:t xml:space="preserve">Последние три байта используются для идентификации конкретного сетевого интерфейса в соответствующем диапазоне адресов</w:t>
      </w:r>
    </w:p>
    <w:p>
      <w:pPr>
        <w:pStyle w:val="BodyText"/>
      </w:pPr>
      <w:r>
        <w:t xml:space="preserve">В моем случае мак адрес индивидуальный, глобально администрируемым.</w:t>
      </w:r>
    </w:p>
    <w:p>
      <w:pPr>
        <w:pStyle w:val="BodyText"/>
      </w:pPr>
      <w:r>
        <w:t xml:space="preserve">Для анализа сетевого трафика была запущена программа Wireshark.</w:t>
      </w:r>
    </w:p>
    <w:p>
      <w:pPr>
        <w:pStyle w:val="BodyText"/>
      </w:pPr>
      <w:r>
        <w:t xml:space="preserve">В качестве интерфейса для захвата был выбран активный сетевой интерфейс eth0(рис. 3).</w:t>
      </w:r>
    </w:p>
    <w:p>
      <w:pPr>
        <w:pStyle w:val="CaptionedFigure"/>
      </w:pPr>
      <w:r>
        <w:drawing>
          <wp:inline>
            <wp:extent cx="3733800" cy="1574208"/>
            <wp:effectExtent b="0" l="0" r="0" t="0"/>
            <wp:docPr descr="отслеживание трафи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отслеживание трафика</w:t>
      </w:r>
    </w:p>
    <w:p>
      <w:pPr>
        <w:pStyle w:val="BodyText"/>
      </w:pPr>
      <w:r>
        <w:t xml:space="preserve">После запуска захвата в Wireshark</w:t>
      </w:r>
      <w:r>
        <w:t xml:space="preserve"> </w:t>
      </w:r>
      <w:r>
        <w:t xml:space="preserve">[1]</w:t>
      </w:r>
      <w:r>
        <w:t xml:space="preserve"> </w:t>
      </w:r>
      <w:r>
        <w:t xml:space="preserve">начали отображаться передаваемые сетевые пакет.</w:t>
      </w:r>
    </w:p>
    <w:p>
      <w:pPr>
        <w:pStyle w:val="BodyText"/>
      </w:pPr>
      <w:r>
        <w:t xml:space="preserve">ля генерации ICMP-трафика был выполнен запрос на свой же адрес.</w:t>
      </w:r>
      <w:r>
        <w:t xml:space="preserve"> </w:t>
      </w:r>
      <w:r>
        <w:t xml:space="preserve">Команда ping отправляет ICMP Echo Request на указанный IP-адрес и ожидает получения ICMP Echo Reply.(рис. 4).</w:t>
      </w:r>
    </w:p>
    <w:p>
      <w:pPr>
        <w:pStyle w:val="CaptionedFigure"/>
      </w:pPr>
      <w:r>
        <w:drawing>
          <wp:inline>
            <wp:extent cx="3733800" cy="675544"/>
            <wp:effectExtent b="0" l="0" r="0" t="0"/>
            <wp:docPr descr="pin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5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ping</w:t>
      </w:r>
    </w:p>
    <w:p>
      <w:pPr>
        <w:pStyle w:val="BodyText"/>
      </w:pPr>
      <w:r>
        <w:t xml:space="preserve">В результате были получены ответы от шлюза, что подтверждает его доступность.</w:t>
      </w:r>
    </w:p>
    <w:p>
      <w:pPr>
        <w:pStyle w:val="BodyText"/>
      </w:pPr>
      <w:r>
        <w:t xml:space="preserve">После завершения захвата в Wireshark был применён фильтр:</w:t>
      </w:r>
      <w:r>
        <w:t xml:space="preserve"> </w:t>
      </w:r>
      <w:r>
        <w:t xml:space="preserve">arp or icmp</w:t>
      </w:r>
      <w:r>
        <w:t xml:space="preserve"> </w:t>
      </w:r>
      <w:r>
        <w:t xml:space="preserve">Фильтр оставляет в списке только пакеты протоколов ARP и ICMP.В результате были получены ответы от шлюза, что подтверждает его доступность.(рис. 5).</w:t>
      </w:r>
    </w:p>
    <w:p>
      <w:pPr>
        <w:pStyle w:val="CaptionedFigure"/>
      </w:pPr>
      <w:r>
        <w:drawing>
          <wp:inline>
            <wp:extent cx="3733800" cy="1246191"/>
            <wp:effectExtent b="0" l="0" r="0" t="0"/>
            <wp:docPr descr="arp or icm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6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arp or icmp</w:t>
      </w:r>
    </w:p>
    <w:p>
      <w:pPr>
        <w:pStyle w:val="BodyText"/>
      </w:pPr>
      <w:r>
        <w:t xml:space="preserve">В захваченном трафике был выбран пакет ICMP Echo Request, сформированный в результате выполнения команды ping.</w:t>
      </w:r>
    </w:p>
    <w:p>
      <w:pPr>
        <w:pStyle w:val="BodyText"/>
      </w:pPr>
      <w:r>
        <w:t xml:space="preserve">В структуре пакета был исследован заголовок Ethernet II(рис. 6).</w:t>
      </w:r>
    </w:p>
    <w:p>
      <w:pPr>
        <w:pStyle w:val="CaptionedFigure"/>
      </w:pPr>
      <w:r>
        <w:drawing>
          <wp:inline>
            <wp:extent cx="3733800" cy="400470"/>
            <wp:effectExtent b="0" l="0" r="0" t="0"/>
            <wp:docPr descr="исследование паке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исследование пакета</w:t>
      </w:r>
    </w:p>
    <w:p>
      <w:pPr>
        <w:pStyle w:val="BodyText"/>
      </w:pPr>
      <w:r>
        <w:t xml:space="preserve">MAC-адрес источника соответствует сетевому интерфейсу компьютера, поскольку именно компьютер сформировал ICMP-запрос.</w:t>
      </w:r>
    </w:p>
    <w:p>
      <w:pPr>
        <w:pStyle w:val="BodyText"/>
      </w:pPr>
      <w:r>
        <w:t xml:space="preserve">MAC-адрес назначения соответствует сетевому интерфейсу шлюза, поскольку пакет передаётся маршрутизатору.</w:t>
      </w:r>
      <w:r>
        <w:t xml:space="preserve"> </w:t>
      </w:r>
      <w:r>
        <w:t xml:space="preserve">В поле Type заголовка Ethernet II указывается протокол сетевого уровня, переносимый данным Ethernet-кадром. Для IPv4 используется значение 0x0800.</w:t>
      </w:r>
    </w:p>
    <w:p>
      <w:pPr>
        <w:pStyle w:val="BodyText"/>
      </w:pPr>
      <w:r>
        <w:t xml:space="preserve">Следующим был исследован ICMP Echo Reply - ответ на отправленный ранее Echo Request.(рис. 7).</w:t>
      </w:r>
    </w:p>
    <w:p>
      <w:pPr>
        <w:pStyle w:val="CaptionedFigure"/>
      </w:pPr>
      <w:r>
        <w:drawing>
          <wp:inline>
            <wp:extent cx="3733800" cy="212743"/>
            <wp:effectExtent b="0" l="0" r="0" t="0"/>
            <wp:docPr descr="исследование пакет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исследование пакета</w:t>
      </w:r>
    </w:p>
    <w:p>
      <w:pPr>
        <w:pStyle w:val="BodyText"/>
      </w:pPr>
      <w:r>
        <w:t xml:space="preserve">В данном случае MAC-адреса источника и назначения поменялись местами по сравнению с Echo Request.</w:t>
      </w:r>
    </w:p>
    <w:p>
      <w:pPr>
        <w:pStyle w:val="BodyText"/>
      </w:pPr>
      <w:r>
        <w:t xml:space="preserve">Это объясняется направлением передачи данных: ответ отправляется от шлюза обратно к компьютеру.</w:t>
      </w:r>
    </w:p>
    <w:bookmarkStart w:id="64" w:name="анализ-ar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Анализ ARP</w:t>
      </w:r>
    </w:p>
    <w:p>
      <w:pPr>
        <w:pStyle w:val="FirstParagraph"/>
      </w:pPr>
      <w:r>
        <w:t xml:space="preserve">ARP (Address Resolution Protocol) используется для определения MAC-адреса устройства по известному IPv4-адресу в пределах локальной сети.</w:t>
      </w:r>
      <w:r>
        <w:t xml:space="preserve"> </w:t>
      </w:r>
      <w:r>
        <w:t xml:space="preserve">При необходимости передачи пакета шлюзу компьютер должен знать не только его IP-адрес, но и MAC-адрес.</w:t>
      </w:r>
      <w:r>
        <w:t xml:space="preserve"> </w:t>
      </w:r>
      <w:r>
        <w:t xml:space="preserve">Для этого используется ARP Request.</w:t>
      </w:r>
      <w:r>
        <w:t xml:space="preserve"> </w:t>
      </w:r>
      <w:r>
        <w:t xml:space="preserve">В Ethernet II заголовке ARP-запроса в качестве MAC-адреса назначения обычно используется:</w:t>
      </w:r>
      <w:r>
        <w:t xml:space="preserve"> </w:t>
      </w:r>
      <w:r>
        <w:t xml:space="preserve">ff:ff:ff:ff:ff:ff</w:t>
      </w:r>
      <w:r>
        <w:t xml:space="preserve"> </w:t>
      </w:r>
      <w:r>
        <w:t xml:space="preserve">Это широковещательный MAC-адрес.</w:t>
      </w:r>
    </w:p>
    <w:p>
      <w:pPr>
        <w:pStyle w:val="BodyText"/>
      </w:pPr>
      <w:r>
        <w:t xml:space="preserve">Он означает, что Ethernet-кадр должен быть доставлен всем устройствам соответствующего локального сегмента.</w:t>
      </w:r>
    </w:p>
    <w:p>
      <w:pPr>
        <w:pStyle w:val="BodyText"/>
      </w:pPr>
      <w:r>
        <w:t xml:space="preserve">Для ARP Request поле Opcode имеет значение request.</w:t>
      </w:r>
      <w:r>
        <w:t xml:space="preserve"> </w:t>
      </w:r>
      <w:r>
        <w:t xml:space="preserve">Для ARP Reply оно имеет значение reply.(рис. 8).</w:t>
      </w:r>
    </w:p>
    <w:p>
      <w:pPr>
        <w:pStyle w:val="CaptionedFigure"/>
      </w:pPr>
      <w:r>
        <w:drawing>
          <wp:inline>
            <wp:extent cx="3733800" cy="543509"/>
            <wp:effectExtent b="0" l="0" r="0" t="0"/>
            <wp:docPr descr="Ar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Arp</w:t>
      </w:r>
    </w:p>
    <w:p>
      <w:pPr>
        <w:pStyle w:val="BodyText"/>
      </w:pPr>
      <w:r>
        <w:t xml:space="preserve">Для дополнительного исследования был начат новый захват трафика.</w:t>
      </w:r>
    </w:p>
    <w:p>
      <w:pPr>
        <w:pStyle w:val="BodyText"/>
      </w:pPr>
      <w:r>
        <w:t xml:space="preserve">В командной строке была выполнена команда: ping -c 4 rudn.ru</w:t>
      </w:r>
      <w:r>
        <w:t xml:space="preserve"> </w:t>
      </w:r>
      <w:r>
        <w:t xml:space="preserve">После этого захват был остановлен и применён фильтр: arp or icmp</w:t>
      </w:r>
      <w:r>
        <w:t xml:space="preserve"> </w:t>
      </w:r>
      <w:r>
        <w:t xml:space="preserve">При обращении к удалённому узлу сначала необходимо определить его IP-адрес по доменному имени. После определения IP-адреса ICMP-пакеты передаются через шлюз по умолчанию.(рис. 9).</w:t>
      </w:r>
    </w:p>
    <w:p>
      <w:pPr>
        <w:pStyle w:val="CaptionedFigure"/>
      </w:pPr>
      <w:r>
        <w:drawing>
          <wp:inline>
            <wp:extent cx="3733800" cy="1110270"/>
            <wp:effectExtent b="0" l="0" r="0" t="0"/>
            <wp:docPr descr="Проверка пакетов при пинге РУДН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пакетов при пинге РУДН</w:t>
      </w:r>
    </w:p>
    <w:p>
      <w:pPr>
        <w:pStyle w:val="BodyText"/>
      </w:pPr>
      <w:r>
        <w:t xml:space="preserve">Для анализа HTTP был начат новый захват трафика.</w:t>
      </w:r>
    </w:p>
    <w:p>
      <w:pPr>
        <w:pStyle w:val="BodyText"/>
      </w:pPr>
      <w:r>
        <w:t xml:space="preserve">В браузере был открыт ресурс:</w:t>
      </w:r>
    </w:p>
    <w:p>
      <w:pPr>
        <w:pStyle w:val="BodyText"/>
      </w:pPr>
      <w:r>
        <w:t xml:space="preserve">http://info.cern.ch/</w:t>
      </w:r>
      <w:r>
        <w:t xml:space="preserve"> </w:t>
      </w:r>
      <w:r>
        <w:t xml:space="preserve">Данный ресурс использует протокол HTTP.</w:t>
      </w:r>
    </w:p>
    <w:p>
      <w:pPr>
        <w:pStyle w:val="BodyText"/>
      </w:pPr>
      <w:r>
        <w:t xml:space="preserve">После открытия страницы в Wireshark был применён фильтр: http</w:t>
      </w:r>
      <w:r>
        <w:t xml:space="preserve"> </w:t>
      </w:r>
      <w:r>
        <w:t xml:space="preserve">В результате были обнаружены HTTP-пакеты.</w:t>
      </w:r>
      <w:r>
        <w:t xml:space="preserve"> </w:t>
      </w:r>
      <w:r>
        <w:t xml:space="preserve">HTTP работает поверх TCP. Поэтому при анализе HTTP-пакета также можно исследовать TCP-заголовок.</w:t>
      </w:r>
      <w:r>
        <w:t xml:space="preserve"> </w:t>
      </w:r>
      <w:r>
        <w:t xml:space="preserve">В TCP-заголовке были рассмотрены:</w:t>
      </w:r>
    </w:p>
    <w:p>
      <w:pPr>
        <w:numPr>
          <w:ilvl w:val="0"/>
          <w:numId w:val="1002"/>
        </w:numPr>
        <w:pStyle w:val="Compact"/>
      </w:pPr>
      <w:r>
        <w:t xml:space="preserve">порт источника;</w:t>
      </w:r>
    </w:p>
    <w:p>
      <w:pPr>
        <w:numPr>
          <w:ilvl w:val="0"/>
          <w:numId w:val="1002"/>
        </w:numPr>
        <w:pStyle w:val="Compact"/>
      </w:pPr>
      <w:r>
        <w:t xml:space="preserve">порт назначения;</w:t>
      </w:r>
    </w:p>
    <w:p>
      <w:pPr>
        <w:numPr>
          <w:ilvl w:val="0"/>
          <w:numId w:val="1002"/>
        </w:numPr>
        <w:pStyle w:val="Compact"/>
      </w:pPr>
      <w:r>
        <w:t xml:space="preserve">Sequence Number;</w:t>
      </w:r>
    </w:p>
    <w:p>
      <w:pPr>
        <w:numPr>
          <w:ilvl w:val="0"/>
          <w:numId w:val="1002"/>
        </w:numPr>
        <w:pStyle w:val="Compact"/>
      </w:pPr>
      <w:r>
        <w:t xml:space="preserve">Acknowledgment Number;</w:t>
      </w:r>
    </w:p>
    <w:p>
      <w:pPr>
        <w:numPr>
          <w:ilvl w:val="0"/>
          <w:numId w:val="1002"/>
        </w:numPr>
        <w:pStyle w:val="Compact"/>
      </w:pPr>
      <w:r>
        <w:t xml:space="preserve">TCP Flags;</w:t>
      </w:r>
    </w:p>
    <w:p>
      <w:pPr>
        <w:numPr>
          <w:ilvl w:val="0"/>
          <w:numId w:val="1002"/>
        </w:numPr>
        <w:pStyle w:val="Compact"/>
      </w:pPr>
      <w:r>
        <w:t xml:space="preserve">Window Size;</w:t>
      </w:r>
    </w:p>
    <w:p>
      <w:pPr>
        <w:numPr>
          <w:ilvl w:val="0"/>
          <w:numId w:val="1002"/>
        </w:numPr>
        <w:pStyle w:val="Compact"/>
      </w:pPr>
      <w:r>
        <w:t xml:space="preserve">TCP Options.(рис. 10).</w:t>
      </w:r>
    </w:p>
    <w:p>
      <w:pPr>
        <w:pStyle w:val="CaptionedFigure"/>
      </w:pPr>
      <w:r>
        <w:drawing>
          <wp:inline>
            <wp:extent cx="3733800" cy="300489"/>
            <wp:effectExtent b="0" l="0" r="0" t="0"/>
            <wp:docPr descr="Проверка пакетов при пинге ЦЕРН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пакетов при пинге ЦЕРНа</w:t>
      </w:r>
    </w:p>
    <w:p>
      <w:pPr>
        <w:pStyle w:val="BodyText"/>
      </w:pPr>
      <w:r>
        <w:t xml:space="preserve">Для анализа DNS был использован фильтр dns.DNS используется для преобразования доменных имён в IP-адреса.</w:t>
      </w:r>
    </w:p>
    <w:p>
      <w:pPr>
        <w:pStyle w:val="BodyText"/>
      </w:pPr>
      <w:r>
        <w:t xml:space="preserve">Например, перед установлением соединения с сервером по доменному имени клиенту необходимо определить IP-адрес соответствующего сервера.</w:t>
      </w:r>
      <w:r>
        <w:t xml:space="preserve"> </w:t>
      </w:r>
      <w:r>
        <w:t xml:space="preserve">В DNS-запросе указывается имя узла, для которого необходимо получить сетевой адрес.</w:t>
      </w:r>
      <w:r>
        <w:t xml:space="preserve"> </w:t>
      </w:r>
      <w:r>
        <w:t xml:space="preserve">DNS обычно использует UDP, поэтому в захваченном пакете присутствует заголовок UDP.(рис. 11).</w:t>
      </w:r>
    </w:p>
    <w:p>
      <w:pPr>
        <w:pStyle w:val="CaptionedFigure"/>
      </w:pPr>
      <w:r>
        <w:drawing>
          <wp:inline>
            <wp:extent cx="3733800" cy="1110270"/>
            <wp:effectExtent b="0" l="0" r="0" t="0"/>
            <wp:docPr descr="dns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dns</w:t>
      </w:r>
    </w:p>
    <w:p>
      <w:pPr>
        <w:pStyle w:val="BodyText"/>
      </w:pPr>
      <w:r>
        <w:t xml:space="preserve">Для исследования протокола QUIC был выполнен захват соответствующего сетевого трафика.</w:t>
      </w:r>
      <w:r>
        <w:t xml:space="preserve"> </w:t>
      </w:r>
      <w:r>
        <w:t xml:space="preserve">QUIC является транспортным протоколом, работающим поверх UDP.</w:t>
      </w:r>
    </w:p>
    <w:p>
      <w:pPr>
        <w:pStyle w:val="BodyText"/>
      </w:pPr>
      <w:r>
        <w:t xml:space="preserve">Упрощённая структура передачи имеет вид</w:t>
      </w:r>
    </w:p>
    <w:p>
      <w:pPr>
        <w:pStyle w:val="BodyText"/>
      </w:pPr>
      <w:r>
        <w:t xml:space="preserve">HTTP/3</w:t>
      </w:r>
      <w:r>
        <w:t xml:space="preserve"> </w:t>
      </w:r>
      <w:r>
        <w:t xml:space="preserve">↓</w:t>
      </w:r>
      <w:r>
        <w:t xml:space="preserve"> </w:t>
      </w:r>
      <w:r>
        <w:t xml:space="preserve">QUIC</w:t>
      </w:r>
      <w:r>
        <w:t xml:space="preserve"> </w:t>
      </w:r>
      <w:r>
        <w:t xml:space="preserve">↓</w:t>
      </w:r>
      <w:r>
        <w:t xml:space="preserve"> </w:t>
      </w:r>
      <w:r>
        <w:t xml:space="preserve">UDP</w:t>
      </w:r>
      <w:r>
        <w:t xml:space="preserve"> </w:t>
      </w:r>
      <w:r>
        <w:t xml:space="preserve">↓</w:t>
      </w:r>
      <w:r>
        <w:t xml:space="preserve"> </w:t>
      </w:r>
      <w:r>
        <w:t xml:space="preserve">IP</w:t>
      </w:r>
      <w:r>
        <w:t xml:space="preserve"> </w:t>
      </w:r>
      <w:r>
        <w:t xml:space="preserve">↓</w:t>
      </w:r>
      <w:r>
        <w:t xml:space="preserve"> </w:t>
      </w:r>
      <w:r>
        <w:t xml:space="preserve">Ethernet/Wi-Fi</w:t>
      </w:r>
      <w:r>
        <w:t xml:space="preserve"> </w:t>
      </w:r>
      <w:r>
        <w:t xml:space="preserve">В отличие от классической схемы HTTP поверх TCP, QUIC использует UDP в качестве основы транспортной передачи.</w:t>
      </w:r>
    </w:p>
    <w:p>
      <w:pPr>
        <w:pStyle w:val="BodyText"/>
      </w:pPr>
      <w:r>
        <w:t xml:space="preserve">При анализе пакета были исследованы сведения о QUIC-соединении и содержащиеся в нём поля.(рис. 12).</w:t>
      </w:r>
    </w:p>
    <w:p>
      <w:pPr>
        <w:pStyle w:val="CaptionedFigure"/>
      </w:pPr>
      <w:r>
        <w:drawing>
          <wp:inline>
            <wp:extent cx="3733800" cy="3064993"/>
            <wp:effectExtent b="0" l="0" r="0" t="0"/>
            <wp:docPr descr="quic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quic</w:t>
      </w:r>
    </w:p>
    <w:p>
      <w:pPr>
        <w:pStyle w:val="BodyText"/>
      </w:pPr>
      <w:r>
        <w:t xml:space="preserve">Для исследования механизма установления TCP-соединения был выполнен новый захват трафика.</w:t>
      </w:r>
      <w:r>
        <w:t xml:space="preserve"> </w:t>
      </w:r>
      <w:r>
        <w:t xml:space="preserve">В Wireshark были исследованы TCP-пакеты, относящиеся к установлению соединения.</w:t>
      </w:r>
      <w:r>
        <w:t xml:space="preserve"> </w:t>
      </w:r>
      <w:r>
        <w:t xml:space="preserve">Для поиска пакетов с флагом SYN использовался фильтр - tcp.flags.syn == 1(рис. 13).</w:t>
      </w:r>
    </w:p>
    <w:p>
      <w:pPr>
        <w:pStyle w:val="CaptionedFigure"/>
      </w:pPr>
      <w:r>
        <w:drawing>
          <wp:inline>
            <wp:extent cx="3733800" cy="3388617"/>
            <wp:effectExtent b="0" l="0" r="0" t="0"/>
            <wp:docPr descr="tcp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tcp</w:t>
      </w:r>
    </w:p>
    <w:p>
      <w:pPr>
        <w:pStyle w:val="BodyText"/>
      </w:pPr>
      <w:r>
        <w:t xml:space="preserve">Для дополнительного анализа TCP-соединения в Wireshark был использован граф потока.</w:t>
      </w:r>
    </w:p>
    <w:p>
      <w:pPr>
        <w:pStyle w:val="BodyText"/>
      </w:pPr>
      <w:r>
        <w:t xml:space="preserve">Граф позволяет визуально представить направление передачи TCP-сегментов между клиентом и сервером.(рис. 14).</w:t>
      </w:r>
    </w:p>
    <w:p>
      <w:pPr>
        <w:pStyle w:val="CaptionedFigure"/>
      </w:pPr>
      <w:r>
        <w:drawing>
          <wp:inline>
            <wp:extent cx="3733800" cy="912365"/>
            <wp:effectExtent b="0" l="0" r="0" t="0"/>
            <wp:docPr descr="график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график</w:t>
      </w:r>
    </w:p>
    <w:bookmarkEnd w:id="64"/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основные средства получения информации о сетевых параметрах компьютера с помощью командной строки.</w:t>
      </w:r>
    </w:p>
    <w:bookmarkEnd w:id="66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Start w:id="67" w:name="ref-wireshark_do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Richard Sharpe U.L. Ed Warnicke. wireshark documentation. verion 4.7.4. СПб.: wireshark, 2025. 395 с.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№3</dc:title>
  <dc:creator>Коровкин Никита Михайлович</dc:creator>
  <dc:language>ru-RU</dc:language>
  <cp:keywords/>
  <dcterms:created xsi:type="dcterms:W3CDTF">2026-10-06T21:52:09Z</dcterms:created>
  <dcterms:modified xsi:type="dcterms:W3CDTF">2026-10-06T21:52:09Z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