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работы— изучение принципов технологий Ethernet и Fast Ethernet</w:t>
      </w:r>
      <w:r>
        <w:t xml:space="preserve"> </w:t>
      </w:r>
      <w:r>
        <w:t xml:space="preserve">и практическое освоение методик оценки работоспособности сети, построенной</w:t>
      </w:r>
      <w:r>
        <w:t xml:space="preserve"> </w:t>
      </w:r>
      <w:r>
        <w:t xml:space="preserve">на базе технологии Fast Ethernet.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Fast Ethernet представляет собой технологию передачи данных со скоростью</w:t>
      </w:r>
      <w:r>
        <w:t xml:space="preserve"> </w:t>
      </w:r>
      <w:r>
        <w:rPr>
          <w:bCs/>
          <w:b/>
        </w:rPr>
        <w:t xml:space="preserve">100 Мбит/с</w:t>
      </w:r>
      <w:r>
        <w:t xml:space="preserve">. В рассматриваемой работе используется стандарт</w:t>
      </w:r>
      <w:r>
        <w:t xml:space="preserve"> </w:t>
      </w:r>
      <w:r>
        <w:rPr>
          <w:bCs/>
          <w:b/>
        </w:rPr>
        <w:t xml:space="preserve">100BASE-TX</w:t>
      </w:r>
      <w:r>
        <w:t xml:space="preserve">, использующий витую пару.</w:t>
      </w:r>
    </w:p>
    <w:p>
      <w:pPr>
        <w:pStyle w:val="BodyText"/>
      </w:pPr>
      <w:r>
        <w:t xml:space="preserve">Для Fast Ethernet битовый интервал составляет</w:t>
      </w:r>
      <w:r>
        <w:t xml:space="preserve"> </w:t>
      </w:r>
      <w:r>
        <w:rPr>
          <w:bCs/>
          <w:b/>
        </w:rPr>
        <w:t xml:space="preserve">0,01 мкс</w:t>
      </w:r>
      <w:r>
        <w:t xml:space="preserve">. Формат кадра и механизм доступа к среде передачи сохраняются по сравнению с Ethernet.</w:t>
      </w:r>
    </w:p>
    <w:p>
      <w:pPr>
        <w:pStyle w:val="BodyText"/>
      </w:pPr>
      <w:r>
        <w:t xml:space="preserve">В рассматриваемой сети используются два повторителя класса II. Согласно первой модели Fast Ethernet, при двух повторителях класса II максимально допустимый диаметр домена коллизий для сети с TX-сегментами составляет</w:t>
      </w:r>
      <w:r>
        <w:t xml:space="preserve"> </w:t>
      </w:r>
      <w:r>
        <w:rPr>
          <w:bCs/>
          <w:b/>
        </w:rPr>
        <w:t xml:space="preserve">205 м</w:t>
      </w:r>
      <w:r>
        <w:t xml:space="preserve">.</w:t>
      </w:r>
    </w:p>
    <w:p>
      <w:pPr>
        <w:pStyle w:val="BodyText"/>
      </w:pPr>
      <w:r>
        <w:t xml:space="preserve">Вторая модель основана на расчёте времени двойного оборота сигнала. Полученное значение с учётом дополнительного запаса в 4 битовых интервала должно быть не более</w:t>
      </w:r>
      <w:r>
        <w:t xml:space="preserve"> </w:t>
      </w:r>
      <w:r>
        <w:rPr>
          <w:bCs/>
          <w:b/>
        </w:rPr>
        <w:t xml:space="preserve">512 битовых интервалов</w:t>
      </w:r>
      <w:r>
        <w:t xml:space="preserve">.</w:t>
      </w:r>
    </w:p>
    <w:p>
      <w:pPr>
        <w:pStyle w:val="BodyText"/>
      </w:pPr>
      <w:r>
        <w:t xml:space="preserve">Посчитаем диаметр домена коллизий 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1264824"/>
            <wp:effectExtent b="0" l="0" r="0" t="0"/>
            <wp:docPr descr="Подсчет диаме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Подсчет диаметра</w:t>
      </w:r>
    </w:p>
    <w:p>
      <w:pPr>
        <w:pStyle w:val="BodyText"/>
      </w:pPr>
      <w:r>
        <w:t xml:space="preserve">теперь посчитаем время двойного оборота(рис.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2473372"/>
            <wp:effectExtent b="0" l="0" r="0" t="0"/>
            <wp:docPr descr="Подсчет двойного оборот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Подсчет двойного оборота</w:t>
      </w:r>
    </w:p>
    <w:p>
      <w:pPr>
        <w:pStyle w:val="BodyText"/>
      </w:pPr>
      <w:r>
        <w:t xml:space="preserve">Итоговые результаты подсчета(рис.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775733"/>
            <wp:effectExtent b="0" l="0" r="0" t="0"/>
            <wp:docPr descr="итог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итоги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была рассмотрена сеть Fast Ethernet стандарта 100BASE-TX с двумя повторителями класса II. Для выбранной конфигурации был определён диаметр домена коллизий и рассчитано время двойного оборота сигнала.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Коровкин Никита Михайлович</dc:creator>
  <dc:language>ru-RU</dc:language>
  <cp:keywords/>
  <dcterms:created xsi:type="dcterms:W3CDTF">2026-09-24T15:06:53Z</dcterms:created>
  <dcterms:modified xsi:type="dcterms:W3CDTF">2026-09-24T15:06:53Z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