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EF108" w14:textId="145C1E4D" w:rsidR="00D309D3" w:rsidRDefault="00D309D3" w:rsidP="00D309D3">
      <w:pPr>
        <w:pStyle w:val="NormalWeb"/>
        <w:spacing w:line="480" w:lineRule="auto"/>
      </w:pPr>
      <w:r>
        <w:t>Alexander Baldree</w:t>
      </w:r>
    </w:p>
    <w:p w14:paraId="6F0326F6" w14:textId="0C516E74" w:rsidR="00D309D3" w:rsidRDefault="00D309D3" w:rsidP="00D309D3">
      <w:pPr>
        <w:pStyle w:val="NormalWeb"/>
        <w:spacing w:line="480" w:lineRule="auto"/>
      </w:pPr>
      <w:r>
        <w:t>12/18/2025</w:t>
      </w:r>
    </w:p>
    <w:p w14:paraId="4A46C7B2" w14:textId="08112EB5" w:rsidR="00D309D3" w:rsidRDefault="00D309D3" w:rsidP="00D309D3">
      <w:pPr>
        <w:pStyle w:val="NormalWeb"/>
        <w:spacing w:line="480" w:lineRule="auto"/>
      </w:pPr>
      <w:r>
        <w:t>Module 12</w:t>
      </w:r>
    </w:p>
    <w:p w14:paraId="3932A405" w14:textId="0D4C98B7" w:rsidR="00D309D3" w:rsidRDefault="00D309D3" w:rsidP="00D309D3">
      <w:pPr>
        <w:pStyle w:val="NormalWeb"/>
        <w:spacing w:line="480" w:lineRule="auto"/>
      </w:pPr>
      <w:r>
        <w:t>Assignment 12.3</w:t>
      </w:r>
    </w:p>
    <w:p w14:paraId="297B70ED" w14:textId="77777777" w:rsidR="00D309D3" w:rsidRDefault="00D309D3" w:rsidP="00D309D3">
      <w:pPr>
        <w:pStyle w:val="NormalWeb"/>
        <w:spacing w:line="480" w:lineRule="auto"/>
      </w:pPr>
    </w:p>
    <w:p w14:paraId="532A3EA2" w14:textId="2E07CD12" w:rsidR="00D309D3" w:rsidRPr="00F70912" w:rsidRDefault="00D309D3" w:rsidP="00D309D3">
      <w:pPr>
        <w:pStyle w:val="NormalWeb"/>
        <w:spacing w:line="360" w:lineRule="auto"/>
        <w:rPr>
          <w:b/>
          <w:bCs/>
        </w:rPr>
      </w:pPr>
      <w:r w:rsidRPr="00F70912">
        <w:rPr>
          <w:b/>
          <w:bCs/>
        </w:rPr>
        <w:t>Case Study- My Reflections</w:t>
      </w:r>
    </w:p>
    <w:p w14:paraId="21E5ABC9" w14:textId="1FB04BED" w:rsidR="00D309D3" w:rsidRPr="00D309D3" w:rsidRDefault="00D309D3" w:rsidP="00D309D3">
      <w:pPr>
        <w:pStyle w:val="NormalWeb"/>
        <w:spacing w:line="360" w:lineRule="auto"/>
      </w:pPr>
      <w:r w:rsidRPr="00D309D3">
        <w:t xml:space="preserve">The group case study based on the Outland Adventures scenario gave me practical experience working as part of a team to design and deliver data-driven business reports. This project required more than writing SQL queries or Python scripts. It required collaboration, communication, technical consistency, and the ability to translate raw data into professional outputs that business owners could </w:t>
      </w:r>
      <w:r w:rsidRPr="00D309D3">
        <w:t>use</w:t>
      </w:r>
      <w:r w:rsidRPr="00D309D3">
        <w:t>. Through this experience, I learned several important lessons about teamwork, technical planning, and report presentation that will influence how I approach future group and corporate projects.</w:t>
      </w:r>
    </w:p>
    <w:p w14:paraId="02FC062E" w14:textId="77777777" w:rsidR="00D309D3" w:rsidRPr="00D309D3" w:rsidRDefault="00D309D3" w:rsidP="00D309D3">
      <w:pPr>
        <w:pStyle w:val="NormalWeb"/>
        <w:spacing w:line="360" w:lineRule="auto"/>
      </w:pPr>
      <w:r w:rsidRPr="00D309D3">
        <w:t>One thing that went well during the Outland Adventures case study was how our group divided technical responsibilities. Each team member contributed to different aspects of the project, such as query development, report logic, data validation, and documentation. This allowed us to work efficiently while still maintaining shared ownership of the final deliverables. We also did a good job aligning our reports with the business goals of Outland Adventures, making sure each report answered a meaningful question rather than simply displaying data.</w:t>
      </w:r>
    </w:p>
    <w:p w14:paraId="1985C31E" w14:textId="18F2F4B8" w:rsidR="00D309D3" w:rsidRPr="00D309D3" w:rsidRDefault="00D309D3" w:rsidP="00D309D3">
      <w:pPr>
        <w:pStyle w:val="NormalWeb"/>
        <w:spacing w:line="360" w:lineRule="auto"/>
      </w:pPr>
      <w:r w:rsidRPr="00D309D3">
        <w:t xml:space="preserve">A major technical improvement we made based on feedback was revising how our reports were presented. We created a finalized script, </w:t>
      </w:r>
      <w:r w:rsidRPr="00D309D3">
        <w:rPr>
          <w:rStyle w:val="Emphasis"/>
          <w:rFonts w:eastAsiaTheme="majorEastAsia"/>
          <w:b/>
          <w:bCs/>
        </w:rPr>
        <w:t>outland_reports_final.py</w:t>
      </w:r>
      <w:r w:rsidRPr="00D309D3">
        <w:t xml:space="preserve">, which included a new </w:t>
      </w:r>
      <w:r w:rsidRPr="00D309D3">
        <w:rPr>
          <w:rStyle w:val="HTMLCode"/>
          <w:rFonts w:ascii="Times New Roman" w:eastAsiaTheme="majorEastAsia" w:hAnsi="Times New Roman" w:cs="Times New Roman"/>
          <w:b/>
          <w:bCs/>
          <w:sz w:val="24"/>
          <w:szCs w:val="24"/>
        </w:rPr>
        <w:t>print_formatted_report</w:t>
      </w:r>
      <w:r w:rsidRPr="00D309D3">
        <w:t xml:space="preserve"> function. Earlier versions of our reports displayed raw Python tuples and data types like </w:t>
      </w:r>
      <w:r w:rsidRPr="00D309D3">
        <w:rPr>
          <w:rStyle w:val="HTMLCode"/>
          <w:rFonts w:ascii="Times New Roman" w:eastAsiaTheme="majorEastAsia" w:hAnsi="Times New Roman" w:cs="Times New Roman"/>
          <w:sz w:val="24"/>
          <w:szCs w:val="24"/>
        </w:rPr>
        <w:t>Decimal (</w:t>
      </w:r>
      <w:r w:rsidRPr="00D309D3">
        <w:rPr>
          <w:rStyle w:val="HTMLCode"/>
          <w:rFonts w:ascii="Times New Roman" w:eastAsiaTheme="majorEastAsia" w:hAnsi="Times New Roman" w:cs="Times New Roman"/>
          <w:sz w:val="24"/>
          <w:szCs w:val="24"/>
        </w:rPr>
        <w:t>'850.00')</w:t>
      </w:r>
      <w:r w:rsidRPr="00D309D3">
        <w:t xml:space="preserve">, which were difficult for non-technical stakeholders to </w:t>
      </w:r>
      <w:r w:rsidRPr="00D309D3">
        <w:lastRenderedPageBreak/>
        <w:t>read. By implementing table-based formatting with aligned columns, currency symbols, and descriptive headers, we significantly improved report readability for Blythe and Jim.</w:t>
      </w:r>
    </w:p>
    <w:p w14:paraId="3B9B166A" w14:textId="77777777" w:rsidR="00D309D3" w:rsidRPr="00D309D3" w:rsidRDefault="00D309D3" w:rsidP="00D309D3">
      <w:pPr>
        <w:pStyle w:val="NormalWeb"/>
        <w:spacing w:line="360" w:lineRule="auto"/>
      </w:pPr>
      <w:r w:rsidRPr="00D309D3">
        <w:t xml:space="preserve">Additional revisions strengthened the robustness of our solution. We standardized column headers across all reports, reformatted date values into a consistent </w:t>
      </w:r>
      <w:r w:rsidRPr="00D309D3">
        <w:rPr>
          <w:rStyle w:val="HTMLCode"/>
          <w:rFonts w:ascii="Times New Roman" w:eastAsiaTheme="majorEastAsia" w:hAnsi="Times New Roman" w:cs="Times New Roman"/>
          <w:b/>
          <w:bCs/>
          <w:sz w:val="24"/>
          <w:szCs w:val="24"/>
        </w:rPr>
        <w:t>YYYY-MM-DD</w:t>
      </w:r>
      <w:r w:rsidRPr="00D309D3">
        <w:t xml:space="preserve"> format, and consolidated database credentials into a single </w:t>
      </w:r>
      <w:r w:rsidRPr="00D309D3">
        <w:rPr>
          <w:rStyle w:val="HTMLCode"/>
          <w:rFonts w:ascii="Times New Roman" w:eastAsiaTheme="majorEastAsia" w:hAnsi="Times New Roman" w:cs="Times New Roman"/>
          <w:b/>
          <w:bCs/>
          <w:sz w:val="24"/>
          <w:szCs w:val="24"/>
        </w:rPr>
        <w:t>DB_CONFIG</w:t>
      </w:r>
      <w:r w:rsidRPr="00D309D3">
        <w:t xml:space="preserve"> block to prevent connection errors during collaboration. We also verified that all SQL queries matched the finalized schema from the Milestone 2 SQL script, ensuring consistent use of table and column names such as </w:t>
      </w:r>
      <w:r w:rsidRPr="00D309D3">
        <w:rPr>
          <w:rStyle w:val="HTMLCode"/>
          <w:rFonts w:ascii="Times New Roman" w:eastAsiaTheme="majorEastAsia" w:hAnsi="Times New Roman" w:cs="Times New Roman"/>
          <w:b/>
          <w:bCs/>
          <w:sz w:val="24"/>
          <w:szCs w:val="24"/>
        </w:rPr>
        <w:t>EQUIPMENT_ORDER</w:t>
      </w:r>
      <w:r w:rsidRPr="00D309D3">
        <w:t xml:space="preserve"> and </w:t>
      </w:r>
      <w:r w:rsidRPr="00D309D3">
        <w:rPr>
          <w:rStyle w:val="HTMLCode"/>
          <w:rFonts w:ascii="Times New Roman" w:eastAsiaTheme="majorEastAsia" w:hAnsi="Times New Roman" w:cs="Times New Roman"/>
          <w:b/>
          <w:bCs/>
          <w:sz w:val="24"/>
          <w:szCs w:val="24"/>
        </w:rPr>
        <w:t>ORDER_LINE</w:t>
      </w:r>
      <w:r w:rsidRPr="00D309D3">
        <w:t>.</w:t>
      </w:r>
    </w:p>
    <w:p w14:paraId="47B7BA0C" w14:textId="77777777" w:rsidR="00D309D3" w:rsidRPr="00D309D3" w:rsidRDefault="00D309D3" w:rsidP="00D309D3">
      <w:pPr>
        <w:pStyle w:val="NormalWeb"/>
        <w:spacing w:line="360" w:lineRule="auto"/>
      </w:pPr>
      <w:r w:rsidRPr="00D309D3">
        <w:t>There were areas that could have been improved. Some technical assumptions were not documented early, which led to rework when reports relied on shared calculations like revenue totals or date grouping. Coordinating updates across multiple reports also required careful communication, since a small change in one query could impact others. This showed me the importance of early planning, documentation, and validation when working with shared datasets.</w:t>
      </w:r>
    </w:p>
    <w:p w14:paraId="725EBD6E" w14:textId="4E6CC2C1" w:rsidR="00D309D3" w:rsidRPr="00D309D3" w:rsidRDefault="00D309D3" w:rsidP="00D309D3">
      <w:pPr>
        <w:pStyle w:val="NormalWeb"/>
        <w:spacing w:line="360" w:lineRule="auto"/>
      </w:pPr>
      <w:r w:rsidRPr="00D309D3">
        <w:t>This experience will affect how I approach future group work in both academic and corporate settings. I plan to communicate expectations more clearly, document assumptions early, validate data throughout development, and prioritize professional presentation alongside technical accuracy. The Outland Adventures case study reinforced that strong teamwork and clear communication are just as critical as technical skill when delivering solutions that support real business decisions.</w:t>
      </w:r>
    </w:p>
    <w:sectPr w:rsidR="00D309D3" w:rsidRPr="00D309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9D3"/>
    <w:rsid w:val="00B56345"/>
    <w:rsid w:val="00D309D3"/>
    <w:rsid w:val="00F70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0C34CA"/>
  <w15:chartTrackingRefBased/>
  <w15:docId w15:val="{445E02E7-3362-474A-A03E-E3D98D208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9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9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9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9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9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9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9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9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9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9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9D3"/>
    <w:rPr>
      <w:rFonts w:eastAsiaTheme="majorEastAsia" w:cstheme="majorBidi"/>
      <w:color w:val="272727" w:themeColor="text1" w:themeTint="D8"/>
    </w:rPr>
  </w:style>
  <w:style w:type="paragraph" w:styleId="Title">
    <w:name w:val="Title"/>
    <w:basedOn w:val="Normal"/>
    <w:next w:val="Normal"/>
    <w:link w:val="TitleChar"/>
    <w:uiPriority w:val="10"/>
    <w:qFormat/>
    <w:rsid w:val="00D30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9D3"/>
    <w:pPr>
      <w:spacing w:before="160"/>
      <w:jc w:val="center"/>
    </w:pPr>
    <w:rPr>
      <w:i/>
      <w:iCs/>
      <w:color w:val="404040" w:themeColor="text1" w:themeTint="BF"/>
    </w:rPr>
  </w:style>
  <w:style w:type="character" w:customStyle="1" w:styleId="QuoteChar">
    <w:name w:val="Quote Char"/>
    <w:basedOn w:val="DefaultParagraphFont"/>
    <w:link w:val="Quote"/>
    <w:uiPriority w:val="29"/>
    <w:rsid w:val="00D309D3"/>
    <w:rPr>
      <w:i/>
      <w:iCs/>
      <w:color w:val="404040" w:themeColor="text1" w:themeTint="BF"/>
    </w:rPr>
  </w:style>
  <w:style w:type="paragraph" w:styleId="ListParagraph">
    <w:name w:val="List Paragraph"/>
    <w:basedOn w:val="Normal"/>
    <w:uiPriority w:val="34"/>
    <w:qFormat/>
    <w:rsid w:val="00D309D3"/>
    <w:pPr>
      <w:ind w:left="720"/>
      <w:contextualSpacing/>
    </w:pPr>
  </w:style>
  <w:style w:type="character" w:styleId="IntenseEmphasis">
    <w:name w:val="Intense Emphasis"/>
    <w:basedOn w:val="DefaultParagraphFont"/>
    <w:uiPriority w:val="21"/>
    <w:qFormat/>
    <w:rsid w:val="00D309D3"/>
    <w:rPr>
      <w:i/>
      <w:iCs/>
      <w:color w:val="0F4761" w:themeColor="accent1" w:themeShade="BF"/>
    </w:rPr>
  </w:style>
  <w:style w:type="paragraph" w:styleId="IntenseQuote">
    <w:name w:val="Intense Quote"/>
    <w:basedOn w:val="Normal"/>
    <w:next w:val="Normal"/>
    <w:link w:val="IntenseQuoteChar"/>
    <w:uiPriority w:val="30"/>
    <w:qFormat/>
    <w:rsid w:val="00D30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9D3"/>
    <w:rPr>
      <w:i/>
      <w:iCs/>
      <w:color w:val="0F4761" w:themeColor="accent1" w:themeShade="BF"/>
    </w:rPr>
  </w:style>
  <w:style w:type="character" w:styleId="IntenseReference">
    <w:name w:val="Intense Reference"/>
    <w:basedOn w:val="DefaultParagraphFont"/>
    <w:uiPriority w:val="32"/>
    <w:qFormat/>
    <w:rsid w:val="00D309D3"/>
    <w:rPr>
      <w:b/>
      <w:bCs/>
      <w:smallCaps/>
      <w:color w:val="0F4761" w:themeColor="accent1" w:themeShade="BF"/>
      <w:spacing w:val="5"/>
    </w:rPr>
  </w:style>
  <w:style w:type="paragraph" w:styleId="NormalWeb">
    <w:name w:val="Normal (Web)"/>
    <w:basedOn w:val="Normal"/>
    <w:uiPriority w:val="99"/>
    <w:unhideWhenUsed/>
    <w:rsid w:val="00D309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309D3"/>
    <w:rPr>
      <w:i/>
      <w:iCs/>
    </w:rPr>
  </w:style>
  <w:style w:type="character" w:styleId="HTMLCode">
    <w:name w:val="HTML Code"/>
    <w:basedOn w:val="DefaultParagraphFont"/>
    <w:uiPriority w:val="99"/>
    <w:semiHidden/>
    <w:unhideWhenUsed/>
    <w:rsid w:val="00D309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380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476</Words>
  <Characters>2715</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4</cp:revision>
  <dcterms:created xsi:type="dcterms:W3CDTF">2025-12-19T03:41:00Z</dcterms:created>
  <dcterms:modified xsi:type="dcterms:W3CDTF">2025-12-19T03:50:00Z</dcterms:modified>
</cp:coreProperties>
</file>