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D0B632" w14:textId="4398BC0D" w:rsidR="00AC458C" w:rsidRDefault="00AC458C">
      <w:r>
        <w:t>Alexander Baldree</w:t>
      </w:r>
    </w:p>
    <w:p w14:paraId="39DE70DE" w14:textId="43029F78" w:rsidR="00AC458C" w:rsidRDefault="00AC458C">
      <w:r>
        <w:t>07/08/26</w:t>
      </w:r>
    </w:p>
    <w:p w14:paraId="36CB0736" w14:textId="51CC35D5" w:rsidR="00AC458C" w:rsidRDefault="00AC458C">
      <w:r>
        <w:t>Module 7.3 Assignment</w:t>
      </w:r>
    </w:p>
    <w:p w14:paraId="2815D81F" w14:textId="1E401CED" w:rsidR="00AC458C" w:rsidRDefault="00AC458C">
      <w:r>
        <w:t>CSD380</w:t>
      </w:r>
    </w:p>
    <w:p w14:paraId="218A19C2" w14:textId="77777777" w:rsidR="00AC458C" w:rsidRDefault="00AC458C"/>
    <w:p w14:paraId="2B16D171" w14:textId="77777777" w:rsidR="00AC458C" w:rsidRPr="00AC458C" w:rsidRDefault="00AC458C" w:rsidP="00AC45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C458C">
        <w:rPr>
          <w:rFonts w:ascii="Times New Roman" w:eastAsia="Times New Roman" w:hAnsi="Times New Roman" w:cs="Times New Roman"/>
          <w:b/>
          <w:bCs/>
          <w:kern w:val="36"/>
          <w:sz w:val="48"/>
          <w:szCs w:val="48"/>
          <w14:ligatures w14:val="none"/>
        </w:rPr>
        <w:t>The Dangers of Change Approval Processes</w:t>
      </w:r>
    </w:p>
    <w:p w14:paraId="256D9A3E" w14:textId="77777777" w:rsidR="00AC458C" w:rsidRPr="00AC458C" w:rsidRDefault="00AC458C" w:rsidP="00AC458C">
      <w:pPr>
        <w:spacing w:before="100" w:beforeAutospacing="1" w:after="100" w:afterAutospacing="1" w:line="240" w:lineRule="auto"/>
        <w:rPr>
          <w:rFonts w:ascii="Times New Roman" w:eastAsia="Times New Roman" w:hAnsi="Times New Roman" w:cs="Times New Roman"/>
          <w:kern w:val="0"/>
          <w14:ligatures w14:val="none"/>
        </w:rPr>
      </w:pPr>
      <w:r w:rsidRPr="00AC458C">
        <w:rPr>
          <w:rFonts w:ascii="Times New Roman" w:eastAsia="Times New Roman" w:hAnsi="Times New Roman" w:cs="Times New Roman"/>
          <w:kern w:val="0"/>
          <w14:ligatures w14:val="none"/>
        </w:rPr>
        <w:t>Change approval processes are meant to protect an organization from risky updates, outages, security problems, and poorly planned releases. In traditional IT, a change advisory board, also called a CAB, often reviews and approves changes before they can be moved into production. At first, this sounds like a good safeguard because it creates a formal checkpoint before something important is changed. After researching this topic, I found that the problem is not approval itself, but how slow and heavy the approval process can become. When change approval turns into a bottleneck, it can work against the goals of DevOps.</w:t>
      </w:r>
    </w:p>
    <w:p w14:paraId="78C30D38" w14:textId="77777777" w:rsidR="00AC458C" w:rsidRPr="00AC458C" w:rsidRDefault="00AC458C" w:rsidP="00AC458C">
      <w:pPr>
        <w:spacing w:before="100" w:beforeAutospacing="1" w:after="100" w:afterAutospacing="1" w:line="240" w:lineRule="auto"/>
        <w:rPr>
          <w:rFonts w:ascii="Times New Roman" w:eastAsia="Times New Roman" w:hAnsi="Times New Roman" w:cs="Times New Roman"/>
          <w:kern w:val="0"/>
          <w14:ligatures w14:val="none"/>
        </w:rPr>
      </w:pPr>
      <w:r w:rsidRPr="00AC458C">
        <w:rPr>
          <w:rFonts w:ascii="Times New Roman" w:eastAsia="Times New Roman" w:hAnsi="Times New Roman" w:cs="Times New Roman"/>
          <w:kern w:val="0"/>
          <w14:ligatures w14:val="none"/>
        </w:rPr>
        <w:t xml:space="preserve">DevOps focuses on speed, collaboration, automation, feedback, and shared responsibility. A heavy approval process can interrupt </w:t>
      </w:r>
      <w:proofErr w:type="gramStart"/>
      <w:r w:rsidRPr="00AC458C">
        <w:rPr>
          <w:rFonts w:ascii="Times New Roman" w:eastAsia="Times New Roman" w:hAnsi="Times New Roman" w:cs="Times New Roman"/>
          <w:kern w:val="0"/>
          <w14:ligatures w14:val="none"/>
        </w:rPr>
        <w:t>all of</w:t>
      </w:r>
      <w:proofErr w:type="gramEnd"/>
      <w:r w:rsidRPr="00AC458C">
        <w:rPr>
          <w:rFonts w:ascii="Times New Roman" w:eastAsia="Times New Roman" w:hAnsi="Times New Roman" w:cs="Times New Roman"/>
          <w:kern w:val="0"/>
          <w14:ligatures w14:val="none"/>
        </w:rPr>
        <w:t xml:space="preserve"> those goals. DORA’s research on change approval found that approvals work best when they happen through peer review during development and are supported by automation, testing, continuous integration, monitoring, and observability. DORA also explains that external approval boards can slow down delivery without necessarily improving production stability. This is one of the biggest dangers of traditional change approval. It can make an organization feel safer, while the actual process may only be adding delay.</w:t>
      </w:r>
    </w:p>
    <w:p w14:paraId="6DDF0F3B" w14:textId="77777777" w:rsidR="00AC458C" w:rsidRPr="00AC458C" w:rsidRDefault="00AC458C" w:rsidP="00AC458C">
      <w:pPr>
        <w:spacing w:before="100" w:beforeAutospacing="1" w:after="100" w:afterAutospacing="1" w:line="240" w:lineRule="auto"/>
        <w:rPr>
          <w:rFonts w:ascii="Times New Roman" w:eastAsia="Times New Roman" w:hAnsi="Times New Roman" w:cs="Times New Roman"/>
          <w:kern w:val="0"/>
          <w14:ligatures w14:val="none"/>
        </w:rPr>
      </w:pPr>
      <w:r w:rsidRPr="00AC458C">
        <w:rPr>
          <w:rFonts w:ascii="Times New Roman" w:eastAsia="Times New Roman" w:hAnsi="Times New Roman" w:cs="Times New Roman"/>
          <w:kern w:val="0"/>
          <w14:ligatures w14:val="none"/>
        </w:rPr>
        <w:t>One major danger is slower delivery. If every change must wait for a meeting or approval board, then small updates can sit in a queue. This increases lead time, which is the time it takes for a change to go from development to production. DORA metrics measure software delivery performance by looking at areas such as deployment frequency, lead time for changes, change failure rate, and time to restore service. These metrics matter because they show whether a team can deliver changes quickly and safely. When approval steps are too slow, teams may deploy less often. That can lead to larger releases, and larger releases are usually harder to test, harder to review, and harder to roll back.</w:t>
      </w:r>
    </w:p>
    <w:p w14:paraId="21584E3C" w14:textId="77777777" w:rsidR="00AC458C" w:rsidRPr="00AC458C" w:rsidRDefault="00AC458C" w:rsidP="00AC458C">
      <w:pPr>
        <w:spacing w:before="100" w:beforeAutospacing="1" w:after="100" w:afterAutospacing="1" w:line="240" w:lineRule="auto"/>
        <w:rPr>
          <w:rFonts w:ascii="Times New Roman" w:eastAsia="Times New Roman" w:hAnsi="Times New Roman" w:cs="Times New Roman"/>
          <w:kern w:val="0"/>
          <w14:ligatures w14:val="none"/>
        </w:rPr>
      </w:pPr>
      <w:r w:rsidRPr="00AC458C">
        <w:rPr>
          <w:rFonts w:ascii="Times New Roman" w:eastAsia="Times New Roman" w:hAnsi="Times New Roman" w:cs="Times New Roman"/>
          <w:kern w:val="0"/>
          <w14:ligatures w14:val="none"/>
        </w:rPr>
        <w:t>Another danger is that change approval can create a false sense of safety. A CAB may approve a change based on a form, ticket, or short explanation, but that does not always mean the change is technically safe. The people approving the change may not know the code, system dependencies, test results, or customer impact as well as the engineers who built it. Google Cloud’s DevOps guidance recommends replacing heavyweight change approval processes with peer review so teams can keep a reliable and compliant release process without losing speed. This makes sense because the people closest to the work are usually in the best position to catch problems early.</w:t>
      </w:r>
    </w:p>
    <w:p w14:paraId="53BE1AC1" w14:textId="77777777" w:rsidR="00AC458C" w:rsidRPr="00AC458C" w:rsidRDefault="00AC458C" w:rsidP="00AC458C">
      <w:pPr>
        <w:spacing w:before="100" w:beforeAutospacing="1" w:after="100" w:afterAutospacing="1" w:line="240" w:lineRule="auto"/>
        <w:rPr>
          <w:rFonts w:ascii="Times New Roman" w:eastAsia="Times New Roman" w:hAnsi="Times New Roman" w:cs="Times New Roman"/>
          <w:kern w:val="0"/>
          <w14:ligatures w14:val="none"/>
        </w:rPr>
      </w:pPr>
      <w:r w:rsidRPr="00AC458C">
        <w:rPr>
          <w:rFonts w:ascii="Times New Roman" w:eastAsia="Times New Roman" w:hAnsi="Times New Roman" w:cs="Times New Roman"/>
          <w:kern w:val="0"/>
          <w14:ligatures w14:val="none"/>
        </w:rPr>
        <w:lastRenderedPageBreak/>
        <w:t>Change approval processes can also reduce ownership. In a strong DevOps culture, the team that builds the system also helps operate it. That means developers, operations, security, and support teams share responsibility for reliability. If a separate approval group becomes responsible for saying yes or no, product teams may start thinking that safety is someone else’s job. This can weaken accountability. Instead of building quality into the pipeline, teams may focus on getting the ticket approved. That is risky because real quality comes from better testing, smaller changes, monitoring, rollback plans, and communication.</w:t>
      </w:r>
    </w:p>
    <w:p w14:paraId="3F15387A" w14:textId="77777777" w:rsidR="00AC458C" w:rsidRPr="00AC458C" w:rsidRDefault="00AC458C" w:rsidP="00AC458C">
      <w:pPr>
        <w:spacing w:before="100" w:beforeAutospacing="1" w:after="100" w:afterAutospacing="1" w:line="240" w:lineRule="auto"/>
        <w:rPr>
          <w:rFonts w:ascii="Times New Roman" w:eastAsia="Times New Roman" w:hAnsi="Times New Roman" w:cs="Times New Roman"/>
          <w:kern w:val="0"/>
          <w14:ligatures w14:val="none"/>
        </w:rPr>
      </w:pPr>
      <w:r w:rsidRPr="00AC458C">
        <w:rPr>
          <w:rFonts w:ascii="Times New Roman" w:eastAsia="Times New Roman" w:hAnsi="Times New Roman" w:cs="Times New Roman"/>
          <w:kern w:val="0"/>
          <w14:ligatures w14:val="none"/>
        </w:rPr>
        <w:t>A heavy approval process can also encourage bad habits. If approval takes too long, teams may try to avoid the process. They might bundle several changes together to reduce the number of approval requests. They might wait until the last possible moment to submit a change. In worse cases, teams may look for unofficial workarounds just to get their work done. These behaviors make systems more dangerous, not safer. Atlassian explains that change management should reduce risk and disruption while still allowing teams to make needed changes to systems and services. If the process becomes so difficult that people try to bypass it, then the process is no longer helping.</w:t>
      </w:r>
    </w:p>
    <w:p w14:paraId="2C247C69" w14:textId="77777777" w:rsidR="00AC458C" w:rsidRPr="00AC458C" w:rsidRDefault="00AC458C" w:rsidP="00AC458C">
      <w:pPr>
        <w:spacing w:before="100" w:beforeAutospacing="1" w:after="100" w:afterAutospacing="1" w:line="240" w:lineRule="auto"/>
        <w:rPr>
          <w:rFonts w:ascii="Times New Roman" w:eastAsia="Times New Roman" w:hAnsi="Times New Roman" w:cs="Times New Roman"/>
          <w:kern w:val="0"/>
          <w14:ligatures w14:val="none"/>
        </w:rPr>
      </w:pPr>
      <w:r w:rsidRPr="00AC458C">
        <w:rPr>
          <w:rFonts w:ascii="Times New Roman" w:eastAsia="Times New Roman" w:hAnsi="Times New Roman" w:cs="Times New Roman"/>
          <w:kern w:val="0"/>
          <w14:ligatures w14:val="none"/>
        </w:rPr>
        <w:t>Another issue is that not all changes carry the same level of risk. Treating every change the same can waste time and attention. A small text update, a configuration fix, and a major database migration should not all need the exact same approval path. Modern change enablement separates changes into categories such as standard, normal, and emergency changes. Standard changes are usually low-risk, repeatable, and pre-approved, while normal changes may need risk review depending on their complexity and impact. Emergency changes are handled quickly because they are time-sensitive, but they still need review afterward. This risk-based approach is better than using one slow process for everything.</w:t>
      </w:r>
    </w:p>
    <w:p w14:paraId="0EC584B1" w14:textId="77777777" w:rsidR="00AC458C" w:rsidRPr="00AC458C" w:rsidRDefault="00AC458C" w:rsidP="00AC458C">
      <w:pPr>
        <w:spacing w:before="100" w:beforeAutospacing="1" w:after="100" w:afterAutospacing="1" w:line="240" w:lineRule="auto"/>
        <w:rPr>
          <w:rFonts w:ascii="Times New Roman" w:eastAsia="Times New Roman" w:hAnsi="Times New Roman" w:cs="Times New Roman"/>
          <w:kern w:val="0"/>
          <w14:ligatures w14:val="none"/>
        </w:rPr>
      </w:pPr>
      <w:r w:rsidRPr="00AC458C">
        <w:rPr>
          <w:rFonts w:ascii="Times New Roman" w:eastAsia="Times New Roman" w:hAnsi="Times New Roman" w:cs="Times New Roman"/>
          <w:kern w:val="0"/>
          <w14:ligatures w14:val="none"/>
        </w:rPr>
        <w:t xml:space="preserve">Traditional change approval can also hurt incident response. During an outage or security emergency, teams need to act fast. If a team </w:t>
      </w:r>
      <w:proofErr w:type="gramStart"/>
      <w:r w:rsidRPr="00AC458C">
        <w:rPr>
          <w:rFonts w:ascii="Times New Roman" w:eastAsia="Times New Roman" w:hAnsi="Times New Roman" w:cs="Times New Roman"/>
          <w:kern w:val="0"/>
          <w14:ligatures w14:val="none"/>
        </w:rPr>
        <w:t>has to</w:t>
      </w:r>
      <w:proofErr w:type="gramEnd"/>
      <w:r w:rsidRPr="00AC458C">
        <w:rPr>
          <w:rFonts w:ascii="Times New Roman" w:eastAsia="Times New Roman" w:hAnsi="Times New Roman" w:cs="Times New Roman"/>
          <w:kern w:val="0"/>
          <w14:ligatures w14:val="none"/>
        </w:rPr>
        <w:t xml:space="preserve"> wait for a formal approval meeting before fixing a production issue, customers may be affected for longer than necessary. DevOps practices usually favor fast recovery, automated rollback, feature flags, and post-incident reviews. The goal is not to remove control, but to move control closer to the work and make it faster. A good process should allow urgent fixes while </w:t>
      </w:r>
      <w:proofErr w:type="gramStart"/>
      <w:r w:rsidRPr="00AC458C">
        <w:rPr>
          <w:rFonts w:ascii="Times New Roman" w:eastAsia="Times New Roman" w:hAnsi="Times New Roman" w:cs="Times New Roman"/>
          <w:kern w:val="0"/>
          <w14:ligatures w14:val="none"/>
        </w:rPr>
        <w:t>still keeping</w:t>
      </w:r>
      <w:proofErr w:type="gramEnd"/>
      <w:r w:rsidRPr="00AC458C">
        <w:rPr>
          <w:rFonts w:ascii="Times New Roman" w:eastAsia="Times New Roman" w:hAnsi="Times New Roman" w:cs="Times New Roman"/>
          <w:kern w:val="0"/>
          <w14:ligatures w14:val="none"/>
        </w:rPr>
        <w:t xml:space="preserve"> records, communication, and follow-up review.</w:t>
      </w:r>
    </w:p>
    <w:p w14:paraId="4A8024C9" w14:textId="77777777" w:rsidR="00AC458C" w:rsidRPr="00AC458C" w:rsidRDefault="00AC458C" w:rsidP="00AC458C">
      <w:pPr>
        <w:spacing w:before="100" w:beforeAutospacing="1" w:after="100" w:afterAutospacing="1" w:line="240" w:lineRule="auto"/>
        <w:rPr>
          <w:rFonts w:ascii="Times New Roman" w:eastAsia="Times New Roman" w:hAnsi="Times New Roman" w:cs="Times New Roman"/>
          <w:kern w:val="0"/>
          <w14:ligatures w14:val="none"/>
        </w:rPr>
      </w:pPr>
      <w:r w:rsidRPr="00AC458C">
        <w:rPr>
          <w:rFonts w:ascii="Times New Roman" w:eastAsia="Times New Roman" w:hAnsi="Times New Roman" w:cs="Times New Roman"/>
          <w:kern w:val="0"/>
          <w14:ligatures w14:val="none"/>
        </w:rPr>
        <w:t>This does not mean every approval process is bad. Some changes are high-risk and still need formal review. For example, a change that affects customer data, payment systems, compliance requirements, major infrastructure, or security access should be reviewed carefully. Atlassian notes that CABs can help assess, prioritize, and reduce risk for important IT changes. The danger is when every change is forced through the same manual approval system, even when automation and peer review would be better.</w:t>
      </w:r>
    </w:p>
    <w:p w14:paraId="31100C7C" w14:textId="77777777" w:rsidR="00AC458C" w:rsidRPr="00AC458C" w:rsidRDefault="00AC458C" w:rsidP="00AC458C">
      <w:pPr>
        <w:spacing w:before="100" w:beforeAutospacing="1" w:after="100" w:afterAutospacing="1" w:line="240" w:lineRule="auto"/>
        <w:rPr>
          <w:rFonts w:ascii="Times New Roman" w:eastAsia="Times New Roman" w:hAnsi="Times New Roman" w:cs="Times New Roman"/>
          <w:kern w:val="0"/>
          <w14:ligatures w14:val="none"/>
        </w:rPr>
      </w:pPr>
      <w:r w:rsidRPr="00AC458C">
        <w:rPr>
          <w:rFonts w:ascii="Times New Roman" w:eastAsia="Times New Roman" w:hAnsi="Times New Roman" w:cs="Times New Roman"/>
          <w:kern w:val="0"/>
          <w14:ligatures w14:val="none"/>
        </w:rPr>
        <w:t xml:space="preserve">A better DevOps approach is to streamline change approval instead of removing control completely. Low-risk, repeatable changes should be pre-approved and automated. Code changes should go through peer review, automated testing, security checks, and CI/CD pipelines. Higher-risk changes should still receive extra review, but that review should be based on actual risk </w:t>
      </w:r>
      <w:r w:rsidRPr="00AC458C">
        <w:rPr>
          <w:rFonts w:ascii="Times New Roman" w:eastAsia="Times New Roman" w:hAnsi="Times New Roman" w:cs="Times New Roman"/>
          <w:kern w:val="0"/>
          <w14:ligatures w14:val="none"/>
        </w:rPr>
        <w:lastRenderedPageBreak/>
        <w:t>instead of habit. Teams should also use monitoring, alerts, rollback plans, and post-deployment checks so problems can be caught quickly.</w:t>
      </w:r>
    </w:p>
    <w:p w14:paraId="4FBBC63D" w14:textId="77777777" w:rsidR="00AC458C" w:rsidRPr="00AC458C" w:rsidRDefault="00AC458C" w:rsidP="00AC458C">
      <w:pPr>
        <w:spacing w:before="100" w:beforeAutospacing="1" w:after="100" w:afterAutospacing="1" w:line="240" w:lineRule="auto"/>
        <w:rPr>
          <w:rFonts w:ascii="Times New Roman" w:eastAsia="Times New Roman" w:hAnsi="Times New Roman" w:cs="Times New Roman"/>
          <w:kern w:val="0"/>
          <w14:ligatures w14:val="none"/>
        </w:rPr>
      </w:pPr>
      <w:r w:rsidRPr="00AC458C">
        <w:rPr>
          <w:rFonts w:ascii="Times New Roman" w:eastAsia="Times New Roman" w:hAnsi="Times New Roman" w:cs="Times New Roman"/>
          <w:kern w:val="0"/>
          <w14:ligatures w14:val="none"/>
        </w:rPr>
        <w:t>The main finding from my research is that change approval should support safe delivery, not block it. A slow approval process can delay releases, increase batch size, weaken ownership, encourage workarounds, and create a false feeling of control. In DevOps, the safer option is usually smaller changes, faster feedback, automated testing, peer review, and risk-based approval. Change approval still has a place, but it should be lightweight, practical, and matched to the risk level of the change.</w:t>
      </w:r>
    </w:p>
    <w:p w14:paraId="71B10027" w14:textId="77777777" w:rsidR="00AC458C" w:rsidRPr="00AC458C" w:rsidRDefault="00AC458C" w:rsidP="00AC45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C458C">
        <w:rPr>
          <w:rFonts w:ascii="Times New Roman" w:eastAsia="Times New Roman" w:hAnsi="Times New Roman" w:cs="Times New Roman"/>
          <w:b/>
          <w:bCs/>
          <w:kern w:val="36"/>
          <w:sz w:val="48"/>
          <w:szCs w:val="48"/>
          <w14:ligatures w14:val="none"/>
        </w:rPr>
        <w:t>References</w:t>
      </w:r>
    </w:p>
    <w:p w14:paraId="2E5FCAE2" w14:textId="5FB12D05" w:rsidR="00AC458C" w:rsidRPr="00AC458C" w:rsidRDefault="00AC458C" w:rsidP="00AC458C">
      <w:pPr>
        <w:spacing w:before="100" w:beforeAutospacing="1" w:after="100" w:afterAutospacing="1" w:line="240" w:lineRule="auto"/>
        <w:rPr>
          <w:rFonts w:ascii="Times New Roman" w:eastAsia="Times New Roman" w:hAnsi="Times New Roman" w:cs="Times New Roman"/>
          <w:kern w:val="0"/>
          <w14:ligatures w14:val="none"/>
        </w:rPr>
      </w:pPr>
      <w:r w:rsidRPr="00AC458C">
        <w:rPr>
          <w:rFonts w:ascii="Times New Roman" w:eastAsia="Times New Roman" w:hAnsi="Times New Roman" w:cs="Times New Roman"/>
          <w:kern w:val="0"/>
          <w14:ligatures w14:val="none"/>
        </w:rPr>
        <w:t>Atlassian. “What Is a CAB? Change Advisory Board Explained.”</w:t>
      </w:r>
      <w:r>
        <w:rPr>
          <w:rFonts w:ascii="Times New Roman" w:eastAsia="Times New Roman" w:hAnsi="Times New Roman" w:cs="Times New Roman"/>
          <w:kern w:val="0"/>
          <w14:ligatures w14:val="none"/>
        </w:rPr>
        <w:t xml:space="preserve"> </w:t>
      </w:r>
      <w:hyperlink r:id="rId4" w:history="1">
        <w:r w:rsidRPr="00AC458C">
          <w:rPr>
            <w:rStyle w:val="Hyperlink"/>
            <w:rFonts w:ascii="Times New Roman" w:eastAsia="Times New Roman" w:hAnsi="Times New Roman" w:cs="Times New Roman"/>
            <w:kern w:val="0"/>
            <w14:ligatures w14:val="none"/>
          </w:rPr>
          <w:t>https://www.atlassian.com/itsm/change-management/change-advisory-board</w:t>
        </w:r>
      </w:hyperlink>
    </w:p>
    <w:p w14:paraId="2BF71D8A" w14:textId="42AB606B" w:rsidR="00AC458C" w:rsidRPr="00AC458C" w:rsidRDefault="00AC458C" w:rsidP="00AC458C">
      <w:pPr>
        <w:spacing w:before="100" w:beforeAutospacing="1" w:after="100" w:afterAutospacing="1" w:line="240" w:lineRule="auto"/>
        <w:rPr>
          <w:rFonts w:ascii="Times New Roman" w:eastAsia="Times New Roman" w:hAnsi="Times New Roman" w:cs="Times New Roman"/>
          <w:kern w:val="0"/>
          <w14:ligatures w14:val="none"/>
        </w:rPr>
      </w:pPr>
      <w:r w:rsidRPr="00AC458C">
        <w:rPr>
          <w:rFonts w:ascii="Times New Roman" w:eastAsia="Times New Roman" w:hAnsi="Times New Roman" w:cs="Times New Roman"/>
          <w:kern w:val="0"/>
          <w14:ligatures w14:val="none"/>
        </w:rPr>
        <w:t>Atlassian. “Master Change Management with Jira Service Management.”</w:t>
      </w:r>
      <w:r>
        <w:rPr>
          <w:rFonts w:ascii="Times New Roman" w:eastAsia="Times New Roman" w:hAnsi="Times New Roman" w:cs="Times New Roman"/>
          <w:kern w:val="0"/>
          <w14:ligatures w14:val="none"/>
        </w:rPr>
        <w:t xml:space="preserve"> </w:t>
      </w:r>
      <w:hyperlink r:id="rId5" w:history="1">
        <w:r w:rsidRPr="00AC458C">
          <w:rPr>
            <w:rStyle w:val="Hyperlink"/>
            <w:rFonts w:ascii="Times New Roman" w:eastAsia="Times New Roman" w:hAnsi="Times New Roman" w:cs="Times New Roman"/>
            <w:kern w:val="0"/>
            <w14:ligatures w14:val="none"/>
          </w:rPr>
          <w:t>https://www.atlassian.com/software/jira/service-management/product-guide/getting-started/change-management</w:t>
        </w:r>
      </w:hyperlink>
    </w:p>
    <w:p w14:paraId="4234FE04" w14:textId="759EBC84" w:rsidR="00AC458C" w:rsidRPr="00AC458C" w:rsidRDefault="00AC458C" w:rsidP="00AC458C">
      <w:pPr>
        <w:spacing w:before="100" w:beforeAutospacing="1" w:after="100" w:afterAutospacing="1" w:line="240" w:lineRule="auto"/>
        <w:rPr>
          <w:rFonts w:ascii="Times New Roman" w:eastAsia="Times New Roman" w:hAnsi="Times New Roman" w:cs="Times New Roman"/>
          <w:kern w:val="0"/>
          <w14:ligatures w14:val="none"/>
        </w:rPr>
      </w:pPr>
      <w:r w:rsidRPr="00AC458C">
        <w:rPr>
          <w:rFonts w:ascii="Times New Roman" w:eastAsia="Times New Roman" w:hAnsi="Times New Roman" w:cs="Times New Roman"/>
          <w:kern w:val="0"/>
          <w14:ligatures w14:val="none"/>
        </w:rPr>
        <w:t>DORA. “Capabilities: Streamlining Change Approval.”</w:t>
      </w:r>
      <w:r>
        <w:rPr>
          <w:rFonts w:ascii="Times New Roman" w:eastAsia="Times New Roman" w:hAnsi="Times New Roman" w:cs="Times New Roman"/>
          <w:kern w:val="0"/>
          <w14:ligatures w14:val="none"/>
        </w:rPr>
        <w:t xml:space="preserve"> </w:t>
      </w:r>
      <w:hyperlink r:id="rId6" w:history="1">
        <w:r w:rsidRPr="00AC458C">
          <w:rPr>
            <w:rStyle w:val="Hyperlink"/>
            <w:rFonts w:ascii="Times New Roman" w:eastAsia="Times New Roman" w:hAnsi="Times New Roman" w:cs="Times New Roman"/>
            <w:kern w:val="0"/>
            <w14:ligatures w14:val="none"/>
          </w:rPr>
          <w:t>https://dora.dev/capabilities/streamlining-change-approval/</w:t>
        </w:r>
      </w:hyperlink>
    </w:p>
    <w:p w14:paraId="0601B2DA" w14:textId="634A7B11" w:rsidR="00AC458C" w:rsidRPr="00AC458C" w:rsidRDefault="00AC458C" w:rsidP="00AC458C">
      <w:pPr>
        <w:spacing w:before="100" w:beforeAutospacing="1" w:after="100" w:afterAutospacing="1" w:line="240" w:lineRule="auto"/>
        <w:rPr>
          <w:rFonts w:ascii="Times New Roman" w:eastAsia="Times New Roman" w:hAnsi="Times New Roman" w:cs="Times New Roman"/>
          <w:kern w:val="0"/>
          <w14:ligatures w14:val="none"/>
        </w:rPr>
      </w:pPr>
      <w:r w:rsidRPr="00AC458C">
        <w:rPr>
          <w:rFonts w:ascii="Times New Roman" w:eastAsia="Times New Roman" w:hAnsi="Times New Roman" w:cs="Times New Roman"/>
          <w:kern w:val="0"/>
          <w14:ligatures w14:val="none"/>
        </w:rPr>
        <w:t>DORA. “DORA’s Software Delivery Performance Metrics.”</w:t>
      </w:r>
      <w:r>
        <w:rPr>
          <w:rFonts w:ascii="Times New Roman" w:eastAsia="Times New Roman" w:hAnsi="Times New Roman" w:cs="Times New Roman"/>
          <w:kern w:val="0"/>
          <w14:ligatures w14:val="none"/>
        </w:rPr>
        <w:t xml:space="preserve"> </w:t>
      </w:r>
      <w:hyperlink r:id="rId7" w:history="1">
        <w:r w:rsidRPr="00AC458C">
          <w:rPr>
            <w:rStyle w:val="Hyperlink"/>
            <w:rFonts w:ascii="Times New Roman" w:eastAsia="Times New Roman" w:hAnsi="Times New Roman" w:cs="Times New Roman"/>
            <w:kern w:val="0"/>
            <w14:ligatures w14:val="none"/>
          </w:rPr>
          <w:t>https://dora.dev/guides/dora-metrics/</w:t>
        </w:r>
      </w:hyperlink>
    </w:p>
    <w:p w14:paraId="0A370F0B" w14:textId="7E2DDFF0" w:rsidR="00AC458C" w:rsidRPr="00AC458C" w:rsidRDefault="00AC458C" w:rsidP="00AC458C">
      <w:pPr>
        <w:spacing w:before="100" w:beforeAutospacing="1" w:after="100" w:afterAutospacing="1" w:line="240" w:lineRule="auto"/>
        <w:rPr>
          <w:rFonts w:ascii="Times New Roman" w:eastAsia="Times New Roman" w:hAnsi="Times New Roman" w:cs="Times New Roman"/>
          <w:kern w:val="0"/>
          <w14:ligatures w14:val="none"/>
        </w:rPr>
      </w:pPr>
      <w:r w:rsidRPr="00AC458C">
        <w:rPr>
          <w:rFonts w:ascii="Times New Roman" w:eastAsia="Times New Roman" w:hAnsi="Times New Roman" w:cs="Times New Roman"/>
          <w:kern w:val="0"/>
          <w14:ligatures w14:val="none"/>
        </w:rPr>
        <w:t>Google Cloud. “DevOps Capabilities.”</w:t>
      </w:r>
      <w:r>
        <w:rPr>
          <w:rFonts w:ascii="Times New Roman" w:eastAsia="Times New Roman" w:hAnsi="Times New Roman" w:cs="Times New Roman"/>
          <w:kern w:val="0"/>
          <w14:ligatures w14:val="none"/>
        </w:rPr>
        <w:t xml:space="preserve"> </w:t>
      </w:r>
      <w:hyperlink r:id="rId8" w:history="1">
        <w:r w:rsidRPr="00AC458C">
          <w:rPr>
            <w:rStyle w:val="Hyperlink"/>
            <w:rFonts w:ascii="Times New Roman" w:eastAsia="Times New Roman" w:hAnsi="Times New Roman" w:cs="Times New Roman"/>
            <w:kern w:val="0"/>
            <w14:ligatures w14:val="none"/>
          </w:rPr>
          <w:t>https://docs.cloud.google.com/architecture/devops</w:t>
        </w:r>
      </w:hyperlink>
    </w:p>
    <w:p w14:paraId="22809AA3" w14:textId="3950F349" w:rsidR="00AC458C" w:rsidRPr="00AC458C" w:rsidRDefault="00AC458C" w:rsidP="00AC458C">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458C">
        <w:rPr>
          <w:rFonts w:ascii="Times New Roman" w:eastAsia="Times New Roman" w:hAnsi="Times New Roman" w:cs="Times New Roman"/>
          <w:kern w:val="0"/>
          <w14:ligatures w14:val="none"/>
        </w:rPr>
        <w:t>ITSM.tools</w:t>
      </w:r>
      <w:proofErr w:type="spellEnd"/>
      <w:r w:rsidRPr="00AC458C">
        <w:rPr>
          <w:rFonts w:ascii="Times New Roman" w:eastAsia="Times New Roman" w:hAnsi="Times New Roman" w:cs="Times New Roman"/>
          <w:kern w:val="0"/>
          <w14:ligatures w14:val="none"/>
        </w:rPr>
        <w:t>. “Change Enablement – Change Management in ITIL 4.”</w:t>
      </w:r>
      <w:r>
        <w:rPr>
          <w:rFonts w:ascii="Times New Roman" w:eastAsia="Times New Roman" w:hAnsi="Times New Roman" w:cs="Times New Roman"/>
          <w:kern w:val="0"/>
          <w14:ligatures w14:val="none"/>
        </w:rPr>
        <w:t xml:space="preserve"> </w:t>
      </w:r>
      <w:hyperlink r:id="rId9" w:history="1">
        <w:r w:rsidRPr="00AC458C">
          <w:rPr>
            <w:rStyle w:val="Hyperlink"/>
            <w:rFonts w:ascii="Times New Roman" w:eastAsia="Times New Roman" w:hAnsi="Times New Roman" w:cs="Times New Roman"/>
            <w:kern w:val="0"/>
            <w14:ligatures w14:val="none"/>
          </w:rPr>
          <w:t>https://itsm.tools/change-enablement/</w:t>
        </w:r>
      </w:hyperlink>
    </w:p>
    <w:sectPr w:rsidR="00AC458C" w:rsidRPr="00AC45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58C"/>
    <w:rsid w:val="00912FBE"/>
    <w:rsid w:val="00AC4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577B35"/>
  <w15:chartTrackingRefBased/>
  <w15:docId w15:val="{FF29B40C-B52E-9441-8340-5AF713D40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5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45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45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45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5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5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5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5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5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5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45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45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5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5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5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5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5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58C"/>
    <w:rPr>
      <w:rFonts w:eastAsiaTheme="majorEastAsia" w:cstheme="majorBidi"/>
      <w:color w:val="272727" w:themeColor="text1" w:themeTint="D8"/>
    </w:rPr>
  </w:style>
  <w:style w:type="paragraph" w:styleId="Title">
    <w:name w:val="Title"/>
    <w:basedOn w:val="Normal"/>
    <w:next w:val="Normal"/>
    <w:link w:val="TitleChar"/>
    <w:uiPriority w:val="10"/>
    <w:qFormat/>
    <w:rsid w:val="00AC4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5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5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5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58C"/>
    <w:pPr>
      <w:spacing w:before="160"/>
      <w:jc w:val="center"/>
    </w:pPr>
    <w:rPr>
      <w:i/>
      <w:iCs/>
      <w:color w:val="404040" w:themeColor="text1" w:themeTint="BF"/>
    </w:rPr>
  </w:style>
  <w:style w:type="character" w:customStyle="1" w:styleId="QuoteChar">
    <w:name w:val="Quote Char"/>
    <w:basedOn w:val="DefaultParagraphFont"/>
    <w:link w:val="Quote"/>
    <w:uiPriority w:val="29"/>
    <w:rsid w:val="00AC458C"/>
    <w:rPr>
      <w:i/>
      <w:iCs/>
      <w:color w:val="404040" w:themeColor="text1" w:themeTint="BF"/>
    </w:rPr>
  </w:style>
  <w:style w:type="paragraph" w:styleId="ListParagraph">
    <w:name w:val="List Paragraph"/>
    <w:basedOn w:val="Normal"/>
    <w:uiPriority w:val="34"/>
    <w:qFormat/>
    <w:rsid w:val="00AC458C"/>
    <w:pPr>
      <w:ind w:left="720"/>
      <w:contextualSpacing/>
    </w:pPr>
  </w:style>
  <w:style w:type="character" w:styleId="IntenseEmphasis">
    <w:name w:val="Intense Emphasis"/>
    <w:basedOn w:val="DefaultParagraphFont"/>
    <w:uiPriority w:val="21"/>
    <w:qFormat/>
    <w:rsid w:val="00AC458C"/>
    <w:rPr>
      <w:i/>
      <w:iCs/>
      <w:color w:val="0F4761" w:themeColor="accent1" w:themeShade="BF"/>
    </w:rPr>
  </w:style>
  <w:style w:type="paragraph" w:styleId="IntenseQuote">
    <w:name w:val="Intense Quote"/>
    <w:basedOn w:val="Normal"/>
    <w:next w:val="Normal"/>
    <w:link w:val="IntenseQuoteChar"/>
    <w:uiPriority w:val="30"/>
    <w:qFormat/>
    <w:rsid w:val="00AC45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58C"/>
    <w:rPr>
      <w:i/>
      <w:iCs/>
      <w:color w:val="0F4761" w:themeColor="accent1" w:themeShade="BF"/>
    </w:rPr>
  </w:style>
  <w:style w:type="character" w:styleId="IntenseReference">
    <w:name w:val="Intense Reference"/>
    <w:basedOn w:val="DefaultParagraphFont"/>
    <w:uiPriority w:val="32"/>
    <w:qFormat/>
    <w:rsid w:val="00AC458C"/>
    <w:rPr>
      <w:b/>
      <w:bCs/>
      <w:smallCaps/>
      <w:color w:val="0F4761" w:themeColor="accent1" w:themeShade="BF"/>
      <w:spacing w:val="5"/>
    </w:rPr>
  </w:style>
  <w:style w:type="paragraph" w:styleId="NormalWeb">
    <w:name w:val="Normal (Web)"/>
    <w:basedOn w:val="Normal"/>
    <w:uiPriority w:val="99"/>
    <w:semiHidden/>
    <w:unhideWhenUsed/>
    <w:rsid w:val="00AC458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C458C"/>
    <w:rPr>
      <w:color w:val="467886" w:themeColor="hyperlink"/>
      <w:u w:val="single"/>
    </w:rPr>
  </w:style>
  <w:style w:type="character" w:styleId="UnresolvedMention">
    <w:name w:val="Unresolved Mention"/>
    <w:basedOn w:val="DefaultParagraphFont"/>
    <w:uiPriority w:val="99"/>
    <w:semiHidden/>
    <w:unhideWhenUsed/>
    <w:rsid w:val="00AC45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cloud.google.com/architecture/devops" TargetMode="External"/><Relationship Id="rId3" Type="http://schemas.openxmlformats.org/officeDocument/2006/relationships/webSettings" Target="webSettings.xml"/><Relationship Id="rId7" Type="http://schemas.openxmlformats.org/officeDocument/2006/relationships/hyperlink" Target="https://dora.dev/guides/dora-metric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ra.dev/capabilities/streamlining-change-approval/" TargetMode="External"/><Relationship Id="rId11" Type="http://schemas.openxmlformats.org/officeDocument/2006/relationships/theme" Target="theme/theme1.xml"/><Relationship Id="rId5" Type="http://schemas.openxmlformats.org/officeDocument/2006/relationships/hyperlink" Target="https://www.atlassian.com/software/jira/service-management/product-guide/getting-started/change-management" TargetMode="External"/><Relationship Id="rId10" Type="http://schemas.openxmlformats.org/officeDocument/2006/relationships/fontTable" Target="fontTable.xml"/><Relationship Id="rId4" Type="http://schemas.openxmlformats.org/officeDocument/2006/relationships/hyperlink" Target="https://www.atlassian.com/itsm/change-management/change-advisory-board" TargetMode="External"/><Relationship Id="rId9" Type="http://schemas.openxmlformats.org/officeDocument/2006/relationships/hyperlink" Target="https://itsm.tools/change-enabl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1190</Words>
  <Characters>6784</Characters>
  <Application>Microsoft Office Word</Application>
  <DocSecurity>0</DocSecurity>
  <Lines>56</Lines>
  <Paragraphs>15</Paragraphs>
  <ScaleCrop>false</ScaleCrop>
  <Company/>
  <LinksUpToDate>false</LinksUpToDate>
  <CharactersWithSpaces>7959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1</cp:revision>
  <dcterms:created xsi:type="dcterms:W3CDTF">2026-07-09T00:43:00Z</dcterms:created>
  <dcterms:modified xsi:type="dcterms:W3CDTF">2026-07-09T00:49:00Z</dcterms:modified>
</cp:coreProperties>
</file>