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60D88" w14:textId="00E70381" w:rsidR="00F00455" w:rsidRPr="00F00455" w:rsidRDefault="00F00455">
      <w:pPr>
        <w:rPr>
          <w:rFonts w:ascii="Times New Roman" w:hAnsi="Times New Roman" w:cs="Times New Roman"/>
        </w:rPr>
      </w:pPr>
      <w:r w:rsidRPr="00F00455">
        <w:rPr>
          <w:rFonts w:ascii="Times New Roman" w:hAnsi="Times New Roman" w:cs="Times New Roman"/>
        </w:rPr>
        <w:t>Alexander Baldree</w:t>
      </w:r>
    </w:p>
    <w:p w14:paraId="3648C0FF" w14:textId="0DC1A901" w:rsidR="00F00455" w:rsidRPr="00F00455" w:rsidRDefault="00F00455">
      <w:pPr>
        <w:rPr>
          <w:rFonts w:ascii="Times New Roman" w:hAnsi="Times New Roman" w:cs="Times New Roman"/>
        </w:rPr>
      </w:pPr>
      <w:r w:rsidRPr="00F00455">
        <w:rPr>
          <w:rFonts w:ascii="Times New Roman" w:hAnsi="Times New Roman" w:cs="Times New Roman"/>
        </w:rPr>
        <w:t>06/30/26</w:t>
      </w:r>
    </w:p>
    <w:p w14:paraId="34F78EBE" w14:textId="3C975584" w:rsidR="00F00455" w:rsidRPr="00F00455" w:rsidRDefault="00F00455">
      <w:pPr>
        <w:rPr>
          <w:rFonts w:ascii="Times New Roman" w:hAnsi="Times New Roman" w:cs="Times New Roman"/>
        </w:rPr>
      </w:pPr>
      <w:r w:rsidRPr="00F00455">
        <w:rPr>
          <w:rFonts w:ascii="Times New Roman" w:hAnsi="Times New Roman" w:cs="Times New Roman"/>
        </w:rPr>
        <w:t>Module 6.2 Assignment</w:t>
      </w:r>
    </w:p>
    <w:p w14:paraId="076A014F" w14:textId="4B3A6FD9" w:rsidR="00F00455" w:rsidRPr="00F00455" w:rsidRDefault="00F00455">
      <w:pPr>
        <w:rPr>
          <w:rFonts w:ascii="Times New Roman" w:hAnsi="Times New Roman" w:cs="Times New Roman"/>
        </w:rPr>
      </w:pPr>
      <w:r w:rsidRPr="00F00455">
        <w:rPr>
          <w:rFonts w:ascii="Times New Roman" w:hAnsi="Times New Roman" w:cs="Times New Roman"/>
        </w:rPr>
        <w:t>CSD380</w:t>
      </w:r>
    </w:p>
    <w:p w14:paraId="3FA5BFE9" w14:textId="77777777" w:rsidR="00F00455" w:rsidRPr="00F00455" w:rsidRDefault="00F00455">
      <w:pPr>
        <w:rPr>
          <w:rFonts w:ascii="Times New Roman" w:hAnsi="Times New Roman" w:cs="Times New Roman"/>
        </w:rPr>
      </w:pPr>
    </w:p>
    <w:p w14:paraId="478785C0" w14:textId="764289B4" w:rsidR="00F00455" w:rsidRPr="00F00455" w:rsidRDefault="00F00455" w:rsidP="00F00455">
      <w:pPr>
        <w:pStyle w:val="pdq2pgselectionanchorcontainer"/>
      </w:pPr>
      <w:r w:rsidRPr="00F00455">
        <w:rPr>
          <w:rStyle w:val="Strong"/>
        </w:rPr>
        <w:t>Case Study</w:t>
      </w:r>
      <w:r w:rsidR="009A72E3">
        <w:rPr>
          <w:rStyle w:val="Strong"/>
        </w:rPr>
        <w:t xml:space="preserve">: </w:t>
      </w:r>
      <w:r w:rsidRPr="00F00455">
        <w:rPr>
          <w:rStyle w:val="Strong"/>
        </w:rPr>
        <w:t>Strangler Pattern at Blackboard Learn</w:t>
      </w:r>
    </w:p>
    <w:p w14:paraId="2205E013" w14:textId="77777777" w:rsidR="009A72E3" w:rsidRDefault="009A72E3" w:rsidP="009A72E3">
      <w:pPr>
        <w:pStyle w:val="NormalWeb"/>
      </w:pPr>
      <w:r>
        <w:t>The Blackboard Learn case study showed how difficult it can be to keep working with a large older system. Blackboard Learn was an important application used by schools, but over time the system became harder to update and maintain. Since the codebase had been built up over many years, making changes was not simple. Developers had to deal with long testing times, slower feedback, and a system where one change could affect other parts of the application.</w:t>
      </w:r>
    </w:p>
    <w:p w14:paraId="5671EDF3" w14:textId="3973D3D7" w:rsidR="009A72E3" w:rsidRDefault="009A72E3" w:rsidP="009A72E3">
      <w:pPr>
        <w:pStyle w:val="NormalWeb"/>
      </w:pPr>
      <w:r>
        <w:t>One of the main points the author made was that software architecture can either help a team move faster or slow the team down. In Blackboard’s case, the older monolithic design made development more difficult. The problem was not just that the developers needed to work harder. The system itself was making normal updates take longer than they should have. When a system becomes too large and connected, even small changes can become risky.</w:t>
      </w:r>
      <w:r>
        <w:t xml:space="preserve"> </w:t>
      </w:r>
    </w:p>
    <w:p w14:paraId="6BC27431" w14:textId="56C8FA14" w:rsidR="009A72E3" w:rsidRDefault="009A72E3" w:rsidP="009A72E3">
      <w:pPr>
        <w:pStyle w:val="NormalWeb"/>
      </w:pPr>
      <w:r>
        <w:t>To fix this problem, Blackboard used the Strangler Pattern. Instead of replacing the entire application all at once, they started moving parts of the system into smaller, separate pieces. This allowed them to keep the old system running while slowly building newer parts around it. Over time, the newer pieces could take over more responsibility from the older system. This made the change less risky because Blackboard did not have to stop everything and rebuild the product from scratch.</w:t>
      </w:r>
      <w:r>
        <w:t xml:space="preserve"> </w:t>
      </w:r>
      <w:r w:rsidRPr="009A72E3">
        <w:rPr>
          <w:u w:val="single"/>
        </w:rPr>
        <w:t xml:space="preserve">(Look at our credit card system, written in </w:t>
      </w:r>
      <w:r>
        <w:rPr>
          <w:u w:val="single"/>
        </w:rPr>
        <w:t>COBOL and C</w:t>
      </w:r>
      <w:r w:rsidRPr="009A72E3">
        <w:rPr>
          <w:u w:val="single"/>
        </w:rPr>
        <w:t xml:space="preserve">, never </w:t>
      </w:r>
      <w:r w:rsidR="00A37855">
        <w:rPr>
          <w:u w:val="single"/>
        </w:rPr>
        <w:t xml:space="preserve">to be touched) </w:t>
      </w:r>
      <w:r w:rsidR="00A37855" w:rsidRPr="00A37855">
        <w:t xml:space="preserve">This system is very important, and if anything happens to </w:t>
      </w:r>
      <w:proofErr w:type="gramStart"/>
      <w:r w:rsidR="00A37855" w:rsidRPr="00A37855">
        <w:t>it</w:t>
      </w:r>
      <w:proofErr w:type="gramEnd"/>
      <w:r w:rsidR="00A37855" w:rsidRPr="00A37855">
        <w:t xml:space="preserve"> we could have an economic collapse.</w:t>
      </w:r>
    </w:p>
    <w:p w14:paraId="1DF071BE" w14:textId="1AC72260" w:rsidR="009A72E3" w:rsidRDefault="009A72E3" w:rsidP="009A72E3">
      <w:pPr>
        <w:pStyle w:val="NormalWeb"/>
      </w:pPr>
      <w:r>
        <w:t xml:space="preserve">One lesson </w:t>
      </w:r>
      <w:r>
        <w:t xml:space="preserve">I </w:t>
      </w:r>
      <w:r>
        <w:t>learned from this case study is that a full rewrite is not always the best answer. Rewriting a large system can take a long time, cost a lot of money, and create new problems. The Strangler Pattern gives companies a safer way to modernize because they can improve the system step by step. Another lesson is that smaller and more separated parts of an application are easier to test, update, and manage.</w:t>
      </w:r>
      <w:r>
        <w:t xml:space="preserve"> </w:t>
      </w:r>
      <w:r w:rsidRPr="009A72E3">
        <w:rPr>
          <w:u w:val="single"/>
        </w:rPr>
        <w:t>(If it’s not broke, don’t fix it)</w:t>
      </w:r>
    </w:p>
    <w:p w14:paraId="2C4835C1" w14:textId="77777777" w:rsidR="009A72E3" w:rsidRDefault="009A72E3" w:rsidP="009A72E3">
      <w:pPr>
        <w:pStyle w:val="NormalWeb"/>
      </w:pPr>
      <w:r>
        <w:t>The biggest thing I took from this case study is that old systems do not have to be replaced all at once. If the system is still important and still being used, it may be better to slowly replace parts of it while keeping the application working. Blackboard Learn’s use of the Strangler Pattern showed how a company can move away from a large legacy system without creating too much disruption for users or developers.</w:t>
      </w:r>
    </w:p>
    <w:p w14:paraId="290191DA" w14:textId="77777777" w:rsidR="009A72E3" w:rsidRDefault="009A72E3" w:rsidP="00F00455">
      <w:pPr>
        <w:pStyle w:val="NormalWeb"/>
        <w:rPr>
          <w:rStyle w:val="Strong"/>
        </w:rPr>
      </w:pPr>
    </w:p>
    <w:p w14:paraId="4172E4EC" w14:textId="77777777" w:rsidR="009A72E3" w:rsidRDefault="009A72E3" w:rsidP="00F00455">
      <w:pPr>
        <w:pStyle w:val="NormalWeb"/>
        <w:rPr>
          <w:rStyle w:val="Strong"/>
        </w:rPr>
      </w:pPr>
    </w:p>
    <w:p w14:paraId="2D692BD5" w14:textId="3C45163D" w:rsidR="00F00455" w:rsidRPr="00F00455" w:rsidRDefault="00F00455" w:rsidP="00F00455">
      <w:pPr>
        <w:pStyle w:val="NormalWeb"/>
      </w:pPr>
      <w:r w:rsidRPr="00F00455">
        <w:rPr>
          <w:rStyle w:val="Strong"/>
        </w:rPr>
        <w:lastRenderedPageBreak/>
        <w:t>References</w:t>
      </w:r>
    </w:p>
    <w:p w14:paraId="36C36737" w14:textId="6F33F4A9" w:rsidR="00F00455" w:rsidRPr="00F00455" w:rsidRDefault="00F00455" w:rsidP="00F00455">
      <w:pPr>
        <w:pStyle w:val="NormalWeb"/>
      </w:pPr>
      <w:r w:rsidRPr="00F00455">
        <w:t xml:space="preserve">Kim, G., Humble, J., Debois, P., Willis, J., &amp; Forsgren, N. </w:t>
      </w:r>
      <w:r w:rsidRPr="00F00455">
        <w:rPr>
          <w:rStyle w:val="Emphasis"/>
        </w:rPr>
        <w:t>The DevOps Handbook: How to Create World-Class Agility, Reliability, and Security in Technology Organizations</w:t>
      </w:r>
      <w:r w:rsidRPr="00F00455">
        <w:t xml:space="preserve">. </w:t>
      </w:r>
      <w:hyperlink r:id="rId4" w:history="1">
        <w:r w:rsidR="009A72E3" w:rsidRPr="009A72E3">
          <w:rPr>
            <w:rStyle w:val="Hyperlink"/>
          </w:rPr>
          <w:t>https://ebooks.karbust.me/Technology/The DevOps Handbook How to Create World-Class Agility, Reliability, and Security in Technology Organizations by Gene Kim, Jez Humble, Patrick Debois, John Willis.pdf</w:t>
        </w:r>
      </w:hyperlink>
    </w:p>
    <w:p w14:paraId="6B024E5B" w14:textId="43BC1910" w:rsidR="00F00455" w:rsidRPr="00F00455" w:rsidRDefault="00F00455" w:rsidP="00F00455">
      <w:pPr>
        <w:pStyle w:val="NormalWeb"/>
      </w:pPr>
      <w:r w:rsidRPr="00F00455">
        <w:t xml:space="preserve">Fowler, M. </w:t>
      </w:r>
      <w:r w:rsidRPr="00F00455">
        <w:rPr>
          <w:rStyle w:val="Emphasis"/>
        </w:rPr>
        <w:t>Strangler Fig Application</w:t>
      </w:r>
      <w:r w:rsidRPr="00F00455">
        <w:t xml:space="preserve">. </w:t>
      </w:r>
      <w:hyperlink r:id="rId5" w:history="1">
        <w:r w:rsidR="009A72E3" w:rsidRPr="009A72E3">
          <w:rPr>
            <w:rStyle w:val="Hyperlink"/>
          </w:rPr>
          <w:t>https://martinfowler.com/bliki/StranglerFigApplication.html</w:t>
        </w:r>
      </w:hyperlink>
    </w:p>
    <w:sectPr w:rsidR="00F00455" w:rsidRPr="00F00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55"/>
    <w:rsid w:val="00411FED"/>
    <w:rsid w:val="009A72E3"/>
    <w:rsid w:val="00A37855"/>
    <w:rsid w:val="00F0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324765"/>
  <w15:chartTrackingRefBased/>
  <w15:docId w15:val="{C4D9A863-28D7-9F46-9EAC-B307DA92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455"/>
    <w:rPr>
      <w:rFonts w:eastAsiaTheme="majorEastAsia" w:cstheme="majorBidi"/>
      <w:color w:val="272727" w:themeColor="text1" w:themeTint="D8"/>
    </w:rPr>
  </w:style>
  <w:style w:type="paragraph" w:styleId="Title">
    <w:name w:val="Title"/>
    <w:basedOn w:val="Normal"/>
    <w:next w:val="Normal"/>
    <w:link w:val="TitleChar"/>
    <w:uiPriority w:val="10"/>
    <w:qFormat/>
    <w:rsid w:val="00F00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455"/>
    <w:pPr>
      <w:spacing w:before="160"/>
      <w:jc w:val="center"/>
    </w:pPr>
    <w:rPr>
      <w:i/>
      <w:iCs/>
      <w:color w:val="404040" w:themeColor="text1" w:themeTint="BF"/>
    </w:rPr>
  </w:style>
  <w:style w:type="character" w:customStyle="1" w:styleId="QuoteChar">
    <w:name w:val="Quote Char"/>
    <w:basedOn w:val="DefaultParagraphFont"/>
    <w:link w:val="Quote"/>
    <w:uiPriority w:val="29"/>
    <w:rsid w:val="00F00455"/>
    <w:rPr>
      <w:i/>
      <w:iCs/>
      <w:color w:val="404040" w:themeColor="text1" w:themeTint="BF"/>
    </w:rPr>
  </w:style>
  <w:style w:type="paragraph" w:styleId="ListParagraph">
    <w:name w:val="List Paragraph"/>
    <w:basedOn w:val="Normal"/>
    <w:uiPriority w:val="34"/>
    <w:qFormat/>
    <w:rsid w:val="00F00455"/>
    <w:pPr>
      <w:ind w:left="720"/>
      <w:contextualSpacing/>
    </w:pPr>
  </w:style>
  <w:style w:type="character" w:styleId="IntenseEmphasis">
    <w:name w:val="Intense Emphasis"/>
    <w:basedOn w:val="DefaultParagraphFont"/>
    <w:uiPriority w:val="21"/>
    <w:qFormat/>
    <w:rsid w:val="00F00455"/>
    <w:rPr>
      <w:i/>
      <w:iCs/>
      <w:color w:val="0F4761" w:themeColor="accent1" w:themeShade="BF"/>
    </w:rPr>
  </w:style>
  <w:style w:type="paragraph" w:styleId="IntenseQuote">
    <w:name w:val="Intense Quote"/>
    <w:basedOn w:val="Normal"/>
    <w:next w:val="Normal"/>
    <w:link w:val="IntenseQuoteChar"/>
    <w:uiPriority w:val="30"/>
    <w:qFormat/>
    <w:rsid w:val="00F00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455"/>
    <w:rPr>
      <w:i/>
      <w:iCs/>
      <w:color w:val="0F4761" w:themeColor="accent1" w:themeShade="BF"/>
    </w:rPr>
  </w:style>
  <w:style w:type="character" w:styleId="IntenseReference">
    <w:name w:val="Intense Reference"/>
    <w:basedOn w:val="DefaultParagraphFont"/>
    <w:uiPriority w:val="32"/>
    <w:qFormat/>
    <w:rsid w:val="00F00455"/>
    <w:rPr>
      <w:b/>
      <w:bCs/>
      <w:smallCaps/>
      <w:color w:val="0F4761" w:themeColor="accent1" w:themeShade="BF"/>
      <w:spacing w:val="5"/>
    </w:rPr>
  </w:style>
  <w:style w:type="paragraph" w:customStyle="1" w:styleId="pdq2pgselectionanchorcontainer">
    <w:name w:val="pdq2pg_selectionanchorcontainer"/>
    <w:basedOn w:val="Normal"/>
    <w:rsid w:val="00F004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0455"/>
    <w:rPr>
      <w:b/>
      <w:bCs/>
    </w:rPr>
  </w:style>
  <w:style w:type="paragraph" w:styleId="NormalWeb">
    <w:name w:val="Normal (Web)"/>
    <w:basedOn w:val="Normal"/>
    <w:uiPriority w:val="99"/>
    <w:unhideWhenUsed/>
    <w:rsid w:val="00F004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0455"/>
    <w:rPr>
      <w:i/>
      <w:iCs/>
    </w:rPr>
  </w:style>
  <w:style w:type="character" w:styleId="Hyperlink">
    <w:name w:val="Hyperlink"/>
    <w:basedOn w:val="DefaultParagraphFont"/>
    <w:uiPriority w:val="99"/>
    <w:unhideWhenUsed/>
    <w:rsid w:val="009A72E3"/>
    <w:rPr>
      <w:color w:val="467886" w:themeColor="hyperlink"/>
      <w:u w:val="single"/>
    </w:rPr>
  </w:style>
  <w:style w:type="character" w:styleId="UnresolvedMention">
    <w:name w:val="Unresolved Mention"/>
    <w:basedOn w:val="DefaultParagraphFont"/>
    <w:uiPriority w:val="99"/>
    <w:semiHidden/>
    <w:unhideWhenUsed/>
    <w:rsid w:val="009A7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rtinfowler.com/bliki/StranglerFigApplication.html" TargetMode="External"/><Relationship Id="rId4" Type="http://schemas.openxmlformats.org/officeDocument/2006/relationships/hyperlink" Target="https://ebooks.karbust.me/Technology/The%20DevOps%20Handbook%20How%20to%20Create%20World-Class%20Agility%2C%20Reliability%2C%20and%20Security%20in%20Technology%20Organizations%20by%20Gene%20Kim%2C%20Jez%20Humble%2C%20Patrick%20Debois%2C%20John%20Will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2026-06-30T17:55:00Z</dcterms:created>
  <dcterms:modified xsi:type="dcterms:W3CDTF">2026-06-30T18:09:00Z</dcterms:modified>
</cp:coreProperties>
</file>