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实验一：稳定币（USDT）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modifier onlyPayloadSize(uint size) {</w:t>
      </w:r>
    </w:p>
    <w:p>
      <w:pPr>
        <w:rPr>
          <w:rFonts w:hint="eastAsia"/>
        </w:rPr>
      </w:pPr>
      <w:r>
        <w:rPr>
          <w:rFonts w:hint="eastAsia"/>
        </w:rPr>
        <w:t xml:space="preserve">        require(!(msg.data.length &lt; size + 4));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//传入的数据会打包，数据前会加4个字节，这些字节是函数标识符</w:t>
      </w:r>
    </w:p>
    <w:p>
      <w:pPr>
        <w:rPr>
          <w:rFonts w:hint="eastAsia"/>
        </w:rPr>
      </w:pPr>
      <w:r>
        <w:rPr>
          <w:rFonts w:hint="eastAsia"/>
        </w:rPr>
        <w:t xml:space="preserve">        _;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黑名单的工作机制是：使用mapping，用户映射一个bool表示是否在黑名单中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Issue方法：增发新数量的代币，将这些代币存入所有者地址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Redeem方法：兑换代币，将这些代币从所有者中提取，余额必须足以支付赎回费用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maximumFee：最大限制费用，超过该限制永远不会增加费用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实验二：超额抵押稳定币（DAI）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Maker体系中有一个实现了抵押货款逻辑的智能合约（CDP），当我们抵押（发送）ETH到智能合约，合约根据当时ETH的价值，计算一个折扣后，发行对应的DAI（符合ERC2标准的代币）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以太价格获取Maker采用的是中心化方案，从各大交易所获取加权平均。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抵押率 = 抵押物的价值 / 放贷的价值 一般为150%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在抵押ETH生成DAI的同时，合约会为我们生成一张CDP借贷凭证，它记录着借贷关系及金额，并且抵押ETH会一直锁定在合约里，在还清DAI时，ETH将归还我们。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DAI如何保持稳定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如果ETH升值，意味着DAI有更足够的抵押（跟高的抵押率，担保更充足），这个不会有太大的影响。如果DAI的交易价格超过1美元，Maker也会激励用户创造更多的DAI（目标利率反馈机制）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目标利率反馈机制（TRFM）：不超过重要的是以下几点：当DAI交易价格超过1美元时，智能合约会激励人们生成DAI，当DAI的交易价格不到1美元时，智能合约会激励人们赎回DAI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如果ETH价值下降，回到质押屋产贷款的类比，如果我们的房子价值下降，银行会要求我们追加抵押物或及时还贷，Maker也是一样的，始终要求DAI是超额抵押的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如果下跌到一定的值（如抵押率为150%），并且原抵押人没有追加抵押物或偿还（部分）DAI，合约会自动启动</w:t>
      </w:r>
      <w:r>
        <w:rPr>
          <w:rFonts w:hint="eastAsia"/>
          <w:b/>
          <w:bCs/>
          <w:lang w:val="en-US" w:eastAsia="zh-CN"/>
        </w:rPr>
        <w:t>清算</w:t>
      </w:r>
      <w:r>
        <w:rPr>
          <w:rFonts w:hint="eastAsia"/>
          <w:lang w:val="en-US" w:eastAsia="zh-CN"/>
        </w:rPr>
        <w:t>，之前抵押的以太币被拍卖，直到从CDP合约借出的DAI被还清。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清算：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清算后，无法偿还DAI取回抵押（CDP借贷凭证会关闭）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清算发生时，会扣除一部风的罚金和手续费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拍卖的ETH得到的DAil会被销毁，就像用户偿还DAI被销毁一样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拍卖偿还DAI后，剩余的资产用户以那会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Maker系统中有一个专门负责清算的合约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MKR应对暴跌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上面有一个前提是DAI都是超额抵押，如果以太价格极具下跌，抵押品的价值达不到借出的DAI价值时，这时启动清算，将由MKR持有负责回购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MKR是Maker系统中权益代币，MKR持有者是系统的受益者，获取借款利息及罚金等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相当于损失的价值转嫁到MKR持有者价格波动是没法消灭的，它只能转移，DAI的价格波动性实际由CDP借贷凭证持有者和MKR持有者共同承担。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DAI超额抵押借款机制可以做一个很好的杠杆工具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实验三：算法稳定币的实现原理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算法稳定币会基于从Uniswap上获取价格，根据价格变动变化货币总量来锚定与法定货币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1：1的比例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当价格低于1美元时，可以申购债券，销毁货币，使货币价格上升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当价格高于1.05美元时，优先还债，将债券销毁，给用户发币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9975是如何计算的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因为价格下降，需要销毁代币，所以销毁了最大限度（扩大或收缩）5%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 10500 * 95% = 9975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实验四：基于CPAMM的交易所实现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恒定乘积自动做市商算法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Swap(求交换获得的币)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需要先判断充值币种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∆Y = （∆X * Y） / （X + ∆X）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添加流动性(求新增的LP)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∆X/∆Y = X/Y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 = (∆X / X) * T = (∆Y / Y) * 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移除流动性(求应该获得充值代币的数量)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∆X = X * ( S / T)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C101FD"/>
    <w:multiLevelType w:val="singleLevel"/>
    <w:tmpl w:val="97C101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8B65E9"/>
    <w:multiLevelType w:val="singleLevel"/>
    <w:tmpl w:val="548B65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yMjE2Y2RkM2ZlOThlNDk5NjRlZWQwYjA4MzkwNjAifQ=="/>
  </w:docVars>
  <w:rsids>
    <w:rsidRoot w:val="00000000"/>
    <w:rsid w:val="11AE022C"/>
    <w:rsid w:val="2A027086"/>
    <w:rsid w:val="54502AC3"/>
    <w:rsid w:val="754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1114</Words>
  <Characters>1349</Characters>
  <Lines>0</Lines>
  <Paragraphs>0</Paragraphs>
  <TotalTime>0</TotalTime>
  <ScaleCrop>false</ScaleCrop>
  <LinksUpToDate>false</LinksUpToDate>
  <CharactersWithSpaces>1383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2023-08-22T01:51:00Z</dcterms:created>
  <dc:creator>DELL</dc:creator>
  <cp:lastModifiedBy>梦？</cp:lastModifiedBy>
  <dcterms:modified xsi:type="dcterms:W3CDTF">2023-08-23T09:30:53Z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83C9E5A045F242818EC1612A79A37683_12</vt:lpwstr>
  </property>
</Properties>
</file>