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Noto Sans CJK SC" w:hAnsi="Noto Sans CJK SC" w:eastAsia="Noto Sans CJK SC"/>
          <w:b/>
          <w:color w:val="F47A1F"/>
          <w:sz w:val="20"/>
        </w:rPr>
        <w:t>PRODUCT DESIGN SPEC</w:t>
      </w:r>
    </w:p>
    <w:p>
      <w:pPr>
        <w:pStyle w:val="Title"/>
        <w:spacing w:after="100"/>
      </w:pPr>
      <w:r>
        <w:rPr>
          <w:rFonts w:ascii="Noto Sans CJK SC" w:hAnsi="Noto Sans CJK SC" w:eastAsia="Noto Sans CJK SC"/>
          <w:b/>
          <w:color w:val="1F2937"/>
          <w:sz w:val="48"/>
        </w:rPr>
        <w:t>核心 User Flow &amp; 页面规格</w:t>
      </w:r>
    </w:p>
    <w:p>
      <w:r>
        <w:rPr>
          <w:rFonts w:ascii="Noto Sans CJK SC" w:hAnsi="Noto Sans CJK SC" w:eastAsia="Noto Sans CJK SC"/>
          <w:b w:val="0"/>
          <w:color w:val="6B7280"/>
          <w:sz w:val="24"/>
        </w:rPr>
        <w:t>演唱会闲置交易平台 · v0.1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文档定位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承接 PRD v0.1，将产品定义翻译为可执行的用户路径与页面规格。它是 Wireframe、Visual Design 和 Coding Build Spec 的直接上游，不重复讨论产品背景与商业合理性。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04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文档项</w:t>
            </w:r>
          </w:p>
        </w:tc>
        <w:tc>
          <w:tcPr>
            <w:tcW w:type="dxa" w:w="708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 Demo 主链路</w:t>
            </w:r>
          </w:p>
        </w:tc>
        <w:tc>
          <w:tcPr>
            <w:tcW w:type="dxa" w:w="70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 + 现场面交 / 结构化交换 / 现场模式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 次级链路</w:t>
            </w:r>
          </w:p>
        </w:tc>
        <w:tc>
          <w:tcPr>
            <w:tcW w:type="dxa" w:w="70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短期租赁 / 广场 / 找搭子 / 我的 / 消息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设计终端</w:t>
            </w:r>
          </w:p>
        </w:tc>
        <w:tc>
          <w:tcPr>
            <w:tcW w:type="dxa" w:w="70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Mobile-first Web Demo，390px 左右参考宽度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页面设计原则</w:t>
            </w:r>
          </w:p>
        </w:tc>
        <w:tc>
          <w:tcPr>
            <w:tcW w:type="dxa" w:w="70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 先于商品；交易优先；现场场景显性化；敏感位置不公开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输出用途</w:t>
            </w:r>
          </w:p>
        </w:tc>
        <w:tc>
          <w:tcPr>
            <w:tcW w:type="dxa" w:w="70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下一步据此画低保真 Wireframe，并定义页面状态与交互组件</w:t>
            </w:r>
          </w:p>
        </w:tc>
      </w:tr>
    </w:tbl>
    <w:p>
      <w:pPr>
        <w:spacing w:after="0"/>
      </w:pPr>
    </w:p>
    <w:p/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PRD 回答“做什么、为什么、边界是什么”；本文件回答“用户怎么走、页面如何承接”。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同一业务步骤优先通过 Bottom Sheet / Modal / 状态切换完成，避免把 Demo 拆成过多独立页面。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核心页面必须覆盖正常态、空态、加载/反馈态以及关键成功态；非核心页只保留能支撑主链路的状态。</w:t>
      </w:r>
    </w:p>
    <w:p>
      <w:r>
        <w:br w:type="page"/>
      </w:r>
    </w:p>
    <w:p>
      <w:pPr>
        <w:pStyle w:val="Heading1"/>
      </w:pPr>
      <w:r>
        <w:t>1. 全局 User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主路径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进入 App → 发现近期热门演唱会 → 进入具体 Event → 选择买 / 换 / 租 / 现场 → 发现供给 → 查看详情 → 沟通或发起交易 → 选择履约 → 完成交易。</w:t>
            </w:r>
          </w:p>
        </w:tc>
      </w:tr>
    </w:tbl>
    <w:p>
      <w:pPr>
        <w:pStyle w:val="Heading2"/>
      </w:pPr>
      <w:r>
        <w:t>1.1 Event 的四种入口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15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4252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用户场景</w:t>
            </w:r>
          </w:p>
        </w:tc>
        <w:tc>
          <w:tcPr>
            <w:tcW w:type="dxa" w:w="272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落点</w:t>
            </w:r>
          </w:p>
        </w:tc>
      </w:tr>
      <w:tr>
        <w:tc>
          <w:tcPr>
            <w:tcW w:type="dxa" w:w="215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首页热门 Event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用户正在浏览近期热点</w:t>
            </w:r>
          </w:p>
        </w:tc>
        <w:tc>
          <w:tcPr>
            <w:tcW w:type="dxa" w:w="272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单场 Event 主页</w:t>
            </w:r>
          </w:p>
        </w:tc>
      </w:tr>
      <w:tr>
        <w:tc>
          <w:tcPr>
            <w:tcW w:type="dxa" w:w="215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演唱会 Tab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主动寻找近期/即将开演场次</w:t>
            </w:r>
          </w:p>
        </w:tc>
        <w:tc>
          <w:tcPr>
            <w:tcW w:type="dxa" w:w="272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演唱会列表 → Event</w:t>
            </w:r>
          </w:p>
        </w:tc>
      </w:tr>
      <w:tr>
        <w:tc>
          <w:tcPr>
            <w:tcW w:type="dxa" w:w="215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搜索艺人、Tour、城市或具体商品</w:t>
            </w:r>
          </w:p>
        </w:tc>
        <w:tc>
          <w:tcPr>
            <w:tcW w:type="dxa" w:w="272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 结果 / 商品结果</w:t>
            </w:r>
          </w:p>
        </w:tc>
      </w:tr>
      <w:tr>
        <w:tc>
          <w:tcPr>
            <w:tcW w:type="dxa" w:w="215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商品详情中的 Event 标签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先看到商品，再希望看同场更多供给</w:t>
            </w:r>
          </w:p>
        </w:tc>
        <w:tc>
          <w:tcPr>
            <w:tcW w:type="dxa" w:w="272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单场 Event 主页</w:t>
            </w:r>
          </w:p>
        </w:tc>
      </w:tr>
    </w:tbl>
    <w:p>
      <w:pPr>
        <w:spacing w:after="0"/>
      </w:pPr>
    </w:p>
    <w:p>
      <w:pPr>
        <w:pStyle w:val="Heading2"/>
      </w:pPr>
      <w:r>
        <w:t>1.2 单场 Event 内的核心决策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1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用户意图</w:t>
            </w:r>
          </w:p>
        </w:tc>
        <w:tc>
          <w:tcPr>
            <w:tcW w:type="dxa" w:w="158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28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 CTA</w:t>
            </w:r>
          </w:p>
        </w:tc>
        <w:tc>
          <w:tcPr>
            <w:tcW w:type="dxa" w:w="28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履约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买闲置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闲置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立即购买 / 聊一聊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快递 / 同城 / 现场面交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换周边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我可以换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互寄 / 同城 / 现场交换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短期使用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立即租赁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快递 / 现场取还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演出当天即时需求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现场模式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现在联系 / 发布现场求购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公共面交点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交流 / 找搭子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广场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评论 / 私信 / 关联商品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不直接承接交易</w:t>
            </w:r>
          </w:p>
        </w:tc>
      </w:tr>
    </w:tbl>
    <w:p>
      <w:pPr>
        <w:spacing w:after="0"/>
      </w:pPr>
    </w:p>
    <w:p>
      <w:pPr>
        <w:pStyle w:val="Heading2"/>
      </w:pPr>
      <w:r>
        <w:t>1.3 全局系统原则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所有出售 / 交换 / 租赁发布都必须关联一个 Event；这是平台核心数据关系。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现场模式只展示与当前 Event 和场馆周边相关的供需；不公开卖家精确实时坐标。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社区内容可以关联商品并导流，但交易必须回到标准商品 / 交换 / 租赁对象完成。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演出当天强化“现场模式”；非现场期入口可以保留但降低视觉权重。</w:t>
      </w:r>
    </w:p>
    <w:p>
      <w:pPr>
        <w:pStyle w:val="Heading1"/>
      </w:pPr>
      <w:r>
        <w:t>2. P0 Flow A：购买闲置 + 现场面交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用户目标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准备参加五月天上海站，希望购买一根二手官方荧光棒，并在演唱会当天现场取货。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794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391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 / 系统反馈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首页看到“近期热门演唱会”，点击“五月天 · 上海站”。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 Event 主页，默认看到“闲置”内容，浏览或筛选“可现场面交”。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点击目标商品，进入商品详情查看价格、成色、卖家信用、所属 Event 与交付方式。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如有疑问点击“聊一聊”；无疑问则点击“立即购买”。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确认订单时选择“演唱会现场面交”。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选择平台预设公共面交点与可选时间段，例如“体育场东门 / 17:30–18:00”。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提交订单进入成功态，并可直接进入私聊确认具体见面信息。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演唱会当天完成面交，买家确认收货，订单完成。</w:t>
            </w:r>
          </w:p>
        </w:tc>
      </w:tr>
    </w:tbl>
    <w:p>
      <w:pPr>
        <w:spacing w:after="0"/>
      </w:pPr>
    </w:p>
    <w:p>
      <w:pPr>
        <w:pStyle w:val="Heading2"/>
      </w:pPr>
      <w:r>
        <w:t>2.1 关键分支与状态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300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252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 / 系统行为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闲置列表</w:t>
            </w:r>
          </w:p>
        </w:tc>
        <w:tc>
          <w:tcPr>
            <w:tcW w:type="dxa" w:w="300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没有符合筛选条件的商品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空态：放宽筛选 / 发布求购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商品详情</w:t>
            </w:r>
          </w:p>
        </w:tc>
        <w:tc>
          <w:tcPr>
            <w:tcW w:type="dxa" w:w="300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商品已售出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“已售出”禁用购买 CTA，仍可查看卖家其他商品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下单</w:t>
            </w:r>
          </w:p>
        </w:tc>
        <w:tc>
          <w:tcPr>
            <w:tcW w:type="dxa" w:w="300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选择现场面交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显示公共面交点与时间段；不显示卖家实时定位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提交订单</w:t>
            </w:r>
          </w:p>
        </w:tc>
        <w:tc>
          <w:tcPr>
            <w:tcW w:type="dxa" w:w="300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提交中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按钮 Loading，避免重复提交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提交成功</w:t>
            </w:r>
          </w:p>
        </w:tc>
        <w:tc>
          <w:tcPr>
            <w:tcW w:type="dxa" w:w="300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订单创建成功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成功页 / Toast + “去聊天” CTA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面交完成</w:t>
            </w:r>
          </w:p>
        </w:tc>
        <w:tc>
          <w:tcPr>
            <w:tcW w:type="dxa" w:w="300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买家确认收货</w:t>
            </w:r>
          </w:p>
        </w:tc>
        <w:tc>
          <w:tcPr>
            <w:tcW w:type="dxa" w:w="425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订单状态切换为“已完成”</w:t>
            </w:r>
          </w:p>
        </w:tc>
      </w:tr>
    </w:tbl>
    <w:p>
      <w:pPr>
        <w:spacing w:after="0"/>
      </w:pPr>
    </w:p>
    <w:p>
      <w:pPr>
        <w:pStyle w:val="Heading2"/>
      </w:pPr>
      <w:r>
        <w:t>2.2 Wireframe 必须体现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商品卡上直接暴露“现场面交”标签，避免用户进入详情后才发现。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订单确认页把“履约方式”放在价格确认之前，突出本产品的场景化交易差异。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公共面交点使用安全、可识别的地点文本，不画实时精确地图。</w:t>
      </w:r>
    </w:p>
    <w:p>
      <w:pPr>
        <w:pStyle w:val="Heading1"/>
      </w:pPr>
      <w:r>
        <w:t>3. P0 Flow B：结构化交换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用户目标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用户有“阿信限定卡”，希望换“怪兽限定卡”，快速找到同场且供需互补的交换对象。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794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391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 / 系统反馈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进入五月天上海站 Event，切换到“交换”。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浏览交换卡片；卡片明确展示“我有 / 我想要 / 是否接受补差价 / 可交换方式”。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发现供需互补对象后点击“我可以换”。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系统检查用户是否已有可用于交换的物品；有则选择，没有则进入快速发布。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确认双方交换物，必要时填写补差价金额。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点击“发起交换”，生成交换请求并进入“等待对方响应”状态。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对方可接受 / 拒绝 / 协商修改；接受后选择互寄、同城或现场交换。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双方完成交换并确认，交换单结束。</w:t>
            </w:r>
          </w:p>
        </w:tc>
      </w:tr>
    </w:tbl>
    <w:p>
      <w:pPr>
        <w:spacing w:after="0"/>
      </w:pPr>
    </w:p>
    <w:p>
      <w:pPr>
        <w:pStyle w:val="Heading2"/>
      </w:pPr>
      <w:r>
        <w:t>3.1 发布交换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1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25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 / 规则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我有</w:t>
            </w:r>
          </w:p>
        </w:tc>
        <w:tc>
          <w:tcPr>
            <w:tcW w:type="dxa" w:w="725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1–N 件；图片、名称、数量，可多件组合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我想要</w:t>
            </w:r>
          </w:p>
        </w:tc>
        <w:tc>
          <w:tcPr>
            <w:tcW w:type="dxa" w:w="725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1–N 件；目标名称/版本/数量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补差价</w:t>
            </w:r>
          </w:p>
        </w:tc>
        <w:tc>
          <w:tcPr>
            <w:tcW w:type="dxa" w:w="725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开关；允许 A + ¥20 ↔ B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关联 Event</w:t>
            </w:r>
          </w:p>
        </w:tc>
        <w:tc>
          <w:tcPr>
            <w:tcW w:type="dxa" w:w="725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必填；默认推荐最近参与 / 浏览的 Event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交换方式</w:t>
            </w:r>
          </w:p>
        </w:tc>
        <w:tc>
          <w:tcPr>
            <w:tcW w:type="dxa" w:w="725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快递互寄 / 同城 / 演唱会现场交换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限制</w:t>
            </w:r>
          </w:p>
        </w:tc>
        <w:tc>
          <w:tcPr>
            <w:tcW w:type="dxa" w:w="725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 1 对 1 用户；暂不支持多人环形交换</w:t>
            </w:r>
          </w:p>
        </w:tc>
      </w:tr>
    </w:tbl>
    <w:p>
      <w:pPr>
        <w:spacing w:after="0"/>
      </w:pPr>
    </w:p>
    <w:p>
      <w:pPr>
        <w:pStyle w:val="Heading2"/>
      </w:pPr>
      <w:r>
        <w:t>3.2 关键页面状态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04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2268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762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交换列表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</w:t>
            </w:r>
          </w:p>
        </w:tc>
        <w:tc>
          <w:tcPr>
            <w:tcW w:type="dxa" w:w="476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“我有 / 我想要”双区卡片 + 标签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交换列表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无匹配</w:t>
            </w:r>
          </w:p>
        </w:tc>
        <w:tc>
          <w:tcPr>
            <w:tcW w:type="dxa" w:w="476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推荐发布自己的交换需求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发起交换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无我的交换物</w:t>
            </w:r>
          </w:p>
        </w:tc>
        <w:tc>
          <w:tcPr>
            <w:tcW w:type="dxa" w:w="476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空态 + “快速发布交换物”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发起交换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待对方响应</w:t>
            </w:r>
          </w:p>
        </w:tc>
        <w:tc>
          <w:tcPr>
            <w:tcW w:type="dxa" w:w="476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锁定当前请求，显示等待状态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交换请求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对方拒绝</w:t>
            </w:r>
          </w:p>
        </w:tc>
        <w:tc>
          <w:tcPr>
            <w:tcW w:type="dxa" w:w="476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显示拒绝反馈，可返回继续浏览</w:t>
            </w:r>
          </w:p>
        </w:tc>
      </w:tr>
      <w:tr>
        <w:tc>
          <w:tcPr>
            <w:tcW w:type="dxa" w:w="204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交换请求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对方接受</w:t>
            </w:r>
          </w:p>
        </w:tc>
        <w:tc>
          <w:tcPr>
            <w:tcW w:type="dxa" w:w="476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进入履约方式选择与私聊</w:t>
            </w:r>
          </w:p>
        </w:tc>
      </w:tr>
    </w:tbl>
    <w:p>
      <w:pPr>
        <w:spacing w:after="0"/>
      </w:pPr>
    </w:p>
    <w:p>
      <w:pPr>
        <w:pStyle w:val="Heading1"/>
      </w:pPr>
      <w:r>
        <w:t>4. P0 Flow C：演唱会当天现场模式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用户目标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用户已经到场，临时需要一件橙色应援服，希望找到步行可达、短时间内能面交的供给。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794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391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 / 系统反馈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进入当天的单场 Event；系统根据时间强化“现场模式”入口。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点击现场模式，看到当前场馆周边的出售 / 交换 / 租赁 / 求购。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使用类型、价格、距离、可面交时间等筛选。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商品卡显示“约 350m / 体育场东门 / 18:00 前可面交”等即时信息。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点击现场商品详情，确认价格、预计距离、公共面交点与可交易时段。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点击“现在联系”进入聊天，确认是否仍可交易。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07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双方选择/确认公共面交点并完成交易。</w:t>
            </w:r>
          </w:p>
        </w:tc>
      </w:tr>
    </w:tbl>
    <w:p>
      <w:pPr>
        <w:spacing w:after="0"/>
      </w:pPr>
    </w:p>
    <w:p>
      <w:pPr>
        <w:pStyle w:val="Heading2"/>
      </w:pPr>
      <w:r>
        <w:t>4.1 无结果分支：现场求购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794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391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 / 系统反馈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用户搜索“橙色应援服”，没有合适供给。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空态展示 CTA：“发布现场求购”。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填写想要什么、预算、尺码/版本、希望面交区域与截止时间。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发布后进入该 Event 的“求购”流，并可收到私信。</w:t>
            </w:r>
          </w:p>
        </w:tc>
      </w:tr>
    </w:tbl>
    <w:p>
      <w:pPr>
        <w:spacing w:after="0"/>
      </w:pPr>
    </w:p>
    <w:p>
      <w:pPr>
        <w:pStyle w:val="Heading2"/>
      </w:pPr>
      <w:r>
        <w:t>4.2 安全与隐私约束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不展示用户精确实时坐标；距离使用区间或约数表达。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优先提供场馆东门、地铁出口、官方周边区、商场/咖啡店等公共面交点。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现场卡片重点展示“多久能见面”，而不是复杂地址信息。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现场模式的“距离”仅用于排序与判断便利性，Demo 不接真实定位。</w:t>
      </w:r>
    </w:p>
    <w:p>
      <w:pPr>
        <w:pStyle w:val="Heading1"/>
      </w:pPr>
      <w:r>
        <w:t>5. P1 Flow D：短期租赁 + 全局发布</w:t>
      </w:r>
    </w:p>
    <w:p>
      <w:pPr>
        <w:pStyle w:val="Heading2"/>
      </w:pPr>
      <w:r>
        <w:t>5.1 短期租赁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用户目标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用户只参加一次演唱会，不想购买荧光棒，希望租用 3 天。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794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391"/>
            <w:shd w:fill="2C2C2C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用户动作 / 系统反馈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Event → 租赁 → 选择目标物品。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租赁详情查看 ¥/天、押金、可租日期与取还方式。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选择租赁日期，系统计算租金与押金。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选择快递或演唱会现场取还。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确认租赁，订单进入“待取货”。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</w:t>
            </w:r>
          </w:p>
        </w:tc>
        <w:tc>
          <w:tcPr>
            <w:tcW w:type="dxa" w:w="839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状态依次流转：待取货 → 租赁中 → 待归还 → 已完成。</w:t>
            </w:r>
          </w:p>
        </w:tc>
      </w:tr>
    </w:tbl>
    <w:p>
      <w:pPr>
        <w:spacing w:after="0"/>
      </w:pPr>
    </w:p>
    <w:p>
      <w:pPr>
        <w:pStyle w:val="Heading2"/>
      </w:pPr>
      <w:r>
        <w:t>5.2 全局发布入口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入口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Bottom Navigation 中央“＋发布” → 出闲置 / 换周边 / 去出租。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1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发布类型</w:t>
            </w:r>
          </w:p>
        </w:tc>
        <w:tc>
          <w:tcPr>
            <w:tcW w:type="dxa" w:w="3969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158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必须关联 Event</w:t>
            </w:r>
          </w:p>
        </w:tc>
        <w:tc>
          <w:tcPr>
            <w:tcW w:type="dxa" w:w="2268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特有字段</w:t>
            </w:r>
          </w:p>
        </w:tc>
      </w:tr>
      <w:tr>
        <w:tc>
          <w:tcPr>
            <w:tcW w:type="dxa" w:w="141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出售</w:t>
            </w:r>
          </w:p>
        </w:tc>
        <w:tc>
          <w:tcPr>
            <w:tcW w:type="dxa" w:w="39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图片、标题、描述、价格、成色、交付方式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现场面交地点/时段（可选）</w:t>
            </w:r>
          </w:p>
        </w:tc>
      </w:tr>
      <w:tr>
        <w:tc>
          <w:tcPr>
            <w:tcW w:type="dxa" w:w="141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</w:t>
            </w:r>
          </w:p>
        </w:tc>
        <w:tc>
          <w:tcPr>
            <w:tcW w:type="dxa" w:w="39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我有、我想要、数量、方式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补差价开关</w:t>
            </w:r>
          </w:p>
        </w:tc>
      </w:tr>
      <w:tr>
        <w:tc>
          <w:tcPr>
            <w:tcW w:type="dxa" w:w="141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租赁</w:t>
            </w:r>
          </w:p>
        </w:tc>
        <w:tc>
          <w:tcPr>
            <w:tcW w:type="dxa" w:w="39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图片、标题、租金/天、押金、可租日期</w:t>
            </w:r>
          </w:p>
        </w:tc>
        <w:tc>
          <w:tcPr>
            <w:tcW w:type="dxa" w:w="158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26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取还方式</w:t>
            </w:r>
          </w:p>
        </w:tc>
      </w:tr>
    </w:tbl>
    <w:p>
      <w:pPr>
        <w:spacing w:after="0"/>
      </w:pPr>
    </w:p>
    <w:p>
      <w:pPr>
        <w:pStyle w:val="Heading2"/>
      </w:pPr>
      <w:r>
        <w:t>5.3 统一发布状态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5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编辑中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用户开始填写</w:t>
            </w:r>
          </w:p>
        </w:tc>
        <w:tc>
          <w:tcPr>
            <w:tcW w:type="dxa" w:w="45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保留草稿（Demo 可仅本地状态）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缺少必填项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点击发布但字段不完整</w:t>
            </w:r>
          </w:p>
        </w:tc>
        <w:tc>
          <w:tcPr>
            <w:tcW w:type="dxa" w:w="45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字段级错误提示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未关联 Event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未选择演唱会</w:t>
            </w:r>
          </w:p>
        </w:tc>
        <w:tc>
          <w:tcPr>
            <w:tcW w:type="dxa" w:w="45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阻止发布并引导选择 Event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发布中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</w:t>
            </w:r>
          </w:p>
        </w:tc>
        <w:tc>
          <w:tcPr>
            <w:tcW w:type="dxa" w:w="45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按钮 Loading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发布成功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创建完成</w:t>
            </w:r>
          </w:p>
        </w:tc>
        <w:tc>
          <w:tcPr>
            <w:tcW w:type="dxa" w:w="45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成功反馈 + 查看详情 / 继续发布</w:t>
            </w:r>
          </w:p>
        </w:tc>
      </w:tr>
    </w:tbl>
    <w:p>
      <w:pPr>
        <w:spacing w:after="0"/>
      </w:pPr>
    </w:p>
    <w:p>
      <w:pPr>
        <w:pStyle w:val="Heading1"/>
      </w:pPr>
      <w:r>
        <w:t>6. P0 页面清单与页面规格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页面策略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P0 页面需要支撑三条 Demo 主链路完整点击；流程中的确认、筛选、地点选择优先使用 Bottom Sheet / Modal，减少独立页面数量。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62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3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198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458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核心模块</w:t>
            </w:r>
          </w:p>
        </w:tc>
        <w:tc>
          <w:tcPr>
            <w:tcW w:type="dxa" w:w="170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关键状态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P01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首页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发现热点 Event 与商品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搜索、热门 Event 横滑、猜你喜欢、Bottom Nav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 / 搜索聚焦 / 商品加载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P02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演唱会列表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主动发现近期场次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热门、即将开演、Event 卡片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 / 无结果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P03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单场 Event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承载该场全部交易与内容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 Header、闲置/交换/租赁/广场、现场入口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预热 / 现场 / 余热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P04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闲置列表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浏览该 Event 出售供给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商品瀑布流、筛选、现场面交标签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 / 筛选后空态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P05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商品详情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建立购买决策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图片、价格、成色、卖家、Event、履约、CTA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在售 / 已售 / 收藏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P06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确认订单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确认价格与履约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商品摘要、履约方式、面交点、时间、金额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 / 提交中 / 成功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P07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交换列表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发现供需互补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我有/我想要卡片、筛选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 / 无匹配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P08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发起交换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确认交换对象与条件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双方物品、补差价、交换方式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有交换物 / 无交换物 / 待响应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P09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现场模式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即时发现场馆周边供需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类型筛选、距离、面交点、时间、求购 CTA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 / 无结果 / 现场求购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P10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现场商品详情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快速确认即时交易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商品、价格、距离、地点、时段、现在联系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可交易 / 已失效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P11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发布入口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选择发布类型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出售 / 交换 / 租赁三张入口卡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</w:t>
            </w:r>
          </w:p>
        </w:tc>
      </w:tr>
      <w:tr>
        <w:tc>
          <w:tcPr>
            <w:tcW w:type="dxa" w:w="62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P12</w:t>
            </w:r>
          </w:p>
        </w:tc>
        <w:tc>
          <w:tcPr>
            <w:tcW w:type="dxa" w:w="153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聊天</w:t>
            </w:r>
          </w:p>
        </w:tc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协商与确认履约</w:t>
            </w:r>
          </w:p>
        </w:tc>
        <w:tc>
          <w:tcPr>
            <w:tcW w:type="dxa" w:w="345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消息流、商品/交换上下文卡、快捷操作</w:t>
            </w:r>
          </w:p>
        </w:tc>
        <w:tc>
          <w:tcPr>
            <w:tcW w:type="dxa" w:w="170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正常 / 对方接受 / 交易关闭</w:t>
            </w:r>
          </w:p>
        </w:tc>
      </w:tr>
    </w:tbl>
    <w:p>
      <w:pPr>
        <w:spacing w:after="0"/>
      </w:pPr>
    </w:p>
    <w:p>
      <w:pPr>
        <w:pStyle w:val="Heading2"/>
      </w:pPr>
      <w:r>
        <w:t>6.1 P0 页面之间的主要跳转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首页 P01 → Event P03 → 闲置 P04 → 商品详情 P05 → 确认订单 P06 → 聊天 P12。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Event P03 → 交换列表 P07 → 发起交换 P08 → 聊天 P12。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Event P03 → 现场模式 P09 → 现场商品详情 P10 → 聊天 P12。</w:t>
      </w:r>
    </w:p>
    <w:p>
      <w:pPr>
        <w:spacing w:after="40"/>
        <w:ind w:left="170" w:hanging="102"/>
      </w:pPr>
      <w:r>
        <w:rPr>
          <w:rFonts w:ascii="Noto Sans CJK SC" w:hAnsi="Noto Sans CJK SC" w:eastAsia="Noto Sans CJK SC"/>
          <w:b/>
          <w:color w:val="F47A1F"/>
        </w:rPr>
        <w:t xml:space="preserve">• </w:t>
      </w:r>
      <w:r>
        <w:rPr>
          <w:rFonts w:ascii="Noto Sans CJK SC" w:hAnsi="Noto Sans CJK SC" w:eastAsia="Noto Sans CJK SC"/>
          <w:b w:val="0"/>
        </w:rPr>
        <w:t>任意一级页 → 发布入口 P11 → 对应发布表单（可作为全屏 Sheet）→ 发布成功 → 详情。</w:t>
      </w:r>
    </w:p>
    <w:p>
      <w:pPr>
        <w:pStyle w:val="Heading1"/>
      </w:pPr>
      <w:r>
        <w:t>7. P1 页面与核心模块规格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3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98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082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核心模块</w:t>
            </w:r>
          </w:p>
        </w:tc>
        <w:tc>
          <w:tcPr>
            <w:tcW w:type="dxa" w:w="255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本次 Demo 深度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P13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租赁列表/详情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¥/天、押金、可租日期、取还方式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可浏览 + 日期选择 + 确认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P14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租赁订单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租金/押金、取还信息、订单状态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展示状态流，不做争议处理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P15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广场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晒物/穿搭/攻略/找搭子、关联商品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内容流可点击，弱闭环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P16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帖子详情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正文、评论、关联商品、作者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展示互动即可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P17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消息中心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聊天、交易消息、互动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可进入至少一条真实 Demo 会话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P18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我的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买到/卖出/租赁/交换/发布/收藏/参与 Event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静态完整 + 核心入口可点</w:t>
            </w:r>
          </w:p>
        </w:tc>
      </w:tr>
      <w:tr>
        <w:tc>
          <w:tcPr>
            <w:tcW w:type="dxa" w:w="73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P19</w:t>
            </w:r>
          </w:p>
        </w:tc>
        <w:tc>
          <w:tcPr>
            <w:tcW w:type="dxa" w:w="2098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搜索结果</w:t>
            </w:r>
          </w:p>
        </w:tc>
        <w:tc>
          <w:tcPr>
            <w:tcW w:type="dxa" w:w="408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 / 商品 / 用户</w:t>
            </w:r>
          </w:p>
        </w:tc>
        <w:tc>
          <w:tcPr>
            <w:tcW w:type="dxa" w:w="255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重点实现 Event + 商品</w:t>
            </w:r>
          </w:p>
        </w:tc>
      </w:tr>
    </w:tbl>
    <w:p>
      <w:pPr>
        <w:spacing w:after="0"/>
      </w:pPr>
    </w:p>
    <w:p>
      <w:pPr>
        <w:pStyle w:val="Heading2"/>
      </w:pPr>
      <w:r>
        <w:t>7.1 单场 Event 页面模块优先级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247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5669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8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 Header</w:t>
            </w:r>
          </w:p>
        </w:tc>
        <w:tc>
          <w:tcPr>
            <w:tcW w:type="dxa" w:w="124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艺人、Tour、城市、日期、场馆、热度、倒计时</w:t>
            </w:r>
          </w:p>
        </w:tc>
      </w:tr>
      <w:tr>
        <w:tc>
          <w:tcPr>
            <w:tcW w:type="dxa" w:w="238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闲置 Tab</w:t>
            </w:r>
          </w:p>
        </w:tc>
        <w:tc>
          <w:tcPr>
            <w:tcW w:type="dxa" w:w="124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默认交易入口，商品为主体</w:t>
            </w:r>
          </w:p>
        </w:tc>
      </w:tr>
      <w:tr>
        <w:tc>
          <w:tcPr>
            <w:tcW w:type="dxa" w:w="238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 Tab</w:t>
            </w:r>
          </w:p>
        </w:tc>
        <w:tc>
          <w:tcPr>
            <w:tcW w:type="dxa" w:w="124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结构化换物差异化</w:t>
            </w:r>
          </w:p>
        </w:tc>
      </w:tr>
      <w:tr>
        <w:tc>
          <w:tcPr>
            <w:tcW w:type="dxa" w:w="238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租赁 Tab</w:t>
            </w:r>
          </w:p>
        </w:tc>
        <w:tc>
          <w:tcPr>
            <w:tcW w:type="dxa" w:w="124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短期使用场景</w:t>
            </w:r>
          </w:p>
        </w:tc>
      </w:tr>
      <w:tr>
        <w:tc>
          <w:tcPr>
            <w:tcW w:type="dxa" w:w="238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广场 Tab</w:t>
            </w:r>
          </w:p>
        </w:tc>
        <w:tc>
          <w:tcPr>
            <w:tcW w:type="dxa" w:w="124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内容产生兴趣并导回交易</w:t>
            </w:r>
          </w:p>
        </w:tc>
      </w:tr>
      <w:tr>
        <w:tc>
          <w:tcPr>
            <w:tcW w:type="dxa" w:w="2381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现场模式入口</w:t>
            </w:r>
          </w:p>
        </w:tc>
        <w:tc>
          <w:tcPr>
            <w:tcW w:type="dxa" w:w="1247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演出当天显著强化；Hero Feature</w:t>
            </w:r>
          </w:p>
        </w:tc>
      </w:tr>
    </w:tbl>
    <w:p>
      <w:pPr>
        <w:spacing w:after="0"/>
      </w:pPr>
    </w:p>
    <w:p>
      <w:pPr>
        <w:pStyle w:val="Heading2"/>
      </w:pPr>
      <w:r>
        <w:t>7.2 页面通用组件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8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应用页面</w:t>
            </w:r>
          </w:p>
        </w:tc>
        <w:tc>
          <w:tcPr>
            <w:tcW w:type="dxa" w:w="4422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关键字段/行为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 Card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首页、演唱会列表</w:t>
            </w:r>
          </w:p>
        </w:tc>
        <w:tc>
          <w:tcPr>
            <w:tcW w:type="dxa" w:w="442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艺人、城市、日期、场馆、热度、状态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 Card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首页、闲置、现场</w:t>
            </w:r>
          </w:p>
        </w:tc>
        <w:tc>
          <w:tcPr>
            <w:tcW w:type="dxa" w:w="442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图、标题、价格、成色/距离、现场面交标签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 Card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交换列表</w:t>
            </w:r>
          </w:p>
        </w:tc>
        <w:tc>
          <w:tcPr>
            <w:tcW w:type="dxa" w:w="442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我有 / 我想要 / 补差价 / 交换方式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 Card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现场模式</w:t>
            </w:r>
          </w:p>
        </w:tc>
        <w:tc>
          <w:tcPr>
            <w:tcW w:type="dxa" w:w="442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距离、公共面交点、截止时间、交易类型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Bottom Sheet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筛选、履约、面交点、日期选择</w:t>
            </w:r>
          </w:p>
        </w:tc>
        <w:tc>
          <w:tcPr>
            <w:tcW w:type="dxa" w:w="442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不打断上下文，完成单步选择</w:t>
            </w:r>
          </w:p>
        </w:tc>
      </w:tr>
      <w:tr>
        <w:tc>
          <w:tcPr>
            <w:tcW w:type="dxa" w:w="198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 Badge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商品/订单/租赁</w:t>
            </w:r>
          </w:p>
        </w:tc>
        <w:tc>
          <w:tcPr>
            <w:tcW w:type="dxa" w:w="4422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在售、已售、待响应、租赁中、已完成等</w:t>
            </w:r>
          </w:p>
        </w:tc>
      </w:tr>
    </w:tbl>
    <w:p>
      <w:pPr>
        <w:spacing w:after="0"/>
      </w:pPr>
    </w:p>
    <w:p>
      <w:pPr>
        <w:pStyle w:val="Heading1"/>
      </w:pPr>
      <w:r>
        <w:t>8. 页面状态矩阵与 Wireframe 验收</w:t>
      </w:r>
    </w:p>
    <w:p>
      <w:pPr>
        <w:pStyle w:val="Heading2"/>
      </w:pPr>
      <w:r>
        <w:t>8.1 必须覆盖的状态类型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状态类型</w:t>
            </w:r>
          </w:p>
        </w:tc>
        <w:tc>
          <w:tcPr>
            <w:tcW w:type="dxa" w:w="28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适用页面</w:t>
            </w:r>
          </w:p>
        </w:tc>
        <w:tc>
          <w:tcPr>
            <w:tcW w:type="dxa" w:w="4649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默认可浏览和可操作状态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列表/搜索/现场/交换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解释原因 + 给出下一步 CTA，禁止只显示“暂无内容”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闲置/交换/现场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明确当前筛选条件，并提供一键清除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加载态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首页/列表/提交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Skeleton 或按钮 Loading，避免跳动/重复提交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成功态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下单/发布/发起交换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明确结果，并提供下一步行动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失效态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商品/现场供给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已售出 / 已失效；禁用关键 CTA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待响应态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交换/聊天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告诉用户正在等待谁做什么</w:t>
            </w:r>
          </w:p>
        </w:tc>
      </w:tr>
      <w:tr>
        <w:tc>
          <w:tcPr>
            <w:tcW w:type="dxa" w:w="181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生命周期态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Event</w:t>
            </w:r>
          </w:p>
        </w:tc>
        <w:tc>
          <w:tcPr>
            <w:tcW w:type="dxa" w:w="464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预热 / 现场 / 余热对应不同入口权重</w:t>
            </w:r>
          </w:p>
        </w:tc>
      </w:tr>
    </w:tbl>
    <w:p>
      <w:pPr>
        <w:spacing w:after="0"/>
      </w:pPr>
    </w:p>
    <w:p>
      <w:pPr>
        <w:pStyle w:val="Heading2"/>
      </w:pPr>
      <w:r>
        <w:t>8.2 Wireframe 进入条件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E8"/>
            <w:tcBorders>
              <w:top w:val="single" w:sz="8" w:color="F47A1F"/>
              <w:left w:val="single" w:sz="8" w:color="F47A1F"/>
              <w:bottom w:val="single" w:sz="8" w:color="F47A1F"/>
              <w:right w:val="single" w:sz="8" w:color="F47A1F"/>
              <w:insideH w:val="single" w:sz="8" w:color="F47A1F"/>
              <w:insideV w:val="single" w:sz="8" w:color="F47A1F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47A1F"/>
                <w:sz w:val="20"/>
              </w:rPr>
              <w:t>完成定义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当以下内容全部能在低保真图中被找到时，Wireframe 才算通过：3 条 P0 主链路可完整点击；Event 是显性一级实体；交换卡体现“我有/我想要”；现场模式体现时间+距离+公共面交点；所有核心空态都有下一步 CTA。</w:t>
            </w:r>
          </w:p>
        </w:tc>
      </w:tr>
    </w:tbl>
    <w:p>
      <w:pPr>
        <w:pStyle w:val="Heading2"/>
      </w:pPr>
      <w:r>
        <w:t>8.3 下一步 Wireframe 绘制顺序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794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835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669"/>
            <w:shd w:fill="F47A1F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P03 单场 Event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整个产品的信息中心，先定层级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P01 首页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决定如何发现 Event 与商品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P09 现场模式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Hero Feature，决定差异化表达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P07/P08 交换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第二核心差异化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P05/P06 商品详情与订单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补齐购买闭环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P11 发布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反推数据输入结构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P12 聊天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承接交易协商</w:t>
            </w:r>
          </w:p>
        </w:tc>
      </w:tr>
      <w:tr>
        <w:tc>
          <w:tcPr>
            <w:tcW w:type="dxa" w:w="79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2835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 页面</w:t>
            </w:r>
          </w:p>
        </w:tc>
        <w:tc>
          <w:tcPr>
            <w:tcW w:type="dxa" w:w="5669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  <w:insideH w:val="single" w:sz="6" w:color="E5E7EB"/>
              <w:insideV w:val="single" w:sz="6" w:color="E5E7EB"/>
            </w:tcBorders>
            <w:tcMar>
              <w:top w:w="55" w:type="dxa"/>
              <w:start w:w="85" w:type="dxa"/>
              <w:bottom w:w="55" w:type="dxa"/>
              <w:end w:w="85" w:type="dxa"/>
            </w:tcMar>
            <w:shd w:fill="FAFAFB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补足完整度，不抢 P0 设计资源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— End of User Flow &amp; Page Spec v0.1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演唱会闲置交易平台 · 产品设计规格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核心 User Flow &amp; 页面规格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47A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