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0"/>
        <w:gridCol w:w="6723"/>
      </w:tblGrid>
      <w:tr w:rsidR="00891543" w:rsidRPr="00891543" w:rsidTr="000A58B4">
        <w:tc>
          <w:tcPr>
            <w:tcW w:w="7080" w:type="dxa"/>
          </w:tcPr>
          <w:p w:rsidR="00353365" w:rsidRPr="00891543" w:rsidRDefault="00353365" w:rsidP="007F31B7">
            <w:pPr>
              <w:pStyle w:val="a6"/>
              <w:numPr>
                <w:ilvl w:val="0"/>
                <w:numId w:val="8"/>
              </w:numPr>
              <w:spacing w:line="25" w:lineRule="atLeast"/>
              <w:ind w:firstLineChars="0"/>
              <w:rPr>
                <w:rFonts w:ascii="微软雅黑" w:eastAsia="微软雅黑" w:hAnsi="微软雅黑"/>
                <w:b/>
                <w:color w:val="000000" w:themeColor="text1"/>
                <w:sz w:val="16"/>
                <w:szCs w:val="21"/>
              </w:rPr>
            </w:pPr>
            <w:r w:rsidRPr="00891543">
              <w:rPr>
                <w:rFonts w:ascii="微软雅黑" w:eastAsia="微软雅黑" w:hAnsi="微软雅黑" w:hint="eastAsia"/>
                <w:b/>
                <w:color w:val="000000" w:themeColor="text1"/>
                <w:sz w:val="16"/>
                <w:szCs w:val="21"/>
              </w:rPr>
              <w:t>京东开放平台</w:t>
            </w:r>
          </w:p>
          <w:p w:rsidR="00353365" w:rsidRPr="00671471" w:rsidRDefault="00353365" w:rsidP="007F31B7">
            <w:pPr>
              <w:spacing w:line="25" w:lineRule="atLeast"/>
              <w:ind w:leftChars="300" w:left="630"/>
              <w:rPr>
                <w:rFonts w:ascii="微软雅黑" w:eastAsia="微软雅黑" w:hAnsi="微软雅黑"/>
                <w:sz w:val="13"/>
                <w:szCs w:val="13"/>
              </w:rPr>
            </w:pPr>
            <w:r w:rsidRPr="00671471">
              <w:rPr>
                <w:rFonts w:ascii="微软雅黑" w:eastAsia="微软雅黑" w:hAnsi="微软雅黑" w:hint="eastAsia"/>
                <w:sz w:val="13"/>
                <w:szCs w:val="13"/>
              </w:rPr>
              <w:t>POP（开放平台）：全称Platform Open Plan。</w:t>
            </w:r>
          </w:p>
          <w:p w:rsidR="00353365" w:rsidRPr="00671471" w:rsidRDefault="00353365" w:rsidP="007F31B7">
            <w:pPr>
              <w:spacing w:line="25" w:lineRule="atLeast"/>
              <w:ind w:leftChars="300" w:left="630"/>
              <w:rPr>
                <w:rFonts w:ascii="微软雅黑" w:eastAsia="微软雅黑" w:hAnsi="微软雅黑"/>
                <w:sz w:val="13"/>
                <w:szCs w:val="13"/>
              </w:rPr>
            </w:pPr>
            <w:r w:rsidRPr="00671471">
              <w:rPr>
                <w:rFonts w:ascii="微软雅黑" w:eastAsia="微软雅黑" w:hAnsi="微软雅黑" w:hint="eastAsia"/>
                <w:sz w:val="13"/>
                <w:szCs w:val="13"/>
              </w:rPr>
              <w:t>指运行于“京东JD.COM”网站的“京东JD.COM”开放平台，是“京东JD.COM”网站上为用户提供信息发布、交流，第三方经营者开设店铺经营，以及其他技术服务的电子商务交易服务平台。</w:t>
            </w:r>
          </w:p>
          <w:p w:rsidR="00353365" w:rsidRPr="00891543" w:rsidRDefault="00353365" w:rsidP="007F31B7">
            <w:pPr>
              <w:pStyle w:val="a6"/>
              <w:numPr>
                <w:ilvl w:val="0"/>
                <w:numId w:val="8"/>
              </w:numPr>
              <w:spacing w:line="25" w:lineRule="atLeast"/>
              <w:ind w:firstLineChars="0"/>
              <w:rPr>
                <w:rFonts w:ascii="微软雅黑" w:eastAsia="微软雅黑" w:hAnsi="微软雅黑"/>
                <w:b/>
                <w:color w:val="000000" w:themeColor="text1"/>
                <w:sz w:val="16"/>
                <w:szCs w:val="21"/>
              </w:rPr>
            </w:pPr>
            <w:r w:rsidRPr="00891543">
              <w:rPr>
                <w:rFonts w:ascii="微软雅黑" w:eastAsia="微软雅黑" w:hAnsi="微软雅黑" w:hint="eastAsia"/>
                <w:b/>
                <w:color w:val="000000" w:themeColor="text1"/>
                <w:sz w:val="16"/>
                <w:szCs w:val="21"/>
              </w:rPr>
              <w:t xml:space="preserve">商家入驻 </w:t>
            </w:r>
          </w:p>
          <w:p w:rsidR="00353365" w:rsidRPr="00F33ACA" w:rsidRDefault="00353365" w:rsidP="007F31B7">
            <w:pPr>
              <w:pStyle w:val="a6"/>
              <w:numPr>
                <w:ilvl w:val="0"/>
                <w:numId w:val="9"/>
              </w:numPr>
              <w:spacing w:line="25" w:lineRule="atLeast"/>
              <w:ind w:firstLineChars="0"/>
              <w:rPr>
                <w:rFonts w:ascii="微软雅黑" w:eastAsia="微软雅黑" w:hAnsi="微软雅黑" w:cs="微软雅黑"/>
                <w:kern w:val="2"/>
                <w:sz w:val="13"/>
                <w:szCs w:val="13"/>
              </w:rPr>
            </w:pPr>
            <w:r w:rsidRPr="00F33ACA">
              <w:rPr>
                <w:rFonts w:ascii="微软雅黑" w:eastAsia="微软雅黑" w:hAnsi="微软雅黑" w:cs="微软雅黑" w:hint="eastAsia"/>
                <w:kern w:val="2"/>
                <w:sz w:val="13"/>
                <w:szCs w:val="13"/>
              </w:rPr>
              <w:t>京东平台</w:t>
            </w:r>
          </w:p>
          <w:p w:rsidR="00353365" w:rsidRPr="00F33ACA" w:rsidRDefault="00353365" w:rsidP="007F31B7">
            <w:pPr>
              <w:spacing w:line="25" w:lineRule="atLeast"/>
              <w:ind w:leftChars="400" w:left="840"/>
              <w:rPr>
                <w:rFonts w:ascii="微软雅黑" w:eastAsia="微软雅黑" w:hAnsi="微软雅黑" w:cs="微软雅黑"/>
                <w:kern w:val="2"/>
                <w:sz w:val="13"/>
                <w:szCs w:val="13"/>
              </w:rPr>
            </w:pPr>
            <w:r w:rsidRPr="00F33ACA">
              <w:rPr>
                <w:rFonts w:ascii="微软雅黑" w:eastAsia="微软雅黑" w:hAnsi="微软雅黑" w:cs="微软雅黑" w:hint="eastAsia"/>
                <w:kern w:val="2"/>
                <w:sz w:val="13"/>
                <w:szCs w:val="13"/>
              </w:rPr>
              <w:t>商品展示平台：京东</w:t>
            </w:r>
            <w:hyperlink r:id="rId9" w:history="1">
              <w:r w:rsidRPr="00F33ACA">
                <w:rPr>
                  <w:rFonts w:ascii="微软雅黑" w:eastAsia="微软雅黑" w:hAnsi="微软雅黑" w:cs="微软雅黑"/>
                  <w:kern w:val="2"/>
                  <w:sz w:val="13"/>
                  <w:szCs w:val="13"/>
                </w:rPr>
                <w:t>www.jd.com</w:t>
              </w:r>
            </w:hyperlink>
            <w:r w:rsidRPr="00F33ACA">
              <w:rPr>
                <w:rFonts w:ascii="微软雅黑" w:eastAsia="微软雅黑" w:hAnsi="微软雅黑" w:cs="微软雅黑" w:hint="eastAsia"/>
                <w:kern w:val="2"/>
                <w:sz w:val="13"/>
                <w:szCs w:val="13"/>
              </w:rPr>
              <w:t>，中国大陆注册公司主体，不接受个体工商户入驻。</w:t>
            </w:r>
          </w:p>
          <w:p w:rsidR="00353365" w:rsidRPr="00F33ACA" w:rsidRDefault="00353365" w:rsidP="007F31B7">
            <w:pPr>
              <w:spacing w:line="25" w:lineRule="atLeast"/>
              <w:ind w:leftChars="400" w:left="840"/>
              <w:rPr>
                <w:rFonts w:ascii="微软雅黑" w:eastAsia="微软雅黑" w:hAnsi="微软雅黑" w:cs="微软雅黑"/>
                <w:kern w:val="2"/>
                <w:sz w:val="13"/>
                <w:szCs w:val="13"/>
              </w:rPr>
            </w:pPr>
            <w:r w:rsidRPr="00F33ACA">
              <w:rPr>
                <w:rFonts w:ascii="微软雅黑" w:eastAsia="微软雅黑" w:hAnsi="微软雅黑" w:cs="微软雅黑" w:hint="eastAsia"/>
                <w:kern w:val="2"/>
                <w:sz w:val="13"/>
                <w:szCs w:val="13"/>
              </w:rPr>
              <w:t>（目前非大陆公司主体，符合资质跟条件的，可以在京东商城开全球购海外店）</w:t>
            </w:r>
          </w:p>
          <w:p w:rsidR="00353365" w:rsidRPr="00F33ACA" w:rsidRDefault="00353365" w:rsidP="007F31B7">
            <w:pPr>
              <w:pStyle w:val="a6"/>
              <w:numPr>
                <w:ilvl w:val="0"/>
                <w:numId w:val="9"/>
              </w:numPr>
              <w:spacing w:line="25" w:lineRule="atLeast"/>
              <w:ind w:firstLineChars="0"/>
              <w:rPr>
                <w:rFonts w:ascii="微软雅黑" w:eastAsia="微软雅黑" w:hAnsi="微软雅黑" w:cs="微软雅黑"/>
                <w:kern w:val="2"/>
                <w:sz w:val="13"/>
                <w:szCs w:val="13"/>
              </w:rPr>
            </w:pPr>
            <w:r w:rsidRPr="00F33ACA">
              <w:rPr>
                <w:rFonts w:ascii="微软雅黑" w:eastAsia="微软雅黑" w:hAnsi="微软雅黑" w:cs="微软雅黑" w:hint="eastAsia"/>
                <w:kern w:val="2"/>
                <w:sz w:val="13"/>
                <w:szCs w:val="13"/>
              </w:rPr>
              <w:t>招商标准</w:t>
            </w:r>
          </w:p>
          <w:p w:rsidR="00353365" w:rsidRPr="00F33ACA" w:rsidRDefault="00353365" w:rsidP="007F31B7">
            <w:pPr>
              <w:spacing w:line="25" w:lineRule="atLeast"/>
              <w:ind w:leftChars="400" w:left="840"/>
              <w:rPr>
                <w:rFonts w:ascii="微软雅黑" w:eastAsia="微软雅黑" w:hAnsi="微软雅黑" w:cs="微软雅黑"/>
                <w:kern w:val="2"/>
                <w:sz w:val="13"/>
                <w:szCs w:val="13"/>
              </w:rPr>
            </w:pPr>
            <w:r w:rsidRPr="00F33ACA">
              <w:rPr>
                <w:rFonts w:ascii="微软雅黑" w:eastAsia="微软雅黑" w:hAnsi="微软雅黑" w:cs="微软雅黑" w:hint="eastAsia"/>
                <w:kern w:val="2"/>
                <w:sz w:val="13"/>
                <w:szCs w:val="13"/>
              </w:rPr>
              <w:t>京东平台各品类对入驻商家的公司注册年限、注册资金，商标注册时间、授权链层级、行业资质等都有明确的要求，并根据商标和入驻公司之间的关系（注册人/排他授权/普通授权）及经营品牌数量，区分店铺可命名类型（旗舰店、专卖店、专营店）。商家必须确保申请入驻及后续经营阶段提供的相关资质和信息的真实性、完整性、有效性。</w:t>
            </w:r>
          </w:p>
          <w:p w:rsidR="00353365" w:rsidRPr="007F31B7" w:rsidRDefault="00353365" w:rsidP="007F31B7">
            <w:pPr>
              <w:spacing w:line="25" w:lineRule="atLeast"/>
              <w:ind w:leftChars="400" w:left="840"/>
              <w:rPr>
                <w:rFonts w:ascii="微软雅黑" w:eastAsia="微软雅黑" w:hAnsi="微软雅黑" w:cs="微软雅黑"/>
                <w:color w:val="BFBFBF" w:themeColor="background1" w:themeShade="BF"/>
                <w:kern w:val="2"/>
                <w:sz w:val="13"/>
                <w:szCs w:val="13"/>
              </w:rPr>
            </w:pPr>
            <w:r w:rsidRPr="007F31B7">
              <w:rPr>
                <w:rFonts w:ascii="微软雅黑" w:eastAsia="微软雅黑" w:hAnsi="微软雅黑" w:cs="微软雅黑" w:hint="eastAsia"/>
                <w:color w:val="BFBFBF" w:themeColor="background1" w:themeShade="BF"/>
                <w:kern w:val="2"/>
                <w:sz w:val="13"/>
                <w:szCs w:val="13"/>
              </w:rPr>
              <w:t>具体标准请见：</w:t>
            </w:r>
            <w:hyperlink r:id="rId10" w:tgtFrame="_blank" w:history="1">
              <w:r w:rsidRPr="007F31B7">
                <w:rPr>
                  <w:rFonts w:ascii="微软雅黑" w:eastAsia="微软雅黑" w:hAnsi="微软雅黑" w:cs="微软雅黑"/>
                  <w:color w:val="BFBFBF" w:themeColor="background1" w:themeShade="BF"/>
                  <w:kern w:val="2"/>
                  <w:sz w:val="13"/>
                  <w:szCs w:val="13"/>
                </w:rPr>
                <w:t>http://help.jd.com/Vender/question-1004.html</w:t>
              </w:r>
            </w:hyperlink>
            <w:r w:rsidRPr="007F31B7">
              <w:rPr>
                <w:rFonts w:ascii="微软雅黑" w:eastAsia="微软雅黑" w:hAnsi="微软雅黑" w:cs="微软雅黑" w:hint="eastAsia"/>
                <w:color w:val="BFBFBF" w:themeColor="background1" w:themeShade="BF"/>
                <w:kern w:val="2"/>
                <w:sz w:val="13"/>
                <w:szCs w:val="13"/>
              </w:rPr>
              <w:t xml:space="preserve">  </w:t>
            </w:r>
            <w:bookmarkStart w:id="0" w:name="_GoBack"/>
            <w:bookmarkEnd w:id="0"/>
          </w:p>
          <w:p w:rsidR="00353365" w:rsidRPr="00F33ACA" w:rsidRDefault="00353365" w:rsidP="007F31B7">
            <w:pPr>
              <w:pStyle w:val="a6"/>
              <w:numPr>
                <w:ilvl w:val="0"/>
                <w:numId w:val="9"/>
              </w:numPr>
              <w:spacing w:line="25" w:lineRule="atLeast"/>
              <w:ind w:firstLineChars="0"/>
              <w:rPr>
                <w:rFonts w:ascii="微软雅黑" w:eastAsia="微软雅黑" w:hAnsi="微软雅黑" w:cs="微软雅黑"/>
                <w:kern w:val="2"/>
                <w:sz w:val="13"/>
                <w:szCs w:val="13"/>
              </w:rPr>
            </w:pPr>
            <w:r w:rsidRPr="00F33ACA">
              <w:rPr>
                <w:rFonts w:ascii="微软雅黑" w:eastAsia="微软雅黑" w:hAnsi="微软雅黑" w:cs="微软雅黑" w:hint="eastAsia"/>
                <w:kern w:val="2"/>
                <w:sz w:val="13"/>
                <w:szCs w:val="13"/>
              </w:rPr>
              <w:t>合作模式</w:t>
            </w:r>
          </w:p>
          <w:p w:rsidR="00353365" w:rsidRPr="00F33ACA" w:rsidRDefault="00353365" w:rsidP="007F31B7">
            <w:pPr>
              <w:spacing w:line="25" w:lineRule="atLeast"/>
              <w:ind w:leftChars="400" w:left="840"/>
              <w:jc w:val="left"/>
              <w:rPr>
                <w:rFonts w:ascii="微软雅黑" w:eastAsia="微软雅黑" w:hAnsi="微软雅黑" w:cs="微软雅黑"/>
                <w:kern w:val="2"/>
                <w:sz w:val="13"/>
                <w:szCs w:val="13"/>
              </w:rPr>
            </w:pPr>
            <w:r w:rsidRPr="00F33ACA">
              <w:rPr>
                <w:rFonts w:ascii="微软雅黑" w:eastAsia="微软雅黑" w:hAnsi="微软雅黑" w:cs="微软雅黑" w:hint="eastAsia"/>
                <w:kern w:val="2"/>
                <w:sz w:val="13"/>
                <w:szCs w:val="13"/>
              </w:rPr>
              <w:t>店铺合作模式分类： 共包含5种合作模式，SOP，SOP+京仓，SOP+COD，FBP，SOP+FBP。</w:t>
            </w:r>
          </w:p>
          <w:tbl>
            <w:tblPr>
              <w:tblStyle w:val="4-51"/>
              <w:tblW w:w="6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4"/>
              <w:gridCol w:w="965"/>
              <w:gridCol w:w="965"/>
              <w:gridCol w:w="965"/>
              <w:gridCol w:w="965"/>
              <w:gridCol w:w="965"/>
              <w:gridCol w:w="965"/>
            </w:tblGrid>
            <w:tr w:rsidR="00891543" w:rsidRPr="00D83218" w:rsidTr="002A4C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4" w:type="dxa"/>
                </w:tcPr>
                <w:p w:rsidR="00353365" w:rsidRPr="007C517B" w:rsidRDefault="00353365" w:rsidP="007F31B7">
                  <w:pPr>
                    <w:pStyle w:val="a6"/>
                    <w:spacing w:line="25" w:lineRule="atLeast"/>
                    <w:ind w:firstLineChars="0" w:firstLine="0"/>
                    <w:jc w:val="center"/>
                    <w:rPr>
                      <w:rFonts w:ascii="微软雅黑" w:hAnsi="微软雅黑"/>
                      <w:b w:val="0"/>
                      <w:color w:val="000000" w:themeColor="text1"/>
                      <w:szCs w:val="13"/>
                    </w:rPr>
                  </w:pPr>
                  <w:r w:rsidRPr="007C517B">
                    <w:rPr>
                      <w:rFonts w:ascii="微软雅黑" w:hAnsi="微软雅黑" w:hint="eastAsia"/>
                      <w:b w:val="0"/>
                      <w:szCs w:val="13"/>
                    </w:rPr>
                    <w:t>合作模式</w:t>
                  </w:r>
                </w:p>
              </w:tc>
              <w:tc>
                <w:tcPr>
                  <w:tcW w:w="965" w:type="dxa"/>
                </w:tcPr>
                <w:p w:rsidR="00353365" w:rsidRPr="007C517B" w:rsidRDefault="00353365" w:rsidP="007F31B7">
                  <w:pPr>
                    <w:pStyle w:val="a6"/>
                    <w:spacing w:line="25" w:lineRule="atLeast"/>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b w:val="0"/>
                      <w:szCs w:val="13"/>
                    </w:rPr>
                  </w:pPr>
                  <w:r w:rsidRPr="007C517B">
                    <w:rPr>
                      <w:rFonts w:ascii="微软雅黑" w:hAnsi="微软雅黑" w:hint="eastAsia"/>
                      <w:b w:val="0"/>
                      <w:szCs w:val="13"/>
                    </w:rPr>
                    <w:t>京东店铺</w:t>
                  </w:r>
                </w:p>
              </w:tc>
              <w:tc>
                <w:tcPr>
                  <w:tcW w:w="965" w:type="dxa"/>
                </w:tcPr>
                <w:p w:rsidR="00353365" w:rsidRPr="007C517B" w:rsidRDefault="00353365" w:rsidP="007F31B7">
                  <w:pPr>
                    <w:pStyle w:val="a6"/>
                    <w:spacing w:line="25" w:lineRule="atLeast"/>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b w:val="0"/>
                      <w:szCs w:val="13"/>
                    </w:rPr>
                  </w:pPr>
                  <w:r w:rsidRPr="007C517B">
                    <w:rPr>
                      <w:rFonts w:ascii="微软雅黑" w:hAnsi="微软雅黑" w:hint="eastAsia"/>
                      <w:b w:val="0"/>
                      <w:szCs w:val="13"/>
                    </w:rPr>
                    <w:t>交易系统</w:t>
                  </w:r>
                </w:p>
              </w:tc>
              <w:tc>
                <w:tcPr>
                  <w:tcW w:w="965" w:type="dxa"/>
                </w:tcPr>
                <w:p w:rsidR="00353365" w:rsidRPr="007C517B" w:rsidRDefault="00353365" w:rsidP="007F31B7">
                  <w:pPr>
                    <w:pStyle w:val="a6"/>
                    <w:spacing w:line="25" w:lineRule="atLeast"/>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b w:val="0"/>
                      <w:szCs w:val="13"/>
                    </w:rPr>
                  </w:pPr>
                  <w:r w:rsidRPr="007C517B">
                    <w:rPr>
                      <w:rFonts w:ascii="微软雅黑" w:hAnsi="微软雅黑" w:hint="eastAsia"/>
                      <w:b w:val="0"/>
                      <w:szCs w:val="13"/>
                    </w:rPr>
                    <w:t>京东仓储</w:t>
                  </w:r>
                </w:p>
              </w:tc>
              <w:tc>
                <w:tcPr>
                  <w:tcW w:w="965" w:type="dxa"/>
                </w:tcPr>
                <w:p w:rsidR="00353365" w:rsidRPr="007C517B" w:rsidRDefault="00353365" w:rsidP="007F31B7">
                  <w:pPr>
                    <w:pStyle w:val="a6"/>
                    <w:spacing w:line="25" w:lineRule="atLeast"/>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b w:val="0"/>
                      <w:szCs w:val="13"/>
                    </w:rPr>
                  </w:pPr>
                  <w:r w:rsidRPr="007C517B">
                    <w:rPr>
                      <w:rFonts w:ascii="微软雅黑" w:hAnsi="微软雅黑" w:hint="eastAsia"/>
                      <w:b w:val="0"/>
                      <w:szCs w:val="13"/>
                    </w:rPr>
                    <w:t>京东配送</w:t>
                  </w:r>
                </w:p>
              </w:tc>
              <w:tc>
                <w:tcPr>
                  <w:tcW w:w="965" w:type="dxa"/>
                </w:tcPr>
                <w:p w:rsidR="00353365" w:rsidRPr="007C517B" w:rsidRDefault="00353365" w:rsidP="007F31B7">
                  <w:pPr>
                    <w:pStyle w:val="a6"/>
                    <w:spacing w:line="25" w:lineRule="atLeast"/>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b w:val="0"/>
                      <w:szCs w:val="13"/>
                    </w:rPr>
                  </w:pPr>
                  <w:r w:rsidRPr="007C517B">
                    <w:rPr>
                      <w:rFonts w:ascii="微软雅黑" w:hAnsi="微软雅黑" w:hint="eastAsia"/>
                      <w:b w:val="0"/>
                      <w:szCs w:val="13"/>
                    </w:rPr>
                    <w:t>货到付款</w:t>
                  </w:r>
                </w:p>
              </w:tc>
              <w:tc>
                <w:tcPr>
                  <w:tcW w:w="965" w:type="dxa"/>
                </w:tcPr>
                <w:p w:rsidR="00353365" w:rsidRPr="007C517B" w:rsidRDefault="00353365" w:rsidP="007F31B7">
                  <w:pPr>
                    <w:pStyle w:val="a6"/>
                    <w:spacing w:line="25" w:lineRule="atLeast"/>
                    <w:ind w:firstLineChars="0" w:firstLine="0"/>
                    <w:jc w:val="center"/>
                    <w:cnfStyle w:val="100000000000" w:firstRow="1" w:lastRow="0" w:firstColumn="0" w:lastColumn="0" w:oddVBand="0" w:evenVBand="0" w:oddHBand="0" w:evenHBand="0" w:firstRowFirstColumn="0" w:firstRowLastColumn="0" w:lastRowFirstColumn="0" w:lastRowLastColumn="0"/>
                    <w:rPr>
                      <w:rFonts w:ascii="微软雅黑" w:hAnsi="微软雅黑"/>
                      <w:b w:val="0"/>
                      <w:szCs w:val="13"/>
                    </w:rPr>
                  </w:pPr>
                  <w:r w:rsidRPr="007C517B">
                    <w:rPr>
                      <w:rFonts w:ascii="微软雅黑" w:hAnsi="微软雅黑" w:hint="eastAsia"/>
                      <w:b w:val="0"/>
                      <w:szCs w:val="13"/>
                    </w:rPr>
                    <w:t>开京东发票</w:t>
                  </w:r>
                </w:p>
              </w:tc>
            </w:tr>
            <w:tr w:rsidR="00891543" w:rsidRPr="00891543" w:rsidTr="002A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4" w:type="dxa"/>
                </w:tcPr>
                <w:p w:rsidR="00353365" w:rsidRPr="007C517B" w:rsidRDefault="00353365" w:rsidP="007F31B7">
                  <w:pPr>
                    <w:pStyle w:val="a6"/>
                    <w:spacing w:line="25" w:lineRule="atLeast"/>
                    <w:ind w:firstLineChars="0" w:firstLine="0"/>
                    <w:jc w:val="center"/>
                    <w:rPr>
                      <w:rFonts w:ascii="微软雅黑" w:hAnsi="微软雅黑"/>
                      <w:b w:val="0"/>
                      <w:color w:val="808080" w:themeColor="background1" w:themeShade="80"/>
                      <w:szCs w:val="13"/>
                    </w:rPr>
                  </w:pPr>
                  <w:r w:rsidRPr="007C517B">
                    <w:rPr>
                      <w:rFonts w:ascii="微软雅黑" w:hAnsi="微软雅黑" w:hint="eastAsia"/>
                      <w:b w:val="0"/>
                      <w:color w:val="808080" w:themeColor="background1" w:themeShade="80"/>
                      <w:szCs w:val="13"/>
                    </w:rPr>
                    <w:t>SOP</w:t>
                  </w:r>
                </w:p>
              </w:tc>
              <w:tc>
                <w:tcPr>
                  <w:tcW w:w="965" w:type="dxa"/>
                </w:tcPr>
                <w:p w:rsidR="00353365" w:rsidRPr="007C517B" w:rsidRDefault="00353365" w:rsidP="007F31B7">
                  <w:pPr>
                    <w:spacing w:line="25" w:lineRule="atLeast"/>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pStyle w:val="a6"/>
                    <w:spacing w:line="25" w:lineRule="atLeast"/>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p>
              </w:tc>
              <w:tc>
                <w:tcPr>
                  <w:tcW w:w="965" w:type="dxa"/>
                </w:tcPr>
                <w:p w:rsidR="00353365" w:rsidRPr="007C517B" w:rsidRDefault="00353365" w:rsidP="007F31B7">
                  <w:pPr>
                    <w:pStyle w:val="a6"/>
                    <w:spacing w:line="25" w:lineRule="atLeast"/>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p>
              </w:tc>
              <w:tc>
                <w:tcPr>
                  <w:tcW w:w="965" w:type="dxa"/>
                </w:tcPr>
                <w:p w:rsidR="00353365" w:rsidRPr="007C517B" w:rsidRDefault="00353365" w:rsidP="007F31B7">
                  <w:pPr>
                    <w:pStyle w:val="a6"/>
                    <w:spacing w:line="25" w:lineRule="atLeast"/>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p>
              </w:tc>
              <w:tc>
                <w:tcPr>
                  <w:tcW w:w="965" w:type="dxa"/>
                </w:tcPr>
                <w:p w:rsidR="00353365" w:rsidRPr="007C517B" w:rsidRDefault="00353365" w:rsidP="007F31B7">
                  <w:pPr>
                    <w:pStyle w:val="a6"/>
                    <w:spacing w:line="25" w:lineRule="atLeast"/>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p>
              </w:tc>
            </w:tr>
            <w:tr w:rsidR="00891543" w:rsidRPr="00891543" w:rsidTr="002A4CE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4" w:type="dxa"/>
                </w:tcPr>
                <w:p w:rsidR="00353365" w:rsidRPr="007C517B" w:rsidRDefault="00353365" w:rsidP="007F31B7">
                  <w:pPr>
                    <w:pStyle w:val="a6"/>
                    <w:spacing w:line="25" w:lineRule="atLeast"/>
                    <w:ind w:firstLineChars="0" w:firstLine="0"/>
                    <w:jc w:val="center"/>
                    <w:rPr>
                      <w:rFonts w:ascii="微软雅黑" w:hAnsi="微软雅黑"/>
                      <w:b w:val="0"/>
                      <w:color w:val="808080" w:themeColor="background1" w:themeShade="80"/>
                      <w:szCs w:val="13"/>
                    </w:rPr>
                  </w:pPr>
                  <w:r w:rsidRPr="007C517B">
                    <w:rPr>
                      <w:rFonts w:ascii="微软雅黑" w:hAnsi="微软雅黑" w:hint="eastAsia"/>
                      <w:b w:val="0"/>
                      <w:color w:val="808080" w:themeColor="background1" w:themeShade="80"/>
                      <w:szCs w:val="13"/>
                    </w:rPr>
                    <w:t>SOP+京仓</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pStyle w:val="a6"/>
                    <w:spacing w:line="25" w:lineRule="atLeast"/>
                    <w:ind w:firstLineChars="0" w:firstLine="0"/>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p>
              </w:tc>
            </w:tr>
            <w:tr w:rsidR="00891543" w:rsidRPr="00891543" w:rsidTr="002A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4" w:type="dxa"/>
                </w:tcPr>
                <w:p w:rsidR="00353365" w:rsidRPr="007C517B" w:rsidRDefault="00353365" w:rsidP="007F31B7">
                  <w:pPr>
                    <w:pStyle w:val="a6"/>
                    <w:spacing w:line="25" w:lineRule="atLeast"/>
                    <w:ind w:firstLineChars="0" w:firstLine="0"/>
                    <w:jc w:val="center"/>
                    <w:rPr>
                      <w:rFonts w:ascii="微软雅黑" w:hAnsi="微软雅黑"/>
                      <w:b w:val="0"/>
                      <w:color w:val="808080" w:themeColor="background1" w:themeShade="80"/>
                      <w:szCs w:val="13"/>
                    </w:rPr>
                  </w:pPr>
                  <w:r w:rsidRPr="007C517B">
                    <w:rPr>
                      <w:rFonts w:ascii="微软雅黑" w:hAnsi="微软雅黑" w:hint="eastAsia"/>
                      <w:b w:val="0"/>
                      <w:color w:val="808080" w:themeColor="background1" w:themeShade="80"/>
                      <w:szCs w:val="13"/>
                    </w:rPr>
                    <w:t>SOP+</w:t>
                  </w:r>
                  <w:r w:rsidRPr="007C517B">
                    <w:rPr>
                      <w:rFonts w:ascii="微软雅黑" w:hAnsi="微软雅黑"/>
                      <w:b w:val="0"/>
                      <w:color w:val="808080" w:themeColor="background1" w:themeShade="80"/>
                      <w:szCs w:val="13"/>
                    </w:rPr>
                    <w:t>COD</w:t>
                  </w:r>
                </w:p>
              </w:tc>
              <w:tc>
                <w:tcPr>
                  <w:tcW w:w="965" w:type="dxa"/>
                </w:tcPr>
                <w:p w:rsidR="00353365" w:rsidRPr="007C517B" w:rsidRDefault="00353365" w:rsidP="007F31B7">
                  <w:pPr>
                    <w:spacing w:line="25" w:lineRule="atLeast"/>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pStyle w:val="a6"/>
                    <w:spacing w:line="25" w:lineRule="atLeast"/>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p>
              </w:tc>
              <w:tc>
                <w:tcPr>
                  <w:tcW w:w="965" w:type="dxa"/>
                </w:tcPr>
                <w:p w:rsidR="00353365" w:rsidRPr="007C517B" w:rsidRDefault="00353365" w:rsidP="007F31B7">
                  <w:pPr>
                    <w:spacing w:line="25" w:lineRule="atLeast"/>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pStyle w:val="a6"/>
                    <w:spacing w:line="25" w:lineRule="atLeast"/>
                    <w:ind w:firstLineChars="0" w:firstLine="0"/>
                    <w:jc w:val="center"/>
                    <w:cnfStyle w:val="000000100000" w:firstRow="0" w:lastRow="0" w:firstColumn="0" w:lastColumn="0" w:oddVBand="0" w:evenVBand="0" w:oddHBand="1" w:evenHBand="0" w:firstRowFirstColumn="0" w:firstRowLastColumn="0" w:lastRowFirstColumn="0" w:lastRowLastColumn="0"/>
                    <w:rPr>
                      <w:rFonts w:ascii="微软雅黑" w:hAnsi="微软雅黑"/>
                      <w:b/>
                      <w:color w:val="C00000"/>
                      <w:szCs w:val="13"/>
                    </w:rPr>
                  </w:pPr>
                </w:p>
              </w:tc>
            </w:tr>
            <w:tr w:rsidR="00891543" w:rsidRPr="00891543" w:rsidTr="002A4CE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4" w:type="dxa"/>
                </w:tcPr>
                <w:p w:rsidR="00353365" w:rsidRPr="007C517B" w:rsidRDefault="00353365" w:rsidP="007F31B7">
                  <w:pPr>
                    <w:pStyle w:val="a6"/>
                    <w:spacing w:line="25" w:lineRule="atLeast"/>
                    <w:ind w:firstLineChars="0" w:firstLine="0"/>
                    <w:jc w:val="center"/>
                    <w:rPr>
                      <w:rFonts w:ascii="微软雅黑" w:hAnsi="微软雅黑"/>
                      <w:b w:val="0"/>
                      <w:color w:val="808080" w:themeColor="background1" w:themeShade="80"/>
                      <w:szCs w:val="13"/>
                    </w:rPr>
                  </w:pPr>
                  <w:r w:rsidRPr="007C517B">
                    <w:rPr>
                      <w:rFonts w:ascii="微软雅黑" w:hAnsi="微软雅黑" w:hint="eastAsia"/>
                      <w:b w:val="0"/>
                      <w:color w:val="808080" w:themeColor="background1" w:themeShade="80"/>
                      <w:szCs w:val="13"/>
                    </w:rPr>
                    <w:t>FBP</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c>
                <w:tcPr>
                  <w:tcW w:w="965" w:type="dxa"/>
                </w:tcPr>
                <w:p w:rsidR="00353365" w:rsidRPr="007C517B" w:rsidRDefault="00353365" w:rsidP="007F31B7">
                  <w:pPr>
                    <w:spacing w:line="25" w:lineRule="atLeast"/>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C00000"/>
                      <w:szCs w:val="13"/>
                    </w:rPr>
                  </w:pPr>
                  <w:r w:rsidRPr="007C517B">
                    <w:rPr>
                      <w:rFonts w:ascii="微软雅黑" w:hAnsi="微软雅黑" w:hint="eastAsia"/>
                      <w:b/>
                      <w:color w:val="C00000"/>
                      <w:szCs w:val="13"/>
                    </w:rPr>
                    <w:t>√</w:t>
                  </w:r>
                </w:p>
              </w:tc>
            </w:tr>
          </w:tbl>
          <w:p w:rsidR="00353365" w:rsidRPr="00891543" w:rsidRDefault="00353365" w:rsidP="007F31B7">
            <w:pPr>
              <w:pStyle w:val="1"/>
              <w:spacing w:line="25" w:lineRule="atLeast"/>
              <w:ind w:left="840" w:firstLineChars="0" w:firstLine="0"/>
              <w:jc w:val="left"/>
              <w:rPr>
                <w:rFonts w:ascii="微软雅黑" w:eastAsia="微软雅黑" w:hAnsi="微软雅黑" w:cs="微软雅黑"/>
                <w:b/>
                <w:sz w:val="13"/>
                <w:szCs w:val="16"/>
                <w:highlight w:val="yellow"/>
              </w:rPr>
            </w:pPr>
          </w:p>
        </w:tc>
        <w:tc>
          <w:tcPr>
            <w:tcW w:w="6723" w:type="dxa"/>
          </w:tcPr>
          <w:p w:rsidR="00353365" w:rsidRPr="00510382" w:rsidRDefault="00353365" w:rsidP="007F31B7">
            <w:pPr>
              <w:pStyle w:val="a6"/>
              <w:numPr>
                <w:ilvl w:val="0"/>
                <w:numId w:val="10"/>
              </w:numPr>
              <w:spacing w:line="25" w:lineRule="atLeast"/>
              <w:ind w:firstLineChars="0"/>
              <w:rPr>
                <w:rFonts w:ascii="微软雅黑" w:eastAsia="微软雅黑" w:hAnsi="微软雅黑"/>
                <w:b/>
                <w:color w:val="000000" w:themeColor="text1"/>
                <w:sz w:val="13"/>
                <w:szCs w:val="13"/>
              </w:rPr>
            </w:pPr>
            <w:r w:rsidRPr="00F33ACA">
              <w:rPr>
                <w:rFonts w:ascii="微软雅黑" w:eastAsia="微软雅黑" w:hAnsi="微软雅黑" w:hint="eastAsia"/>
                <w:color w:val="000000" w:themeColor="text1"/>
                <w:sz w:val="13"/>
                <w:szCs w:val="13"/>
              </w:rPr>
              <w:t>SOP</w:t>
            </w:r>
            <w:r w:rsidRPr="00510382">
              <w:rPr>
                <w:rFonts w:ascii="微软雅黑" w:eastAsia="微软雅黑" w:hAnsi="微软雅黑" w:hint="eastAsia"/>
                <w:color w:val="000000" w:themeColor="text1"/>
                <w:sz w:val="13"/>
                <w:szCs w:val="13"/>
              </w:rPr>
              <w:t>：京东仅为商家提供销售平台开店铺及货款收取；产品配送及发票由商家自行解决。</w:t>
            </w:r>
          </w:p>
          <w:p w:rsidR="00353365" w:rsidRPr="00510382" w:rsidRDefault="00353365" w:rsidP="007F31B7">
            <w:pPr>
              <w:pStyle w:val="a6"/>
              <w:numPr>
                <w:ilvl w:val="0"/>
                <w:numId w:val="10"/>
              </w:numPr>
              <w:spacing w:line="25" w:lineRule="atLeast"/>
              <w:ind w:firstLineChars="0"/>
              <w:rPr>
                <w:rFonts w:ascii="微软雅黑" w:eastAsia="微软雅黑" w:hAnsi="微软雅黑"/>
                <w:b/>
                <w:color w:val="000000" w:themeColor="text1"/>
                <w:sz w:val="13"/>
                <w:szCs w:val="13"/>
              </w:rPr>
            </w:pPr>
            <w:r w:rsidRPr="00F33ACA">
              <w:rPr>
                <w:rFonts w:ascii="微软雅黑" w:eastAsia="微软雅黑" w:hAnsi="微软雅黑"/>
                <w:color w:val="000000" w:themeColor="text1"/>
                <w:sz w:val="13"/>
                <w:szCs w:val="13"/>
              </w:rPr>
              <w:t>SOP+</w:t>
            </w:r>
            <w:r w:rsidRPr="00F33ACA">
              <w:rPr>
                <w:rFonts w:ascii="微软雅黑" w:eastAsia="微软雅黑" w:hAnsi="微软雅黑" w:hint="eastAsia"/>
                <w:color w:val="000000" w:themeColor="text1"/>
                <w:sz w:val="13"/>
                <w:szCs w:val="13"/>
              </w:rPr>
              <w:t>京仓</w:t>
            </w:r>
            <w:r w:rsidRPr="00510382">
              <w:rPr>
                <w:rFonts w:ascii="微软雅黑" w:eastAsia="微软雅黑" w:hAnsi="微软雅黑" w:hint="eastAsia"/>
                <w:color w:val="000000" w:themeColor="text1"/>
                <w:sz w:val="13"/>
                <w:szCs w:val="13"/>
              </w:rPr>
              <w:t>：京东为SOP商家提供销售平台及开店入仓的机会，产品的生产打包发货由京东完成，发票及售后由商家自行完成，支持部分SKU入仓，及前台搜索明细页体现，支持仓配一体。</w:t>
            </w:r>
          </w:p>
          <w:p w:rsidR="00353365" w:rsidRPr="00510382" w:rsidRDefault="00353365" w:rsidP="007F31B7">
            <w:pPr>
              <w:pStyle w:val="a6"/>
              <w:numPr>
                <w:ilvl w:val="0"/>
                <w:numId w:val="10"/>
              </w:numPr>
              <w:spacing w:line="25" w:lineRule="atLeast"/>
              <w:ind w:firstLineChars="0"/>
              <w:rPr>
                <w:rFonts w:ascii="微软雅黑" w:eastAsia="微软雅黑" w:hAnsi="微软雅黑"/>
                <w:b/>
                <w:color w:val="000000" w:themeColor="text1"/>
                <w:sz w:val="13"/>
                <w:szCs w:val="13"/>
              </w:rPr>
            </w:pPr>
            <w:r w:rsidRPr="00F33ACA">
              <w:rPr>
                <w:rFonts w:ascii="微软雅黑" w:eastAsia="微软雅黑" w:hAnsi="微软雅黑" w:hint="eastAsia"/>
                <w:color w:val="000000" w:themeColor="text1"/>
                <w:sz w:val="13"/>
                <w:szCs w:val="13"/>
              </w:rPr>
              <w:t>SOP+COD</w:t>
            </w:r>
            <w:r w:rsidRPr="00510382">
              <w:rPr>
                <w:rFonts w:ascii="微软雅黑" w:eastAsia="微软雅黑" w:hAnsi="微软雅黑" w:hint="eastAsia"/>
                <w:color w:val="000000" w:themeColor="text1"/>
                <w:sz w:val="13"/>
                <w:szCs w:val="13"/>
              </w:rPr>
              <w:t>：京东为商家提供销售平台开店铺及货款收取；产品打包及发票由商家自行处理；商家配送选择“京东快递”，并支持货到付款。</w:t>
            </w:r>
          </w:p>
          <w:p w:rsidR="00353365" w:rsidRPr="00510382" w:rsidRDefault="00353365" w:rsidP="007F31B7">
            <w:pPr>
              <w:pStyle w:val="a6"/>
              <w:numPr>
                <w:ilvl w:val="0"/>
                <w:numId w:val="10"/>
              </w:numPr>
              <w:spacing w:line="25" w:lineRule="atLeast"/>
              <w:ind w:firstLineChars="0"/>
              <w:rPr>
                <w:rFonts w:ascii="微软雅黑" w:eastAsia="微软雅黑" w:hAnsi="微软雅黑"/>
                <w:b/>
                <w:color w:val="000000" w:themeColor="text1"/>
                <w:sz w:val="13"/>
                <w:szCs w:val="13"/>
              </w:rPr>
            </w:pPr>
            <w:r w:rsidRPr="00F33ACA">
              <w:rPr>
                <w:rFonts w:ascii="微软雅黑" w:eastAsia="微软雅黑" w:hAnsi="微软雅黑" w:hint="eastAsia"/>
                <w:color w:val="000000" w:themeColor="text1"/>
                <w:sz w:val="13"/>
                <w:szCs w:val="13"/>
              </w:rPr>
              <w:t>FBP</w:t>
            </w:r>
            <w:r w:rsidRPr="00510382">
              <w:rPr>
                <w:rFonts w:ascii="微软雅黑" w:eastAsia="微软雅黑" w:hAnsi="微软雅黑" w:hint="eastAsia"/>
                <w:color w:val="000000" w:themeColor="text1"/>
                <w:sz w:val="13"/>
                <w:szCs w:val="13"/>
              </w:rPr>
              <w:t>：京东为商家提供仓储、配送、发票、货款收取，店铺由商家自主运营，商家每月提供增值税专用发票给京东，京东给客户开具普通发票，商家需要将上架产品配送至京东8大仓储中心。</w:t>
            </w:r>
          </w:p>
          <w:p w:rsidR="00353365" w:rsidRPr="00510382" w:rsidRDefault="00353365" w:rsidP="007F31B7">
            <w:pPr>
              <w:pStyle w:val="a6"/>
              <w:numPr>
                <w:ilvl w:val="0"/>
                <w:numId w:val="10"/>
              </w:numPr>
              <w:spacing w:line="25" w:lineRule="atLeast"/>
              <w:ind w:firstLineChars="0"/>
              <w:rPr>
                <w:rFonts w:ascii="微软雅黑" w:eastAsia="微软雅黑" w:hAnsi="微软雅黑"/>
                <w:b/>
                <w:color w:val="000000" w:themeColor="text1"/>
                <w:sz w:val="13"/>
                <w:szCs w:val="13"/>
              </w:rPr>
            </w:pPr>
            <w:r w:rsidRPr="00F33ACA">
              <w:rPr>
                <w:rFonts w:ascii="微软雅黑" w:eastAsia="微软雅黑" w:hAnsi="微软雅黑" w:hint="eastAsia"/>
                <w:color w:val="000000" w:themeColor="text1"/>
                <w:sz w:val="13"/>
                <w:szCs w:val="13"/>
              </w:rPr>
              <w:t>SOP+FBP(一店多模式)</w:t>
            </w:r>
            <w:r w:rsidRPr="00510382">
              <w:rPr>
                <w:rFonts w:ascii="微软雅黑" w:eastAsia="微软雅黑" w:hAnsi="微软雅黑" w:hint="eastAsia"/>
                <w:color w:val="000000" w:themeColor="text1"/>
                <w:sz w:val="13"/>
                <w:szCs w:val="13"/>
              </w:rPr>
              <w:t>：商家在自己的SOP店铺里，可以将部分产品转为FBP产品。</w:t>
            </w:r>
          </w:p>
          <w:p w:rsidR="00353365" w:rsidRPr="00891543" w:rsidRDefault="00353365" w:rsidP="007F31B7">
            <w:pPr>
              <w:pStyle w:val="a6"/>
              <w:numPr>
                <w:ilvl w:val="0"/>
                <w:numId w:val="9"/>
              </w:numPr>
              <w:spacing w:line="25" w:lineRule="atLeast"/>
              <w:ind w:firstLineChars="0"/>
              <w:rPr>
                <w:rFonts w:ascii="微软雅黑" w:eastAsia="微软雅黑" w:hAnsi="微软雅黑"/>
                <w:color w:val="000000" w:themeColor="text1"/>
                <w:sz w:val="16"/>
                <w:szCs w:val="21"/>
              </w:rPr>
            </w:pPr>
            <w:r w:rsidRPr="00891543">
              <w:rPr>
                <w:rFonts w:ascii="微软雅黑" w:eastAsia="微软雅黑" w:hAnsi="微软雅黑" w:hint="eastAsia"/>
                <w:color w:val="000000" w:themeColor="text1"/>
                <w:sz w:val="16"/>
                <w:szCs w:val="21"/>
              </w:rPr>
              <w:t>入驻费用标准</w:t>
            </w:r>
          </w:p>
          <w:p w:rsidR="00353365" w:rsidRPr="00510382" w:rsidRDefault="00353365" w:rsidP="007F31B7">
            <w:pPr>
              <w:spacing w:line="25" w:lineRule="atLeast"/>
              <w:ind w:leftChars="400" w:left="840"/>
              <w:rPr>
                <w:rFonts w:ascii="微软雅黑" w:eastAsia="微软雅黑" w:hAnsi="微软雅黑"/>
                <w:color w:val="000000" w:themeColor="text1"/>
                <w:sz w:val="13"/>
                <w:szCs w:val="13"/>
              </w:rPr>
            </w:pPr>
            <w:r w:rsidRPr="00510382">
              <w:rPr>
                <w:rFonts w:ascii="微软雅黑" w:eastAsia="微软雅黑" w:hAnsi="微软雅黑" w:hint="eastAsia"/>
                <w:color w:val="000000" w:themeColor="text1"/>
                <w:sz w:val="13"/>
                <w:szCs w:val="13"/>
              </w:rPr>
              <w:t>入驻开店需要缴纳平台使用费和保证金，平台使用费1000元/月（图书、虚拟类目除外），保证金因各品类风险等级不同而不同，从3万—50万不等，店铺经营多个类目的，平台费和保证金都将按照最高标准收取。</w:t>
            </w:r>
          </w:p>
          <w:p w:rsidR="00510382" w:rsidRDefault="00353365" w:rsidP="007F31B7">
            <w:pPr>
              <w:spacing w:line="25" w:lineRule="atLeast"/>
              <w:ind w:leftChars="400" w:left="840"/>
              <w:rPr>
                <w:rFonts w:ascii="微软雅黑" w:eastAsia="微软雅黑" w:hAnsi="微软雅黑"/>
                <w:color w:val="000000" w:themeColor="text1"/>
                <w:sz w:val="13"/>
                <w:szCs w:val="13"/>
              </w:rPr>
            </w:pPr>
            <w:r w:rsidRPr="00510382">
              <w:rPr>
                <w:rFonts w:ascii="微软雅黑" w:eastAsia="微软雅黑" w:hAnsi="微软雅黑" w:hint="eastAsia"/>
                <w:color w:val="000000" w:themeColor="text1"/>
                <w:sz w:val="13"/>
                <w:szCs w:val="13"/>
              </w:rPr>
              <w:t>店铺经营过程中，京东平台还将依据各类目扣点比例对售出商品进行佣金抽取。</w:t>
            </w:r>
          </w:p>
          <w:p w:rsidR="00353365" w:rsidRPr="00510382" w:rsidRDefault="00353365" w:rsidP="007F31B7">
            <w:pPr>
              <w:spacing w:line="25" w:lineRule="atLeast"/>
              <w:ind w:leftChars="400" w:left="840"/>
              <w:rPr>
                <w:rFonts w:ascii="微软雅黑" w:eastAsia="微软雅黑" w:hAnsi="微软雅黑"/>
                <w:color w:val="BFBFBF" w:themeColor="background1" w:themeShade="BF"/>
                <w:sz w:val="13"/>
                <w:szCs w:val="13"/>
              </w:rPr>
            </w:pPr>
            <w:r w:rsidRPr="00510382">
              <w:rPr>
                <w:rFonts w:ascii="微软雅黑" w:eastAsia="微软雅黑" w:hAnsi="微软雅黑" w:hint="eastAsia"/>
                <w:color w:val="BFBFBF" w:themeColor="background1" w:themeShade="BF"/>
                <w:sz w:val="13"/>
                <w:szCs w:val="13"/>
              </w:rPr>
              <w:t>具体见前台公示：</w:t>
            </w:r>
            <w:hyperlink r:id="rId11" w:history="1">
              <w:r w:rsidRPr="00510382">
                <w:rPr>
                  <w:rStyle w:val="a3"/>
                  <w:rFonts w:ascii="微软雅黑" w:eastAsia="微软雅黑" w:hAnsi="微软雅黑"/>
                  <w:color w:val="BFBFBF" w:themeColor="background1" w:themeShade="BF"/>
                  <w:sz w:val="13"/>
                  <w:szCs w:val="13"/>
                </w:rPr>
                <w:t>http://help.jd.com/Vender/question-905.html</w:t>
              </w:r>
            </w:hyperlink>
          </w:p>
          <w:p w:rsidR="00353365" w:rsidRPr="00891543" w:rsidRDefault="00353365" w:rsidP="007F31B7">
            <w:pPr>
              <w:pStyle w:val="a6"/>
              <w:numPr>
                <w:ilvl w:val="0"/>
                <w:numId w:val="9"/>
              </w:numPr>
              <w:spacing w:line="25" w:lineRule="atLeast"/>
              <w:ind w:firstLineChars="0"/>
              <w:rPr>
                <w:rFonts w:ascii="微软雅黑" w:eastAsia="微软雅黑" w:hAnsi="微软雅黑"/>
                <w:color w:val="000000" w:themeColor="text1"/>
                <w:sz w:val="16"/>
                <w:szCs w:val="21"/>
              </w:rPr>
            </w:pPr>
            <w:r w:rsidRPr="00891543">
              <w:rPr>
                <w:rFonts w:ascii="微软雅黑" w:eastAsia="微软雅黑" w:hAnsi="微软雅黑" w:hint="eastAsia"/>
                <w:color w:val="000000" w:themeColor="text1"/>
                <w:sz w:val="16"/>
                <w:szCs w:val="21"/>
              </w:rPr>
              <w:t>入驻流程</w:t>
            </w:r>
          </w:p>
          <w:p w:rsidR="00510382" w:rsidRDefault="00353365" w:rsidP="007F31B7">
            <w:pPr>
              <w:spacing w:line="25" w:lineRule="atLeast"/>
              <w:ind w:leftChars="400" w:left="840"/>
              <w:rPr>
                <w:rFonts w:ascii="微软雅黑" w:eastAsia="微软雅黑" w:hAnsi="微软雅黑"/>
                <w:color w:val="000000" w:themeColor="text1"/>
                <w:sz w:val="13"/>
                <w:szCs w:val="13"/>
              </w:rPr>
            </w:pPr>
            <w:r w:rsidRPr="00510382">
              <w:rPr>
                <w:rFonts w:ascii="微软雅黑" w:eastAsia="微软雅黑" w:hAnsi="微软雅黑" w:hint="eastAsia"/>
                <w:color w:val="000000" w:themeColor="text1"/>
                <w:sz w:val="13"/>
                <w:szCs w:val="13"/>
              </w:rPr>
              <w:t>商家通过京东首页最下方商家入驻页面的“我要入驻”，即可申请在线入驻，确认平台协议，提交各种资质后，进入京东资质审核及招商复审环节，审核通过后，京东确认电子协议并给商家授权，商家将收到用户名和密码，登录shop.jd.com完成开店任务并缴费后，店铺启用。</w:t>
            </w:r>
          </w:p>
          <w:p w:rsidR="00353365" w:rsidRPr="00891543" w:rsidRDefault="00353365" w:rsidP="007F31B7">
            <w:pPr>
              <w:spacing w:line="25" w:lineRule="atLeast"/>
              <w:ind w:leftChars="400" w:left="840"/>
              <w:rPr>
                <w:rFonts w:ascii="微软雅黑" w:eastAsia="微软雅黑" w:hAnsi="微软雅黑" w:cs="微软雅黑"/>
                <w:b/>
                <w:sz w:val="13"/>
                <w:szCs w:val="16"/>
                <w:highlight w:val="yellow"/>
              </w:rPr>
            </w:pPr>
            <w:r w:rsidRPr="00510382">
              <w:rPr>
                <w:rFonts w:ascii="微软雅黑" w:eastAsia="微软雅黑" w:hAnsi="微软雅黑" w:hint="eastAsia"/>
                <w:color w:val="BFBFBF" w:themeColor="background1" w:themeShade="BF"/>
                <w:sz w:val="13"/>
                <w:szCs w:val="13"/>
              </w:rPr>
              <w:t>请参考：</w:t>
            </w:r>
            <w:hyperlink r:id="rId12" w:history="1">
              <w:r w:rsidRPr="00510382">
                <w:rPr>
                  <w:rFonts w:ascii="微软雅黑" w:eastAsia="微软雅黑" w:hAnsi="微软雅黑"/>
                  <w:color w:val="BFBFBF" w:themeColor="background1" w:themeShade="BF"/>
                  <w:sz w:val="13"/>
                  <w:szCs w:val="13"/>
                </w:rPr>
                <w:t>http://sale.jd.com/act/wQTpIm7GnXE.html</w:t>
              </w:r>
            </w:hyperlink>
            <w:r w:rsidRPr="00510382">
              <w:rPr>
                <w:rFonts w:ascii="微软雅黑" w:eastAsia="微软雅黑" w:hAnsi="微软雅黑" w:hint="eastAsia"/>
                <w:color w:val="BFBFBF" w:themeColor="background1" w:themeShade="BF"/>
                <w:sz w:val="13"/>
                <w:szCs w:val="13"/>
              </w:rPr>
              <w:t xml:space="preserve"> </w:t>
            </w:r>
          </w:p>
        </w:tc>
      </w:tr>
    </w:tbl>
    <w:p w:rsidR="00B7760E" w:rsidRPr="00891543" w:rsidRDefault="00C65B61" w:rsidP="007F31B7">
      <w:pPr>
        <w:spacing w:line="25" w:lineRule="atLeast"/>
        <w:rPr>
          <w:rFonts w:ascii="微软雅黑" w:eastAsia="微软雅黑" w:hAnsi="微软雅黑"/>
          <w:sz w:val="18"/>
        </w:rPr>
      </w:pPr>
    </w:p>
    <w:sectPr w:rsidR="00B7760E" w:rsidRPr="00891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B61" w:rsidRDefault="00C65B61" w:rsidP="005C2025">
      <w:r>
        <w:separator/>
      </w:r>
    </w:p>
  </w:endnote>
  <w:endnote w:type="continuationSeparator" w:id="0">
    <w:p w:rsidR="00C65B61" w:rsidRDefault="00C65B61" w:rsidP="005C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B61" w:rsidRDefault="00C65B61" w:rsidP="005C2025">
      <w:r>
        <w:separator/>
      </w:r>
    </w:p>
  </w:footnote>
  <w:footnote w:type="continuationSeparator" w:id="0">
    <w:p w:rsidR="00C65B61" w:rsidRDefault="00C65B61" w:rsidP="005C2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246"/>
    <w:multiLevelType w:val="hybridMultilevel"/>
    <w:tmpl w:val="72DCC1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9B709A"/>
    <w:multiLevelType w:val="hybridMultilevel"/>
    <w:tmpl w:val="392005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951964"/>
    <w:multiLevelType w:val="multilevel"/>
    <w:tmpl w:val="0E95196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9114BBF"/>
    <w:multiLevelType w:val="multilevel"/>
    <w:tmpl w:val="19114BB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D020336"/>
    <w:multiLevelType w:val="hybridMultilevel"/>
    <w:tmpl w:val="C9E611B4"/>
    <w:lvl w:ilvl="0" w:tplc="583FFC0D">
      <w:start w:val="1"/>
      <w:numFmt w:val="bullet"/>
      <w:lvlText w:val=""/>
      <w:lvlJc w:val="left"/>
      <w:pPr>
        <w:ind w:left="420" w:hanging="420"/>
      </w:pPr>
      <w:rPr>
        <w:rFonts w:ascii="Wingdings" w:hAnsi="Wingdings" w:hint="default"/>
        <w:color w:val="BC000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3F2D4C"/>
    <w:multiLevelType w:val="multilevel"/>
    <w:tmpl w:val="373F2D4C"/>
    <w:lvl w:ilvl="0">
      <w:start w:val="1"/>
      <w:numFmt w:val="decimal"/>
      <w:lvlText w:val="%1."/>
      <w:lvlJc w:val="left"/>
      <w:pPr>
        <w:ind w:left="2340" w:hanging="420"/>
      </w:pPr>
    </w:lvl>
    <w:lvl w:ilvl="1">
      <w:start w:val="1"/>
      <w:numFmt w:val="lowerLetter"/>
      <w:lvlText w:val="%2)"/>
      <w:lvlJc w:val="left"/>
      <w:pPr>
        <w:ind w:left="2760" w:hanging="420"/>
      </w:pPr>
    </w:lvl>
    <w:lvl w:ilvl="2">
      <w:start w:val="1"/>
      <w:numFmt w:val="lowerRoman"/>
      <w:lvlText w:val="%3."/>
      <w:lvlJc w:val="right"/>
      <w:pPr>
        <w:ind w:left="3180" w:hanging="420"/>
      </w:pPr>
    </w:lvl>
    <w:lvl w:ilvl="3">
      <w:start w:val="1"/>
      <w:numFmt w:val="decimal"/>
      <w:lvlText w:val="%4."/>
      <w:lvlJc w:val="left"/>
      <w:pPr>
        <w:ind w:left="3600" w:hanging="420"/>
      </w:pPr>
    </w:lvl>
    <w:lvl w:ilvl="4">
      <w:start w:val="1"/>
      <w:numFmt w:val="lowerLetter"/>
      <w:lvlText w:val="%5)"/>
      <w:lvlJc w:val="left"/>
      <w:pPr>
        <w:ind w:left="4020" w:hanging="420"/>
      </w:pPr>
    </w:lvl>
    <w:lvl w:ilvl="5">
      <w:start w:val="1"/>
      <w:numFmt w:val="lowerRoman"/>
      <w:lvlText w:val="%6."/>
      <w:lvlJc w:val="right"/>
      <w:pPr>
        <w:ind w:left="4440" w:hanging="420"/>
      </w:pPr>
    </w:lvl>
    <w:lvl w:ilvl="6">
      <w:start w:val="1"/>
      <w:numFmt w:val="decimal"/>
      <w:lvlText w:val="%7."/>
      <w:lvlJc w:val="left"/>
      <w:pPr>
        <w:ind w:left="4860" w:hanging="420"/>
      </w:pPr>
    </w:lvl>
    <w:lvl w:ilvl="7">
      <w:start w:val="1"/>
      <w:numFmt w:val="lowerLetter"/>
      <w:lvlText w:val="%8)"/>
      <w:lvlJc w:val="left"/>
      <w:pPr>
        <w:ind w:left="5280" w:hanging="420"/>
      </w:pPr>
    </w:lvl>
    <w:lvl w:ilvl="8">
      <w:start w:val="1"/>
      <w:numFmt w:val="lowerRoman"/>
      <w:lvlText w:val="%9."/>
      <w:lvlJc w:val="right"/>
      <w:pPr>
        <w:ind w:left="5700" w:hanging="420"/>
      </w:pPr>
    </w:lvl>
  </w:abstractNum>
  <w:abstractNum w:abstractNumId="6">
    <w:nsid w:val="4F7D298A"/>
    <w:multiLevelType w:val="multilevel"/>
    <w:tmpl w:val="4F7D298A"/>
    <w:lvl w:ilvl="0">
      <w:start w:val="1"/>
      <w:numFmt w:val="lowerLetter"/>
      <w:lvlText w:val="%1)"/>
      <w:lvlJc w:val="left"/>
      <w:pPr>
        <w:ind w:left="429" w:hanging="420"/>
      </w:pPr>
    </w:lvl>
    <w:lvl w:ilvl="1">
      <w:start w:val="1"/>
      <w:numFmt w:val="lowerLetter"/>
      <w:lvlText w:val="%2)"/>
      <w:lvlJc w:val="left"/>
      <w:pPr>
        <w:ind w:left="849" w:hanging="420"/>
      </w:pPr>
    </w:lvl>
    <w:lvl w:ilvl="2">
      <w:start w:val="1"/>
      <w:numFmt w:val="lowerRoman"/>
      <w:lvlText w:val="%3."/>
      <w:lvlJc w:val="right"/>
      <w:pPr>
        <w:ind w:left="1269" w:hanging="420"/>
      </w:pPr>
    </w:lvl>
    <w:lvl w:ilvl="3">
      <w:start w:val="1"/>
      <w:numFmt w:val="decimal"/>
      <w:lvlText w:val="%4."/>
      <w:lvlJc w:val="left"/>
      <w:pPr>
        <w:ind w:left="1689" w:hanging="420"/>
      </w:pPr>
    </w:lvl>
    <w:lvl w:ilvl="4">
      <w:start w:val="1"/>
      <w:numFmt w:val="lowerLetter"/>
      <w:lvlText w:val="%5)"/>
      <w:lvlJc w:val="left"/>
      <w:pPr>
        <w:ind w:left="2109" w:hanging="420"/>
      </w:pPr>
    </w:lvl>
    <w:lvl w:ilvl="5">
      <w:start w:val="1"/>
      <w:numFmt w:val="lowerRoman"/>
      <w:lvlText w:val="%6."/>
      <w:lvlJc w:val="right"/>
      <w:pPr>
        <w:ind w:left="2529" w:hanging="420"/>
      </w:pPr>
    </w:lvl>
    <w:lvl w:ilvl="6">
      <w:start w:val="1"/>
      <w:numFmt w:val="decimal"/>
      <w:lvlText w:val="%7."/>
      <w:lvlJc w:val="left"/>
      <w:pPr>
        <w:ind w:left="2949" w:hanging="420"/>
      </w:pPr>
    </w:lvl>
    <w:lvl w:ilvl="7">
      <w:start w:val="1"/>
      <w:numFmt w:val="lowerLetter"/>
      <w:lvlText w:val="%8)"/>
      <w:lvlJc w:val="left"/>
      <w:pPr>
        <w:ind w:left="3369" w:hanging="420"/>
      </w:pPr>
    </w:lvl>
    <w:lvl w:ilvl="8">
      <w:start w:val="1"/>
      <w:numFmt w:val="lowerRoman"/>
      <w:lvlText w:val="%9."/>
      <w:lvlJc w:val="right"/>
      <w:pPr>
        <w:ind w:left="3789" w:hanging="420"/>
      </w:pPr>
    </w:lvl>
  </w:abstractNum>
  <w:abstractNum w:abstractNumId="7">
    <w:nsid w:val="583FFBC8"/>
    <w:multiLevelType w:val="singleLevel"/>
    <w:tmpl w:val="583FFBC8"/>
    <w:lvl w:ilvl="0">
      <w:start w:val="1"/>
      <w:numFmt w:val="decimal"/>
      <w:lvlText w:val="%1."/>
      <w:lvlJc w:val="left"/>
      <w:pPr>
        <w:ind w:left="425" w:hanging="425"/>
      </w:pPr>
      <w:rPr>
        <w:rFonts w:hint="default"/>
      </w:rPr>
    </w:lvl>
  </w:abstractNum>
  <w:abstractNum w:abstractNumId="8">
    <w:nsid w:val="583FFC0D"/>
    <w:multiLevelType w:val="singleLevel"/>
    <w:tmpl w:val="583FFC0D"/>
    <w:lvl w:ilvl="0">
      <w:start w:val="1"/>
      <w:numFmt w:val="bullet"/>
      <w:lvlText w:val=""/>
      <w:lvlJc w:val="left"/>
      <w:pPr>
        <w:ind w:left="420" w:hanging="420"/>
      </w:pPr>
      <w:rPr>
        <w:rFonts w:ascii="Wingdings" w:hAnsi="Wingdings" w:hint="default"/>
        <w:color w:val="BC000F"/>
      </w:rPr>
    </w:lvl>
  </w:abstractNum>
  <w:abstractNum w:abstractNumId="9">
    <w:nsid w:val="72C704FA"/>
    <w:multiLevelType w:val="multilevel"/>
    <w:tmpl w:val="72C704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7"/>
  </w:num>
  <w:num w:numId="3">
    <w:abstractNumId w:val="6"/>
  </w:num>
  <w:num w:numId="4">
    <w:abstractNumId w:val="2"/>
  </w:num>
  <w:num w:numId="5">
    <w:abstractNumId w:val="3"/>
  </w:num>
  <w:num w:numId="6">
    <w:abstractNumId w:val="5"/>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365"/>
    <w:rsid w:val="000A58B4"/>
    <w:rsid w:val="000F5E48"/>
    <w:rsid w:val="0015030F"/>
    <w:rsid w:val="00282BD3"/>
    <w:rsid w:val="002A4CE3"/>
    <w:rsid w:val="00353365"/>
    <w:rsid w:val="004977A5"/>
    <w:rsid w:val="004C5E97"/>
    <w:rsid w:val="00510382"/>
    <w:rsid w:val="005C2025"/>
    <w:rsid w:val="00671471"/>
    <w:rsid w:val="0067169B"/>
    <w:rsid w:val="007C517B"/>
    <w:rsid w:val="007F31B7"/>
    <w:rsid w:val="008475AB"/>
    <w:rsid w:val="00891543"/>
    <w:rsid w:val="00945E01"/>
    <w:rsid w:val="00A051FF"/>
    <w:rsid w:val="00A722F9"/>
    <w:rsid w:val="00BA4DF3"/>
    <w:rsid w:val="00C12296"/>
    <w:rsid w:val="00C65B61"/>
    <w:rsid w:val="00C736CF"/>
    <w:rsid w:val="00D42EE0"/>
    <w:rsid w:val="00D83218"/>
    <w:rsid w:val="00F3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3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3365"/>
    <w:rPr>
      <w:color w:val="0000FF" w:themeColor="hyperlink"/>
      <w:u w:val="single"/>
    </w:rPr>
  </w:style>
  <w:style w:type="table" w:styleId="a4">
    <w:name w:val="Table Grid"/>
    <w:basedOn w:val="a1"/>
    <w:uiPriority w:val="59"/>
    <w:qFormat/>
    <w:rsid w:val="0035336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link w:val="Char"/>
    <w:uiPriority w:val="34"/>
    <w:qFormat/>
    <w:rsid w:val="00353365"/>
    <w:pPr>
      <w:ind w:firstLineChars="200" w:firstLine="420"/>
    </w:pPr>
  </w:style>
  <w:style w:type="character" w:customStyle="1" w:styleId="Char">
    <w:name w:val="列出段落 Char"/>
    <w:basedOn w:val="a0"/>
    <w:link w:val="1"/>
    <w:uiPriority w:val="34"/>
    <w:qFormat/>
    <w:rsid w:val="00353365"/>
  </w:style>
  <w:style w:type="paragraph" w:styleId="a5">
    <w:name w:val="Balloon Text"/>
    <w:basedOn w:val="a"/>
    <w:link w:val="Char0"/>
    <w:uiPriority w:val="99"/>
    <w:semiHidden/>
    <w:unhideWhenUsed/>
    <w:rsid w:val="00353365"/>
    <w:rPr>
      <w:sz w:val="18"/>
      <w:szCs w:val="18"/>
    </w:rPr>
  </w:style>
  <w:style w:type="character" w:customStyle="1" w:styleId="Char0">
    <w:name w:val="批注框文本 Char"/>
    <w:basedOn w:val="a0"/>
    <w:link w:val="a5"/>
    <w:uiPriority w:val="99"/>
    <w:semiHidden/>
    <w:rsid w:val="00353365"/>
    <w:rPr>
      <w:sz w:val="18"/>
      <w:szCs w:val="18"/>
    </w:rPr>
  </w:style>
  <w:style w:type="paragraph" w:styleId="a6">
    <w:name w:val="List Paragraph"/>
    <w:basedOn w:val="a"/>
    <w:uiPriority w:val="34"/>
    <w:qFormat/>
    <w:rsid w:val="00353365"/>
    <w:pPr>
      <w:ind w:firstLineChars="200" w:firstLine="420"/>
    </w:pPr>
  </w:style>
  <w:style w:type="table" w:customStyle="1" w:styleId="4-51">
    <w:name w:val="网格表 4 - 着色 51"/>
    <w:basedOn w:val="a1"/>
    <w:uiPriority w:val="49"/>
    <w:rsid w:val="005C2025"/>
    <w:rPr>
      <w:rFonts w:eastAsia="微软雅黑"/>
      <w:sz w:val="13"/>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rFonts w:eastAsia="微软雅黑"/>
        <w:b/>
        <w:bCs/>
        <w:color w:val="FFFFFF" w:themeColor="background1"/>
        <w:sz w:val="13"/>
      </w:rPr>
      <w:tblPr/>
      <w:tcPr>
        <w:shd w:val="clear" w:color="auto" w:fill="CC0000"/>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7">
    <w:name w:val="header"/>
    <w:basedOn w:val="a"/>
    <w:link w:val="Char1"/>
    <w:uiPriority w:val="99"/>
    <w:unhideWhenUsed/>
    <w:rsid w:val="005C202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C2025"/>
    <w:rPr>
      <w:sz w:val="18"/>
      <w:szCs w:val="18"/>
    </w:rPr>
  </w:style>
  <w:style w:type="paragraph" w:styleId="a8">
    <w:name w:val="footer"/>
    <w:basedOn w:val="a"/>
    <w:link w:val="Char2"/>
    <w:uiPriority w:val="99"/>
    <w:unhideWhenUsed/>
    <w:rsid w:val="005C2025"/>
    <w:pPr>
      <w:tabs>
        <w:tab w:val="center" w:pos="4153"/>
        <w:tab w:val="right" w:pos="8306"/>
      </w:tabs>
      <w:snapToGrid w:val="0"/>
      <w:jc w:val="left"/>
    </w:pPr>
    <w:rPr>
      <w:sz w:val="18"/>
      <w:szCs w:val="18"/>
    </w:rPr>
  </w:style>
  <w:style w:type="character" w:customStyle="1" w:styleId="Char2">
    <w:name w:val="页脚 Char"/>
    <w:basedOn w:val="a0"/>
    <w:link w:val="a8"/>
    <w:uiPriority w:val="99"/>
    <w:rsid w:val="005C20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3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3365"/>
    <w:rPr>
      <w:color w:val="0000FF" w:themeColor="hyperlink"/>
      <w:u w:val="single"/>
    </w:rPr>
  </w:style>
  <w:style w:type="table" w:styleId="a4">
    <w:name w:val="Table Grid"/>
    <w:basedOn w:val="a1"/>
    <w:uiPriority w:val="59"/>
    <w:qFormat/>
    <w:rsid w:val="0035336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link w:val="Char"/>
    <w:uiPriority w:val="34"/>
    <w:qFormat/>
    <w:rsid w:val="00353365"/>
    <w:pPr>
      <w:ind w:firstLineChars="200" w:firstLine="420"/>
    </w:pPr>
  </w:style>
  <w:style w:type="character" w:customStyle="1" w:styleId="Char">
    <w:name w:val="列出段落 Char"/>
    <w:basedOn w:val="a0"/>
    <w:link w:val="1"/>
    <w:uiPriority w:val="34"/>
    <w:qFormat/>
    <w:rsid w:val="00353365"/>
  </w:style>
  <w:style w:type="paragraph" w:styleId="a5">
    <w:name w:val="Balloon Text"/>
    <w:basedOn w:val="a"/>
    <w:link w:val="Char0"/>
    <w:uiPriority w:val="99"/>
    <w:semiHidden/>
    <w:unhideWhenUsed/>
    <w:rsid w:val="00353365"/>
    <w:rPr>
      <w:sz w:val="18"/>
      <w:szCs w:val="18"/>
    </w:rPr>
  </w:style>
  <w:style w:type="character" w:customStyle="1" w:styleId="Char0">
    <w:name w:val="批注框文本 Char"/>
    <w:basedOn w:val="a0"/>
    <w:link w:val="a5"/>
    <w:uiPriority w:val="99"/>
    <w:semiHidden/>
    <w:rsid w:val="00353365"/>
    <w:rPr>
      <w:sz w:val="18"/>
      <w:szCs w:val="18"/>
    </w:rPr>
  </w:style>
  <w:style w:type="paragraph" w:styleId="a6">
    <w:name w:val="List Paragraph"/>
    <w:basedOn w:val="a"/>
    <w:uiPriority w:val="34"/>
    <w:qFormat/>
    <w:rsid w:val="00353365"/>
    <w:pPr>
      <w:ind w:firstLineChars="200" w:firstLine="420"/>
    </w:pPr>
  </w:style>
  <w:style w:type="table" w:customStyle="1" w:styleId="4-51">
    <w:name w:val="网格表 4 - 着色 51"/>
    <w:basedOn w:val="a1"/>
    <w:uiPriority w:val="49"/>
    <w:rsid w:val="005C2025"/>
    <w:rPr>
      <w:rFonts w:eastAsia="微软雅黑"/>
      <w:sz w:val="13"/>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rFonts w:eastAsia="微软雅黑"/>
        <w:b/>
        <w:bCs/>
        <w:color w:val="FFFFFF" w:themeColor="background1"/>
        <w:sz w:val="13"/>
      </w:rPr>
      <w:tblPr/>
      <w:tcPr>
        <w:shd w:val="clear" w:color="auto" w:fill="CC0000"/>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7">
    <w:name w:val="header"/>
    <w:basedOn w:val="a"/>
    <w:link w:val="Char1"/>
    <w:uiPriority w:val="99"/>
    <w:unhideWhenUsed/>
    <w:rsid w:val="005C202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C2025"/>
    <w:rPr>
      <w:sz w:val="18"/>
      <w:szCs w:val="18"/>
    </w:rPr>
  </w:style>
  <w:style w:type="paragraph" w:styleId="a8">
    <w:name w:val="footer"/>
    <w:basedOn w:val="a"/>
    <w:link w:val="Char2"/>
    <w:uiPriority w:val="99"/>
    <w:unhideWhenUsed/>
    <w:rsid w:val="005C2025"/>
    <w:pPr>
      <w:tabs>
        <w:tab w:val="center" w:pos="4153"/>
        <w:tab w:val="right" w:pos="8306"/>
      </w:tabs>
      <w:snapToGrid w:val="0"/>
      <w:jc w:val="left"/>
    </w:pPr>
    <w:rPr>
      <w:sz w:val="18"/>
      <w:szCs w:val="18"/>
    </w:rPr>
  </w:style>
  <w:style w:type="character" w:customStyle="1" w:styleId="Char2">
    <w:name w:val="页脚 Char"/>
    <w:basedOn w:val="a0"/>
    <w:link w:val="a8"/>
    <w:uiPriority w:val="99"/>
    <w:rsid w:val="005C20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le.jd.com/act/wQTpIm7GnX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jd.com/Vender/question-905.html" TargetMode="External"/><Relationship Id="rId5" Type="http://schemas.openxmlformats.org/officeDocument/2006/relationships/settings" Target="settings.xml"/><Relationship Id="rId10" Type="http://schemas.openxmlformats.org/officeDocument/2006/relationships/hyperlink" Target="http://help.jd.com/Vender/question-1004.html" TargetMode="External"/><Relationship Id="rId4" Type="http://schemas.microsoft.com/office/2007/relationships/stylesWithEffects" Target="stylesWithEffects.xml"/><Relationship Id="rId9" Type="http://schemas.openxmlformats.org/officeDocument/2006/relationships/hyperlink" Target="http://www.jd.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4C448-843C-4E9A-B40F-861453D3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dc:creator>
  <cp:lastModifiedBy>HL Ren</cp:lastModifiedBy>
  <cp:revision>25</cp:revision>
  <dcterms:created xsi:type="dcterms:W3CDTF">2016-12-01T12:49:00Z</dcterms:created>
  <dcterms:modified xsi:type="dcterms:W3CDTF">2016-12-02T14:36:00Z</dcterms:modified>
</cp:coreProperties>
</file>