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3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0"/>
        <w:gridCol w:w="6723"/>
      </w:tblGrid>
      <w:tr w:rsidR="004D13E9" w:rsidRPr="004D13E9" w:rsidTr="00710386">
        <w:tc>
          <w:tcPr>
            <w:tcW w:w="7080" w:type="dxa"/>
          </w:tcPr>
          <w:p w:rsidR="004D13E9" w:rsidRPr="004D13E9" w:rsidRDefault="004D13E9" w:rsidP="004D13E9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b/>
                <w:sz w:val="15"/>
                <w:szCs w:val="21"/>
              </w:rPr>
            </w:pPr>
            <w:r w:rsidRPr="004D13E9">
              <w:rPr>
                <w:rFonts w:ascii="微软雅黑" w:eastAsia="微软雅黑" w:hAnsi="微软雅黑" w:hint="eastAsia"/>
                <w:b/>
                <w:sz w:val="15"/>
                <w:szCs w:val="21"/>
              </w:rPr>
              <w:t>结算</w:t>
            </w:r>
          </w:p>
          <w:p w:rsidR="004D13E9" w:rsidRPr="004D13E9" w:rsidRDefault="004D13E9" w:rsidP="004D13E9">
            <w:pPr>
              <w:spacing w:line="360" w:lineRule="auto"/>
              <w:ind w:leftChars="200" w:left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D13E9">
              <w:rPr>
                <w:rFonts w:ascii="微软雅黑" w:eastAsia="微软雅黑" w:hAnsi="微软雅黑" w:hint="eastAsia"/>
                <w:sz w:val="13"/>
                <w:szCs w:val="13"/>
              </w:rPr>
              <w:t>结算是指按照合同、结算条款完成供应商往来账目核对及日常款项的审批、付款。</w:t>
            </w:r>
          </w:p>
          <w:p w:rsidR="004D13E9" w:rsidRPr="004D13E9" w:rsidRDefault="004D13E9" w:rsidP="004D13E9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b/>
                <w:sz w:val="15"/>
                <w:szCs w:val="21"/>
              </w:rPr>
            </w:pPr>
            <w:r w:rsidRPr="004D13E9">
              <w:rPr>
                <w:rFonts w:ascii="微软雅黑" w:eastAsia="微软雅黑" w:hAnsi="微软雅黑" w:hint="eastAsia"/>
                <w:b/>
                <w:sz w:val="15"/>
                <w:szCs w:val="21"/>
              </w:rPr>
              <w:t>自营结算介绍：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5"/>
                <w:szCs w:val="21"/>
              </w:rPr>
            </w:pPr>
            <w:r w:rsidRPr="00710386">
              <w:rPr>
                <w:rFonts w:ascii="微软雅黑" w:eastAsia="微软雅黑" w:hAnsi="微软雅黑" w:hint="eastAsia"/>
                <w:sz w:val="15"/>
                <w:szCs w:val="21"/>
              </w:rPr>
              <w:t>结算方式：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①账期结算：供应商交付产品，按京东验收入库后账期天数进行结算；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②实销实结：依据销售成本按销售账期天数，每月结算一次；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③预付款：供应商发货前先行将款项支付给供应商；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5"/>
                <w:szCs w:val="21"/>
              </w:rPr>
            </w:pPr>
            <w:r w:rsidRPr="00710386">
              <w:rPr>
                <w:rFonts w:ascii="微软雅黑" w:eastAsia="微软雅黑" w:hAnsi="微软雅黑" w:hint="eastAsia"/>
                <w:sz w:val="15"/>
                <w:szCs w:val="21"/>
              </w:rPr>
              <w:t>付款方式：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①承兑汇票（银行/商业）：</w:t>
            </w:r>
            <w:r w:rsidRPr="00710386">
              <w:rPr>
                <w:rFonts w:ascii="微软雅黑" w:eastAsia="微软雅黑" w:hAnsi="微软雅黑"/>
                <w:sz w:val="13"/>
                <w:szCs w:val="13"/>
              </w:rPr>
              <w:t>承兑汇票指办理过承兑手续的汇票。即在交易活动中，售货人为了向购货人索取货款而签发汇票，并经付款人在票面上注明承认到期付款的“承兑”字样及签章。付款人承兑以后成为汇票的承兑人。经购货人承兑的称“商业承兑汇票”，经银行承兑的称“银行承兑汇票”</w:t>
            </w: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②电汇：银行转账方式支付，</w:t>
            </w:r>
            <w:r w:rsidRPr="00710386">
              <w:rPr>
                <w:rFonts w:ascii="微软雅黑" w:eastAsia="微软雅黑" w:hAnsi="微软雅黑"/>
                <w:sz w:val="13"/>
                <w:szCs w:val="13"/>
              </w:rPr>
              <w:t>可立即到账，一般需向银行缴纳手续费</w:t>
            </w: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③网银在线企业账户：通过网银钱包进行支付；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5"/>
                <w:szCs w:val="21"/>
              </w:rPr>
            </w:pPr>
            <w:r w:rsidRPr="00710386">
              <w:rPr>
                <w:rFonts w:ascii="微软雅黑" w:eastAsia="微软雅黑" w:hAnsi="微软雅黑" w:hint="eastAsia"/>
                <w:sz w:val="15"/>
                <w:szCs w:val="21"/>
              </w:rPr>
              <w:t>结算前提：</w:t>
            </w:r>
            <w:r w:rsidRPr="00710386" w:rsidDel="00F67B44">
              <w:rPr>
                <w:rFonts w:ascii="微软雅黑" w:eastAsia="微软雅黑" w:hAnsi="微软雅黑" w:hint="eastAsia"/>
                <w:sz w:val="15"/>
                <w:szCs w:val="21"/>
              </w:rPr>
              <w:t xml:space="preserve"> </w:t>
            </w:r>
            <w:r w:rsidRPr="00710386">
              <w:rPr>
                <w:rFonts w:ascii="微软雅黑" w:eastAsia="微软雅黑" w:hAnsi="微软雅黑" w:hint="eastAsia"/>
                <w:sz w:val="15"/>
                <w:szCs w:val="21"/>
              </w:rPr>
              <w:t>签署有效《产品购销协议》，并满足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①结算的单据发生在合同在有效期内；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②结算的单据到结算周期；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③非预付款供应商需提供对应有效增值税专用发票原件；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④承兑汇票结算前需提供相应承兑合同；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⑤遇节假日，结算期相应顺延。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补充：有以下情况发生无法生成结算单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超库存阈值；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供应商被冻结货款；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超90天无采购入库；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财务信息未维护；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货款倒挂。</w:t>
            </w:r>
          </w:p>
          <w:p w:rsidR="004D13E9" w:rsidRPr="00710386" w:rsidRDefault="00710386" w:rsidP="00710386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5"/>
                <w:szCs w:val="21"/>
              </w:rPr>
            </w:pPr>
            <w:r w:rsidRPr="00710386">
              <w:rPr>
                <w:rFonts w:ascii="微软雅黑" w:eastAsia="微软雅黑" w:hAnsi="微软雅黑" w:hint="eastAsia"/>
                <w:sz w:val="15"/>
                <w:szCs w:val="21"/>
              </w:rPr>
              <w:t>结算的流程：</w:t>
            </w:r>
          </w:p>
        </w:tc>
        <w:tc>
          <w:tcPr>
            <w:tcW w:w="6723" w:type="dxa"/>
          </w:tcPr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①账期&amp;实销时结：结算单生成-&gt;采销确认-&gt;结算员确认-&gt;供应商对账-&gt;供应商确认-&gt;供应商开票-&gt;结算单审批-&gt;出纳付款；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②预付：结算单生成-&gt;结算单审批-&gt;出纳付款-&gt;供应商发货-&gt;供应商开票-&gt;采销申请平账-&gt;发票核销并审批；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5"/>
                <w:szCs w:val="21"/>
              </w:rPr>
            </w:pPr>
            <w:r w:rsidRPr="00710386">
              <w:rPr>
                <w:rFonts w:ascii="微软雅黑" w:eastAsia="微软雅黑" w:hAnsi="微软雅黑" w:hint="eastAsia"/>
                <w:sz w:val="15"/>
                <w:szCs w:val="21"/>
              </w:rPr>
              <w:t>注意事项：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①供应商首次结算，需采销及时维护供应商（账号、税号）等财务信息；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②返点单要及时与供应商核对确认；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③结算时应收项要实时扣收；</w:t>
            </w:r>
          </w:p>
          <w:p w:rsidR="00710386" w:rsidRPr="00710386" w:rsidRDefault="00710386" w:rsidP="00710386">
            <w:pPr>
              <w:spacing w:line="360" w:lineRule="auto"/>
              <w:jc w:val="left"/>
              <w:rPr>
                <w:rFonts w:ascii="微软雅黑" w:eastAsia="微软雅黑" w:hAnsi="微软雅黑"/>
                <w:sz w:val="15"/>
                <w:szCs w:val="21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ab/>
              <w:t>以上信息要及时处理，否则影响结算</w:t>
            </w:r>
            <w:r w:rsidRPr="00710386">
              <w:rPr>
                <w:rFonts w:ascii="微软雅黑" w:eastAsia="微软雅黑" w:hAnsi="微软雅黑" w:hint="eastAsia"/>
                <w:sz w:val="15"/>
                <w:szCs w:val="21"/>
              </w:rPr>
              <w:t>。</w:t>
            </w:r>
          </w:p>
          <w:p w:rsidR="00710386" w:rsidRPr="00710386" w:rsidRDefault="00710386" w:rsidP="00710386">
            <w:pPr>
              <w:spacing w:line="360" w:lineRule="auto"/>
              <w:jc w:val="left"/>
              <w:rPr>
                <w:rFonts w:ascii="微软雅黑" w:eastAsia="微软雅黑" w:hAnsi="微软雅黑"/>
                <w:sz w:val="15"/>
                <w:szCs w:val="21"/>
              </w:rPr>
            </w:pPr>
          </w:p>
          <w:p w:rsidR="00710386" w:rsidRPr="00710386" w:rsidRDefault="00710386" w:rsidP="00710386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b/>
                <w:sz w:val="15"/>
                <w:szCs w:val="21"/>
              </w:rPr>
            </w:pPr>
            <w:r w:rsidRPr="00710386">
              <w:rPr>
                <w:rFonts w:ascii="微软雅黑" w:eastAsia="微软雅黑" w:hAnsi="微软雅黑" w:hint="eastAsia"/>
                <w:b/>
                <w:sz w:val="15"/>
                <w:szCs w:val="21"/>
              </w:rPr>
              <w:t>POP结算介绍：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5"/>
                <w:szCs w:val="21"/>
              </w:rPr>
            </w:pPr>
            <w:r w:rsidRPr="00710386">
              <w:rPr>
                <w:rFonts w:ascii="微软雅黑" w:eastAsia="微软雅黑" w:hAnsi="微软雅黑" w:hint="eastAsia"/>
                <w:sz w:val="15"/>
                <w:szCs w:val="21"/>
              </w:rPr>
              <w:t>结算方式：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①T+1：当天销售，下一个工作日结算；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②账期：当期完成的销售，下期初开始结算；分为自然周、自然月、旬结、半月结；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5"/>
                <w:szCs w:val="21"/>
              </w:rPr>
            </w:pPr>
            <w:r w:rsidRPr="00710386">
              <w:rPr>
                <w:rFonts w:ascii="微软雅黑" w:eastAsia="微软雅黑" w:hAnsi="微软雅黑" w:hint="eastAsia"/>
                <w:sz w:val="15"/>
                <w:szCs w:val="21"/>
              </w:rPr>
              <w:t>结算的流程：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T+1：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/>
                <w:sz w:val="13"/>
                <w:szCs w:val="13"/>
              </w:rPr>
              <w:t>S</w:t>
            </w: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op模式下：日账单生成-&gt;</w:t>
            </w:r>
            <w:r w:rsidRPr="00710386">
              <w:rPr>
                <w:rFonts w:ascii="微软雅黑" w:eastAsia="微软雅黑" w:hAnsi="微软雅黑"/>
                <w:sz w:val="13"/>
                <w:szCs w:val="13"/>
              </w:rPr>
              <w:t>支付到网银钱包</w:t>
            </w: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FBP模式下：日账单生</w:t>
            </w:r>
            <w:bookmarkStart w:id="0" w:name="_GoBack"/>
            <w:bookmarkEnd w:id="0"/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成-&gt;开具发票-&gt;</w:t>
            </w:r>
            <w:r w:rsidRPr="00710386">
              <w:rPr>
                <w:rFonts w:ascii="微软雅黑" w:eastAsia="微软雅黑" w:hAnsi="微软雅黑"/>
                <w:sz w:val="13"/>
                <w:szCs w:val="13"/>
              </w:rPr>
              <w:t>支付到网银钱包</w:t>
            </w: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；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账期：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/>
                <w:sz w:val="13"/>
                <w:szCs w:val="13"/>
              </w:rPr>
              <w:t>S</w:t>
            </w: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op模式下：结算单创建-&gt;结算单据生成-&gt;商家后台确认-&gt;结算单审批-&gt;出纳付款；</w:t>
            </w:r>
          </w:p>
          <w:p w:rsidR="00710386" w:rsidRPr="00710386" w:rsidRDefault="00710386" w:rsidP="00710386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15"/>
                <w:szCs w:val="21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FBP模式下：结算单创建-&gt;结算单据生成-&gt;商家后台确认-&gt;FBP模式开具发票-&gt;发票核销-&gt;结算单审批-&gt;出纳付款；</w:t>
            </w:r>
          </w:p>
          <w:p w:rsidR="00710386" w:rsidRPr="00710386" w:rsidRDefault="00710386" w:rsidP="00710386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5"/>
                <w:szCs w:val="21"/>
              </w:rPr>
            </w:pPr>
            <w:r w:rsidRPr="00710386">
              <w:rPr>
                <w:rFonts w:ascii="微软雅黑" w:eastAsia="微软雅黑" w:hAnsi="微软雅黑" w:hint="eastAsia"/>
                <w:sz w:val="15"/>
                <w:szCs w:val="21"/>
              </w:rPr>
              <w:t>结算大厅信息：</w:t>
            </w:r>
          </w:p>
          <w:p w:rsidR="00710386" w:rsidRPr="00710386" w:rsidRDefault="00710386" w:rsidP="00710386">
            <w:pPr>
              <w:spacing w:line="360" w:lineRule="auto"/>
              <w:ind w:leftChars="200" w:left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供应商及商家发票应寄回京东结算大厅。</w:t>
            </w:r>
          </w:p>
          <w:p w:rsidR="00710386" w:rsidRPr="00710386" w:rsidRDefault="00710386" w:rsidP="00710386">
            <w:pPr>
              <w:spacing w:line="360" w:lineRule="auto"/>
              <w:ind w:leftChars="200" w:left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收件地址：北京市亦庄经济开发区科创十一街18号院，京东集团总部，B座1层</w:t>
            </w:r>
          </w:p>
          <w:p w:rsidR="00710386" w:rsidRPr="00710386" w:rsidRDefault="00710386" w:rsidP="00710386">
            <w:pPr>
              <w:spacing w:line="360" w:lineRule="auto"/>
              <w:ind w:leftChars="200" w:left="42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姓名：商业财务部结算大厅，***事业部</w:t>
            </w:r>
          </w:p>
          <w:p w:rsidR="004D13E9" w:rsidRPr="004D13E9" w:rsidRDefault="00710386" w:rsidP="00710386">
            <w:pPr>
              <w:spacing w:line="25" w:lineRule="atLeast"/>
              <w:ind w:leftChars="200" w:left="420"/>
              <w:rPr>
                <w:rFonts w:ascii="微软雅黑" w:eastAsia="微软雅黑" w:hAnsi="微软雅黑" w:cs="微软雅黑"/>
                <w:b/>
                <w:sz w:val="8"/>
                <w:szCs w:val="16"/>
                <w:highlight w:val="yellow"/>
              </w:rPr>
            </w:pPr>
            <w:r w:rsidRPr="00710386">
              <w:rPr>
                <w:rFonts w:ascii="微软雅黑" w:eastAsia="微软雅黑" w:hAnsi="微软雅黑" w:hint="eastAsia"/>
                <w:sz w:val="13"/>
                <w:szCs w:val="13"/>
              </w:rPr>
              <w:t>联系电话：010-89119635</w:t>
            </w:r>
          </w:p>
        </w:tc>
      </w:tr>
    </w:tbl>
    <w:p w:rsidR="004449A7" w:rsidRPr="004D13E9" w:rsidRDefault="00710386" w:rsidP="00710386">
      <w:pPr>
        <w:rPr>
          <w:sz w:val="16"/>
        </w:rPr>
      </w:pPr>
    </w:p>
    <w:sectPr w:rsidR="004449A7" w:rsidRPr="004D1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246"/>
    <w:multiLevelType w:val="hybridMultilevel"/>
    <w:tmpl w:val="72DCC1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515B22"/>
    <w:multiLevelType w:val="hybridMultilevel"/>
    <w:tmpl w:val="EB8ABCF8"/>
    <w:lvl w:ilvl="0" w:tplc="4D7E2FE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9B709A"/>
    <w:multiLevelType w:val="hybridMultilevel"/>
    <w:tmpl w:val="392005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020336"/>
    <w:multiLevelType w:val="hybridMultilevel"/>
    <w:tmpl w:val="C9E611B4"/>
    <w:lvl w:ilvl="0" w:tplc="583FFC0D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14696"/>
    <w:multiLevelType w:val="hybridMultilevel"/>
    <w:tmpl w:val="20408368"/>
    <w:lvl w:ilvl="0" w:tplc="583FFC0D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147042"/>
    <w:multiLevelType w:val="hybridMultilevel"/>
    <w:tmpl w:val="E3082B72"/>
    <w:lvl w:ilvl="0" w:tplc="583FFC0D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C42D92"/>
    <w:multiLevelType w:val="hybridMultilevel"/>
    <w:tmpl w:val="7DFEFAC4"/>
    <w:lvl w:ilvl="0" w:tplc="583FFC0D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2A2812"/>
    <w:multiLevelType w:val="hybridMultilevel"/>
    <w:tmpl w:val="06261B08"/>
    <w:lvl w:ilvl="0" w:tplc="720A58F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BB911B1"/>
    <w:multiLevelType w:val="hybridMultilevel"/>
    <w:tmpl w:val="CBCAC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48779A"/>
    <w:multiLevelType w:val="hybridMultilevel"/>
    <w:tmpl w:val="C3423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E9"/>
    <w:rsid w:val="003F0E33"/>
    <w:rsid w:val="004D13E9"/>
    <w:rsid w:val="00710386"/>
    <w:rsid w:val="007B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3E9"/>
    <w:rPr>
      <w:color w:val="0000FF" w:themeColor="hyperlink"/>
      <w:u w:val="single"/>
    </w:rPr>
  </w:style>
  <w:style w:type="table" w:styleId="a4">
    <w:name w:val="Table Grid"/>
    <w:basedOn w:val="a1"/>
    <w:uiPriority w:val="59"/>
    <w:qFormat/>
    <w:rsid w:val="004D13E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link w:val="Char"/>
    <w:uiPriority w:val="34"/>
    <w:qFormat/>
    <w:rsid w:val="004D13E9"/>
    <w:pPr>
      <w:ind w:firstLineChars="200" w:firstLine="420"/>
    </w:pPr>
  </w:style>
  <w:style w:type="character" w:customStyle="1" w:styleId="Char">
    <w:name w:val="列出段落 Char"/>
    <w:basedOn w:val="a0"/>
    <w:link w:val="1"/>
    <w:uiPriority w:val="34"/>
    <w:qFormat/>
    <w:rsid w:val="004D13E9"/>
  </w:style>
  <w:style w:type="paragraph" w:styleId="a5">
    <w:name w:val="List Paragraph"/>
    <w:basedOn w:val="a"/>
    <w:uiPriority w:val="34"/>
    <w:qFormat/>
    <w:rsid w:val="004D13E9"/>
    <w:pPr>
      <w:ind w:firstLineChars="200" w:firstLine="420"/>
    </w:pPr>
  </w:style>
  <w:style w:type="table" w:customStyle="1" w:styleId="4-51">
    <w:name w:val="网格表 4 - 着色 51"/>
    <w:basedOn w:val="a1"/>
    <w:uiPriority w:val="49"/>
    <w:rsid w:val="004D13E9"/>
    <w:rPr>
      <w:rFonts w:eastAsia="微软雅黑"/>
      <w:sz w:val="13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微软雅黑"/>
        <w:b/>
        <w:bCs/>
        <w:color w:val="FFFFFF" w:themeColor="background1"/>
        <w:sz w:val="13"/>
      </w:rPr>
      <w:tblPr/>
      <w:tcPr>
        <w:shd w:val="clear" w:color="auto" w:fill="CC0000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6">
    <w:name w:val="footer"/>
    <w:basedOn w:val="a"/>
    <w:link w:val="Char0"/>
    <w:uiPriority w:val="99"/>
    <w:unhideWhenUsed/>
    <w:rsid w:val="004D1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3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3E9"/>
    <w:rPr>
      <w:color w:val="0000FF" w:themeColor="hyperlink"/>
      <w:u w:val="single"/>
    </w:rPr>
  </w:style>
  <w:style w:type="table" w:styleId="a4">
    <w:name w:val="Table Grid"/>
    <w:basedOn w:val="a1"/>
    <w:uiPriority w:val="59"/>
    <w:qFormat/>
    <w:rsid w:val="004D13E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link w:val="Char"/>
    <w:uiPriority w:val="34"/>
    <w:qFormat/>
    <w:rsid w:val="004D13E9"/>
    <w:pPr>
      <w:ind w:firstLineChars="200" w:firstLine="420"/>
    </w:pPr>
  </w:style>
  <w:style w:type="character" w:customStyle="1" w:styleId="Char">
    <w:name w:val="列出段落 Char"/>
    <w:basedOn w:val="a0"/>
    <w:link w:val="1"/>
    <w:uiPriority w:val="34"/>
    <w:qFormat/>
    <w:rsid w:val="004D13E9"/>
  </w:style>
  <w:style w:type="paragraph" w:styleId="a5">
    <w:name w:val="List Paragraph"/>
    <w:basedOn w:val="a"/>
    <w:uiPriority w:val="34"/>
    <w:qFormat/>
    <w:rsid w:val="004D13E9"/>
    <w:pPr>
      <w:ind w:firstLineChars="200" w:firstLine="420"/>
    </w:pPr>
  </w:style>
  <w:style w:type="table" w:customStyle="1" w:styleId="4-51">
    <w:name w:val="网格表 4 - 着色 51"/>
    <w:basedOn w:val="a1"/>
    <w:uiPriority w:val="49"/>
    <w:rsid w:val="004D13E9"/>
    <w:rPr>
      <w:rFonts w:eastAsia="微软雅黑"/>
      <w:sz w:val="13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微软雅黑"/>
        <w:b/>
        <w:bCs/>
        <w:color w:val="FFFFFF" w:themeColor="background1"/>
        <w:sz w:val="13"/>
      </w:rPr>
      <w:tblPr/>
      <w:tcPr>
        <w:shd w:val="clear" w:color="auto" w:fill="CC0000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6">
    <w:name w:val="footer"/>
    <w:basedOn w:val="a"/>
    <w:link w:val="Char0"/>
    <w:uiPriority w:val="99"/>
    <w:unhideWhenUsed/>
    <w:rsid w:val="004D1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 Ren</dc:creator>
  <cp:lastModifiedBy>HL Ren</cp:lastModifiedBy>
  <cp:revision>1</cp:revision>
  <dcterms:created xsi:type="dcterms:W3CDTF">2016-12-02T13:11:00Z</dcterms:created>
  <dcterms:modified xsi:type="dcterms:W3CDTF">2016-12-02T13:27:00Z</dcterms:modified>
</cp:coreProperties>
</file>