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4"/>
        <w:tblW w:w="138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80"/>
        <w:gridCol w:w="6723"/>
      </w:tblGrid>
      <w:tr w:rsidR="00A85223" w:rsidRPr="00A85223" w:rsidTr="00A85223">
        <w:tc>
          <w:tcPr>
            <w:tcW w:w="7080" w:type="dxa"/>
          </w:tcPr>
          <w:p w:rsidR="00A85223" w:rsidRPr="00A85223" w:rsidRDefault="00A85223" w:rsidP="00A85223">
            <w:pPr>
              <w:ind w:leftChars="200" w:left="420"/>
              <w:jc w:val="left"/>
              <w:rPr>
                <w:rFonts w:ascii="微软雅黑" w:eastAsia="微软雅黑" w:hAnsi="微软雅黑"/>
                <w:sz w:val="13"/>
                <w:szCs w:val="13"/>
              </w:rPr>
            </w:pPr>
            <w:r w:rsidRPr="00A85223">
              <w:rPr>
                <w:rFonts w:ascii="微软雅黑" w:eastAsia="微软雅黑" w:hAnsi="微软雅黑" w:hint="eastAsia"/>
                <w:sz w:val="13"/>
                <w:szCs w:val="13"/>
              </w:rPr>
              <w:t>返利，泛指供应商针对京东的采购、销售、回款等业务提供的各类费用支持。</w:t>
            </w:r>
          </w:p>
          <w:p w:rsidR="00A85223" w:rsidRPr="00A85223" w:rsidRDefault="00A85223" w:rsidP="00A85223">
            <w:pPr>
              <w:pStyle w:val="a5"/>
              <w:numPr>
                <w:ilvl w:val="0"/>
                <w:numId w:val="5"/>
              </w:numPr>
              <w:ind w:firstLineChars="0"/>
              <w:jc w:val="left"/>
              <w:rPr>
                <w:rFonts w:ascii="微软雅黑" w:eastAsia="微软雅黑" w:hAnsi="微软雅黑"/>
                <w:b/>
                <w:sz w:val="16"/>
                <w:szCs w:val="21"/>
              </w:rPr>
            </w:pPr>
            <w:r w:rsidRPr="00A85223">
              <w:rPr>
                <w:rFonts w:ascii="微软雅黑" w:eastAsia="微软雅黑" w:hAnsi="微软雅黑" w:hint="eastAsia"/>
                <w:b/>
                <w:sz w:val="16"/>
                <w:szCs w:val="21"/>
              </w:rPr>
              <w:t>返利类型</w:t>
            </w:r>
          </w:p>
          <w:tbl>
            <w:tblPr>
              <w:tblStyle w:val="4-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03"/>
              <w:gridCol w:w="12"/>
              <w:gridCol w:w="7440"/>
            </w:tblGrid>
            <w:tr w:rsidR="00A85223" w:rsidRPr="00A85223" w:rsidTr="00FD0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dxa"/>
                  <w:gridSpan w:val="2"/>
                </w:tcPr>
                <w:p w:rsidR="00A85223" w:rsidRPr="00A85223" w:rsidRDefault="00A85223" w:rsidP="006D431D">
                  <w:pPr>
                    <w:widowControl/>
                    <w:jc w:val="center"/>
                    <w:rPr>
                      <w:rFonts w:ascii="微软雅黑" w:hAnsi="微软雅黑" w:cs="宋体"/>
                      <w:b w:val="0"/>
                      <w:kern w:val="0"/>
                      <w:szCs w:val="13"/>
                    </w:rPr>
                  </w:pPr>
                  <w:r w:rsidRPr="00A85223">
                    <w:rPr>
                      <w:rFonts w:ascii="微软雅黑" w:hAnsi="微软雅黑" w:cs="宋体" w:hint="eastAsia"/>
                      <w:b w:val="0"/>
                      <w:kern w:val="0"/>
                      <w:szCs w:val="13"/>
                    </w:rPr>
                    <w:t>返利类型</w:t>
                  </w:r>
                </w:p>
              </w:tc>
              <w:tc>
                <w:tcPr>
                  <w:tcW w:w="7440" w:type="dxa"/>
                  <w:hideMark/>
                </w:tcPr>
                <w:p w:rsidR="00A85223" w:rsidRPr="00A85223" w:rsidRDefault="00A85223" w:rsidP="006D431D">
                  <w:pPr>
                    <w:widowControl/>
                    <w:jc w:val="center"/>
                    <w:cnfStyle w:val="100000000000" w:firstRow="1" w:lastRow="0" w:firstColumn="0" w:lastColumn="0" w:oddVBand="0" w:evenVBand="0" w:oddHBand="0" w:evenHBand="0" w:firstRowFirstColumn="0" w:firstRowLastColumn="0" w:lastRowFirstColumn="0" w:lastRowLastColumn="0"/>
                    <w:rPr>
                      <w:rFonts w:ascii="微软雅黑" w:hAnsi="微软雅黑" w:cs="宋体"/>
                      <w:b w:val="0"/>
                      <w:kern w:val="0"/>
                      <w:szCs w:val="13"/>
                    </w:rPr>
                  </w:pPr>
                  <w:r w:rsidRPr="00A85223">
                    <w:rPr>
                      <w:rFonts w:ascii="微软雅黑" w:hAnsi="微软雅黑" w:cs="宋体" w:hint="eastAsia"/>
                      <w:b w:val="0"/>
                      <w:kern w:val="0"/>
                      <w:szCs w:val="13"/>
                    </w:rPr>
                    <w:t>说明</w:t>
                  </w:r>
                </w:p>
              </w:tc>
            </w:tr>
            <w:tr w:rsidR="00A85223" w:rsidRPr="00A85223" w:rsidTr="00FD0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3" w:type="dxa"/>
                  <w:hideMark/>
                </w:tcPr>
                <w:p w:rsidR="00A85223" w:rsidRPr="00A85223" w:rsidRDefault="00A85223" w:rsidP="006D431D">
                  <w:pPr>
                    <w:widowControl/>
                    <w:jc w:val="center"/>
                    <w:rPr>
                      <w:rFonts w:ascii="微软雅黑" w:hAnsi="微软雅黑" w:cs="宋体"/>
                      <w:b w:val="0"/>
                      <w:color w:val="808080" w:themeColor="background1" w:themeShade="80"/>
                      <w:kern w:val="0"/>
                      <w:szCs w:val="13"/>
                    </w:rPr>
                  </w:pPr>
                  <w:r w:rsidRPr="00A85223">
                    <w:rPr>
                      <w:rFonts w:ascii="微软雅黑" w:hAnsi="微软雅黑" w:cs="宋体" w:hint="eastAsia"/>
                      <w:b w:val="0"/>
                      <w:color w:val="808080" w:themeColor="background1" w:themeShade="80"/>
                      <w:kern w:val="0"/>
                      <w:szCs w:val="13"/>
                    </w:rPr>
                    <w:t>规模返利</w:t>
                  </w:r>
                </w:p>
              </w:tc>
              <w:tc>
                <w:tcPr>
                  <w:tcW w:w="7452" w:type="dxa"/>
                  <w:gridSpan w:val="2"/>
                  <w:hideMark/>
                </w:tcPr>
                <w:p w:rsidR="00A85223" w:rsidRPr="00A85223" w:rsidRDefault="00A85223" w:rsidP="006D431D">
                  <w:pPr>
                    <w:widowControl/>
                    <w:jc w:val="left"/>
                    <w:cnfStyle w:val="000000100000" w:firstRow="0" w:lastRow="0" w:firstColumn="0" w:lastColumn="0" w:oddVBand="0" w:evenVBand="0" w:oddHBand="1" w:evenHBand="0" w:firstRowFirstColumn="0" w:firstRowLastColumn="0" w:lastRowFirstColumn="0" w:lastRowLastColumn="0"/>
                    <w:rPr>
                      <w:rFonts w:ascii="微软雅黑" w:hAnsi="微软雅黑" w:cs="宋体"/>
                      <w:color w:val="808080" w:themeColor="background1" w:themeShade="80"/>
                      <w:kern w:val="0"/>
                      <w:szCs w:val="13"/>
                    </w:rPr>
                  </w:pPr>
                  <w:r w:rsidRPr="00A85223">
                    <w:rPr>
                      <w:rFonts w:ascii="微软雅黑" w:hAnsi="微软雅黑" w:cs="宋体" w:hint="eastAsia"/>
                      <w:color w:val="808080" w:themeColor="background1" w:themeShade="80"/>
                      <w:kern w:val="0"/>
                      <w:szCs w:val="13"/>
                    </w:rPr>
                    <w:t>基于一段时间采购/销售/回款业务量为计算基准的返利</w:t>
                  </w:r>
                </w:p>
              </w:tc>
            </w:tr>
            <w:tr w:rsidR="00A85223" w:rsidRPr="00A85223" w:rsidTr="00FD05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3" w:type="dxa"/>
                  <w:hideMark/>
                </w:tcPr>
                <w:p w:rsidR="00A85223" w:rsidRPr="00A85223" w:rsidRDefault="00A85223" w:rsidP="006D431D">
                  <w:pPr>
                    <w:widowControl/>
                    <w:jc w:val="center"/>
                    <w:rPr>
                      <w:rFonts w:ascii="微软雅黑" w:hAnsi="微软雅黑" w:cs="宋体"/>
                      <w:b w:val="0"/>
                      <w:color w:val="808080" w:themeColor="background1" w:themeShade="80"/>
                      <w:kern w:val="0"/>
                      <w:szCs w:val="13"/>
                    </w:rPr>
                  </w:pPr>
                  <w:r w:rsidRPr="00A85223">
                    <w:rPr>
                      <w:rFonts w:ascii="微软雅黑" w:hAnsi="微软雅黑" w:cs="宋体" w:hint="eastAsia"/>
                      <w:b w:val="0"/>
                      <w:color w:val="808080" w:themeColor="background1" w:themeShade="80"/>
                      <w:kern w:val="0"/>
                      <w:szCs w:val="13"/>
                    </w:rPr>
                    <w:t>定额费用</w:t>
                  </w:r>
                </w:p>
              </w:tc>
              <w:tc>
                <w:tcPr>
                  <w:tcW w:w="7452" w:type="dxa"/>
                  <w:gridSpan w:val="2"/>
                  <w:hideMark/>
                </w:tcPr>
                <w:p w:rsidR="00A85223" w:rsidRPr="00A85223" w:rsidRDefault="00A85223" w:rsidP="006D431D">
                  <w:pPr>
                    <w:widowControl/>
                    <w:jc w:val="left"/>
                    <w:cnfStyle w:val="000000010000" w:firstRow="0" w:lastRow="0" w:firstColumn="0" w:lastColumn="0" w:oddVBand="0" w:evenVBand="0" w:oddHBand="0" w:evenHBand="1" w:firstRowFirstColumn="0" w:firstRowLastColumn="0" w:lastRowFirstColumn="0" w:lastRowLastColumn="0"/>
                    <w:rPr>
                      <w:rFonts w:ascii="微软雅黑" w:hAnsi="微软雅黑" w:cs="宋体"/>
                      <w:color w:val="808080" w:themeColor="background1" w:themeShade="80"/>
                      <w:kern w:val="0"/>
                      <w:szCs w:val="13"/>
                    </w:rPr>
                  </w:pPr>
                  <w:r w:rsidRPr="00A85223">
                    <w:rPr>
                      <w:rFonts w:ascii="微软雅黑" w:hAnsi="微软雅黑" w:cs="宋体" w:hint="eastAsia"/>
                      <w:color w:val="808080" w:themeColor="background1" w:themeShade="80"/>
                      <w:kern w:val="0"/>
                      <w:szCs w:val="13"/>
                    </w:rPr>
                    <w:t>供应商因商品促销、市场推广、新品引进等原因，直接确认一笔固定费用</w:t>
                  </w:r>
                </w:p>
              </w:tc>
            </w:tr>
            <w:tr w:rsidR="00A85223" w:rsidRPr="00A85223" w:rsidTr="00FD0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3" w:type="dxa"/>
                  <w:hideMark/>
                </w:tcPr>
                <w:p w:rsidR="00A85223" w:rsidRPr="00A85223" w:rsidRDefault="00A85223" w:rsidP="006D431D">
                  <w:pPr>
                    <w:widowControl/>
                    <w:jc w:val="center"/>
                    <w:rPr>
                      <w:rFonts w:ascii="微软雅黑" w:hAnsi="微软雅黑" w:cs="宋体"/>
                      <w:b w:val="0"/>
                      <w:color w:val="808080" w:themeColor="background1" w:themeShade="80"/>
                      <w:kern w:val="0"/>
                      <w:szCs w:val="13"/>
                    </w:rPr>
                  </w:pPr>
                  <w:r w:rsidRPr="00A85223">
                    <w:rPr>
                      <w:rFonts w:ascii="微软雅黑" w:hAnsi="微软雅黑" w:cs="宋体" w:hint="eastAsia"/>
                      <w:b w:val="0"/>
                      <w:color w:val="808080" w:themeColor="background1" w:themeShade="80"/>
                      <w:kern w:val="0"/>
                      <w:szCs w:val="13"/>
                    </w:rPr>
                    <w:t>毛利保护</w:t>
                  </w:r>
                </w:p>
              </w:tc>
              <w:tc>
                <w:tcPr>
                  <w:tcW w:w="7452" w:type="dxa"/>
                  <w:gridSpan w:val="2"/>
                  <w:hideMark/>
                </w:tcPr>
                <w:p w:rsidR="00A85223" w:rsidRPr="00A85223" w:rsidRDefault="00A85223" w:rsidP="006D431D">
                  <w:pPr>
                    <w:widowControl/>
                    <w:jc w:val="left"/>
                    <w:cnfStyle w:val="000000100000" w:firstRow="0" w:lastRow="0" w:firstColumn="0" w:lastColumn="0" w:oddVBand="0" w:evenVBand="0" w:oddHBand="1" w:evenHBand="0" w:firstRowFirstColumn="0" w:firstRowLastColumn="0" w:lastRowFirstColumn="0" w:lastRowLastColumn="0"/>
                    <w:rPr>
                      <w:rFonts w:ascii="微软雅黑" w:hAnsi="微软雅黑" w:cs="宋体"/>
                      <w:color w:val="808080" w:themeColor="background1" w:themeShade="80"/>
                      <w:kern w:val="0"/>
                      <w:szCs w:val="13"/>
                    </w:rPr>
                  </w:pPr>
                  <w:r w:rsidRPr="00A85223">
                    <w:rPr>
                      <w:rFonts w:ascii="微软雅黑" w:hAnsi="微软雅黑" w:cs="宋体" w:hint="eastAsia"/>
                      <w:color w:val="808080" w:themeColor="background1" w:themeShade="80"/>
                      <w:kern w:val="0"/>
                      <w:szCs w:val="13"/>
                    </w:rPr>
                    <w:t>与供应商约定月度毛利保护点位，若实际毛利率低于约定毛利点位，向供应商收取差额</w:t>
                  </w:r>
                </w:p>
              </w:tc>
            </w:tr>
            <w:tr w:rsidR="00A85223" w:rsidRPr="00A85223" w:rsidTr="00FD05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3" w:type="dxa"/>
                  <w:hideMark/>
                </w:tcPr>
                <w:p w:rsidR="00A85223" w:rsidRPr="00A85223" w:rsidRDefault="00A85223" w:rsidP="006D431D">
                  <w:pPr>
                    <w:widowControl/>
                    <w:jc w:val="center"/>
                    <w:rPr>
                      <w:rFonts w:ascii="微软雅黑" w:hAnsi="微软雅黑" w:cs="宋体"/>
                      <w:b w:val="0"/>
                      <w:color w:val="808080" w:themeColor="background1" w:themeShade="80"/>
                      <w:kern w:val="0"/>
                      <w:szCs w:val="13"/>
                    </w:rPr>
                  </w:pPr>
                  <w:r w:rsidRPr="00A85223">
                    <w:rPr>
                      <w:rFonts w:ascii="微软雅黑" w:hAnsi="微软雅黑" w:cs="宋体" w:hint="eastAsia"/>
                      <w:b w:val="0"/>
                      <w:color w:val="808080" w:themeColor="background1" w:themeShade="80"/>
                      <w:kern w:val="0"/>
                      <w:szCs w:val="13"/>
                    </w:rPr>
                    <w:t>促销返利</w:t>
                  </w:r>
                </w:p>
              </w:tc>
              <w:tc>
                <w:tcPr>
                  <w:tcW w:w="7452" w:type="dxa"/>
                  <w:gridSpan w:val="2"/>
                  <w:hideMark/>
                </w:tcPr>
                <w:p w:rsidR="00A85223" w:rsidRPr="00A85223" w:rsidRDefault="00A85223" w:rsidP="006D431D">
                  <w:pPr>
                    <w:widowControl/>
                    <w:jc w:val="left"/>
                    <w:cnfStyle w:val="000000010000" w:firstRow="0" w:lastRow="0" w:firstColumn="0" w:lastColumn="0" w:oddVBand="0" w:evenVBand="0" w:oddHBand="0" w:evenHBand="1" w:firstRowFirstColumn="0" w:firstRowLastColumn="0" w:lastRowFirstColumn="0" w:lastRowLastColumn="0"/>
                    <w:rPr>
                      <w:rFonts w:ascii="微软雅黑" w:hAnsi="微软雅黑" w:cs="宋体"/>
                      <w:color w:val="808080" w:themeColor="background1" w:themeShade="80"/>
                      <w:kern w:val="0"/>
                      <w:szCs w:val="13"/>
                    </w:rPr>
                  </w:pPr>
                  <w:r w:rsidRPr="00A85223">
                    <w:rPr>
                      <w:rFonts w:ascii="微软雅黑" w:hAnsi="微软雅黑" w:cs="宋体" w:hint="eastAsia"/>
                      <w:color w:val="808080" w:themeColor="background1" w:themeShade="80"/>
                      <w:kern w:val="0"/>
                      <w:szCs w:val="13"/>
                    </w:rPr>
                    <w:t>京东或与供应商一起开展的各种促销让利活动，供应商承担的让利部分</w:t>
                  </w:r>
                </w:p>
              </w:tc>
            </w:tr>
            <w:tr w:rsidR="00A85223" w:rsidRPr="00A85223" w:rsidTr="00FD0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3" w:type="dxa"/>
                  <w:hideMark/>
                </w:tcPr>
                <w:p w:rsidR="00A85223" w:rsidRPr="00A85223" w:rsidRDefault="00A85223" w:rsidP="006D431D">
                  <w:pPr>
                    <w:widowControl/>
                    <w:jc w:val="center"/>
                    <w:rPr>
                      <w:rFonts w:ascii="微软雅黑" w:hAnsi="微软雅黑" w:cs="宋体"/>
                      <w:b w:val="0"/>
                      <w:color w:val="808080" w:themeColor="background1" w:themeShade="80"/>
                      <w:kern w:val="0"/>
                      <w:szCs w:val="13"/>
                    </w:rPr>
                  </w:pPr>
                  <w:r w:rsidRPr="00A85223">
                    <w:rPr>
                      <w:rFonts w:ascii="微软雅黑" w:hAnsi="微软雅黑" w:cs="宋体" w:hint="eastAsia"/>
                      <w:b w:val="0"/>
                      <w:color w:val="808080" w:themeColor="background1" w:themeShade="80"/>
                      <w:kern w:val="0"/>
                      <w:szCs w:val="13"/>
                    </w:rPr>
                    <w:t>价格保护</w:t>
                  </w:r>
                </w:p>
              </w:tc>
              <w:tc>
                <w:tcPr>
                  <w:tcW w:w="7452" w:type="dxa"/>
                  <w:gridSpan w:val="2"/>
                  <w:hideMark/>
                </w:tcPr>
                <w:p w:rsidR="00A85223" w:rsidRPr="00A85223" w:rsidRDefault="00A85223" w:rsidP="006D431D">
                  <w:pPr>
                    <w:widowControl/>
                    <w:jc w:val="left"/>
                    <w:cnfStyle w:val="000000100000" w:firstRow="0" w:lastRow="0" w:firstColumn="0" w:lastColumn="0" w:oddVBand="0" w:evenVBand="0" w:oddHBand="1" w:evenHBand="0" w:firstRowFirstColumn="0" w:firstRowLastColumn="0" w:lastRowFirstColumn="0" w:lastRowLastColumn="0"/>
                    <w:rPr>
                      <w:rFonts w:ascii="微软雅黑" w:hAnsi="微软雅黑" w:cs="宋体"/>
                      <w:color w:val="808080" w:themeColor="background1" w:themeShade="80"/>
                      <w:kern w:val="0"/>
                      <w:szCs w:val="13"/>
                    </w:rPr>
                  </w:pPr>
                  <w:r w:rsidRPr="00A85223">
                    <w:rPr>
                      <w:rFonts w:ascii="微软雅黑" w:hAnsi="微软雅黑" w:cs="宋体" w:hint="eastAsia"/>
                      <w:color w:val="808080" w:themeColor="background1" w:themeShade="80"/>
                      <w:kern w:val="0"/>
                      <w:szCs w:val="13"/>
                    </w:rPr>
                    <w:t>由于市场变化，产品采购价调低，供应商对京东库存商品或期间采购商品进行补差</w:t>
                  </w:r>
                </w:p>
              </w:tc>
            </w:tr>
          </w:tbl>
          <w:p w:rsidR="00A85223" w:rsidRPr="00A85223" w:rsidRDefault="00A85223" w:rsidP="00A85223">
            <w:pPr>
              <w:pStyle w:val="a5"/>
              <w:numPr>
                <w:ilvl w:val="0"/>
                <w:numId w:val="5"/>
              </w:numPr>
              <w:ind w:firstLineChars="0"/>
              <w:jc w:val="left"/>
              <w:rPr>
                <w:rFonts w:ascii="微软雅黑" w:eastAsia="微软雅黑" w:hAnsi="微软雅黑"/>
                <w:b/>
                <w:sz w:val="16"/>
                <w:szCs w:val="21"/>
              </w:rPr>
            </w:pPr>
            <w:r w:rsidRPr="00A85223">
              <w:rPr>
                <w:rFonts w:ascii="微软雅黑" w:eastAsia="微软雅黑" w:hAnsi="微软雅黑" w:hint="eastAsia"/>
                <w:b/>
                <w:sz w:val="16"/>
                <w:szCs w:val="21"/>
              </w:rPr>
              <w:t>返利结算流程</w:t>
            </w:r>
          </w:p>
          <w:p w:rsidR="00A85223" w:rsidRPr="00A85223" w:rsidRDefault="00A85223" w:rsidP="00A85223">
            <w:pPr>
              <w:pStyle w:val="a5"/>
              <w:numPr>
                <w:ilvl w:val="0"/>
                <w:numId w:val="4"/>
              </w:numPr>
              <w:ind w:firstLineChars="0"/>
              <w:jc w:val="left"/>
              <w:rPr>
                <w:rFonts w:ascii="微软雅黑" w:eastAsia="微软雅黑" w:hAnsi="微软雅黑"/>
                <w:sz w:val="13"/>
                <w:szCs w:val="13"/>
              </w:rPr>
            </w:pPr>
            <w:r w:rsidRPr="00A85223">
              <w:rPr>
                <w:rFonts w:ascii="微软雅黑" w:eastAsia="微软雅黑" w:hAnsi="微软雅黑" w:hint="eastAsia"/>
                <w:sz w:val="13"/>
                <w:szCs w:val="13"/>
              </w:rPr>
              <w:t>录入</w:t>
            </w:r>
            <w:r w:rsidRPr="00A85223">
              <w:rPr>
                <w:rFonts w:ascii="微软雅黑" w:eastAsia="微软雅黑" w:hAnsi="微软雅黑"/>
                <w:sz w:val="13"/>
                <w:szCs w:val="13"/>
              </w:rPr>
              <w:t>—</w:t>
            </w:r>
            <w:r w:rsidRPr="00A85223">
              <w:rPr>
                <w:rFonts w:ascii="微软雅黑" w:eastAsia="微软雅黑" w:hAnsi="微软雅黑" w:hint="eastAsia"/>
                <w:sz w:val="13"/>
                <w:szCs w:val="13"/>
              </w:rPr>
              <w:t>主要应用于合同外返利-人工手动录入金额或规则</w:t>
            </w:r>
          </w:p>
          <w:p w:rsidR="00A85223" w:rsidRPr="00A85223" w:rsidRDefault="00A85223" w:rsidP="00A85223">
            <w:pPr>
              <w:pStyle w:val="a5"/>
              <w:numPr>
                <w:ilvl w:val="0"/>
                <w:numId w:val="4"/>
              </w:numPr>
              <w:ind w:firstLineChars="0"/>
              <w:jc w:val="left"/>
              <w:rPr>
                <w:rFonts w:ascii="微软雅黑" w:eastAsia="微软雅黑" w:hAnsi="微软雅黑"/>
                <w:sz w:val="13"/>
                <w:szCs w:val="13"/>
              </w:rPr>
            </w:pPr>
            <w:r w:rsidRPr="00A85223">
              <w:rPr>
                <w:rFonts w:ascii="微软雅黑" w:eastAsia="微软雅黑" w:hAnsi="微软雅黑" w:hint="eastAsia"/>
                <w:sz w:val="13"/>
                <w:szCs w:val="13"/>
              </w:rPr>
              <w:t>调整</w:t>
            </w:r>
            <w:r w:rsidRPr="00A85223">
              <w:rPr>
                <w:rFonts w:ascii="微软雅黑" w:eastAsia="微软雅黑" w:hAnsi="微软雅黑"/>
                <w:sz w:val="13"/>
                <w:szCs w:val="13"/>
              </w:rPr>
              <w:t>—</w:t>
            </w:r>
            <w:r w:rsidRPr="00A85223">
              <w:rPr>
                <w:rFonts w:ascii="微软雅黑" w:eastAsia="微软雅黑" w:hAnsi="微软雅黑" w:hint="eastAsia"/>
                <w:sz w:val="13"/>
                <w:szCs w:val="13"/>
              </w:rPr>
              <w:t>主要分为常规调整、减免调整</w:t>
            </w:r>
            <w:bookmarkStart w:id="0" w:name="_GoBack"/>
            <w:bookmarkEnd w:id="0"/>
          </w:p>
          <w:p w:rsidR="00A85223" w:rsidRPr="00A85223" w:rsidRDefault="00A85223" w:rsidP="00A85223">
            <w:pPr>
              <w:pStyle w:val="a5"/>
              <w:numPr>
                <w:ilvl w:val="0"/>
                <w:numId w:val="4"/>
              </w:numPr>
              <w:ind w:firstLineChars="0"/>
              <w:jc w:val="left"/>
              <w:rPr>
                <w:rFonts w:ascii="微软雅黑" w:eastAsia="微软雅黑" w:hAnsi="微软雅黑"/>
                <w:sz w:val="13"/>
                <w:szCs w:val="13"/>
              </w:rPr>
            </w:pPr>
            <w:r w:rsidRPr="00A85223">
              <w:rPr>
                <w:rFonts w:ascii="微软雅黑" w:eastAsia="微软雅黑" w:hAnsi="微软雅黑" w:hint="eastAsia"/>
                <w:sz w:val="13"/>
                <w:szCs w:val="13"/>
              </w:rPr>
              <w:t>下传</w:t>
            </w:r>
            <w:r w:rsidRPr="00A85223">
              <w:rPr>
                <w:rFonts w:ascii="微软雅黑" w:eastAsia="微软雅黑" w:hAnsi="微软雅黑"/>
                <w:sz w:val="13"/>
                <w:szCs w:val="13"/>
              </w:rPr>
              <w:t>—</w:t>
            </w:r>
            <w:r w:rsidRPr="00A85223">
              <w:rPr>
                <w:rFonts w:ascii="微软雅黑" w:eastAsia="微软雅黑" w:hAnsi="微软雅黑" w:hint="eastAsia"/>
                <w:sz w:val="13"/>
                <w:szCs w:val="13"/>
              </w:rPr>
              <w:t>供应商确认返利可以结算，返利金额从返利系统分至结算系统</w:t>
            </w:r>
          </w:p>
          <w:p w:rsidR="00A85223" w:rsidRPr="00A85223" w:rsidRDefault="00A85223" w:rsidP="00A85223">
            <w:pPr>
              <w:pStyle w:val="a5"/>
              <w:numPr>
                <w:ilvl w:val="0"/>
                <w:numId w:val="4"/>
              </w:numPr>
              <w:ind w:firstLineChars="0"/>
              <w:jc w:val="left"/>
              <w:rPr>
                <w:rFonts w:ascii="微软雅黑" w:eastAsia="微软雅黑" w:hAnsi="微软雅黑"/>
                <w:sz w:val="13"/>
                <w:szCs w:val="13"/>
              </w:rPr>
            </w:pPr>
            <w:r w:rsidRPr="00A85223">
              <w:rPr>
                <w:rFonts w:ascii="微软雅黑" w:eastAsia="微软雅黑" w:hAnsi="微软雅黑" w:hint="eastAsia"/>
                <w:sz w:val="13"/>
                <w:szCs w:val="13"/>
              </w:rPr>
              <w:t>回收</w:t>
            </w:r>
            <w:r w:rsidRPr="00A85223">
              <w:rPr>
                <w:rFonts w:ascii="微软雅黑" w:eastAsia="微软雅黑" w:hAnsi="微软雅黑"/>
                <w:sz w:val="13"/>
                <w:szCs w:val="13"/>
              </w:rPr>
              <w:t>—</w:t>
            </w:r>
            <w:r w:rsidRPr="00A85223">
              <w:rPr>
                <w:rFonts w:ascii="微软雅黑" w:eastAsia="微软雅黑" w:hAnsi="微软雅黑" w:hint="eastAsia"/>
                <w:sz w:val="13"/>
                <w:szCs w:val="13"/>
              </w:rPr>
              <w:t>返利通过账扣或电汇的结算</w:t>
            </w:r>
          </w:p>
          <w:p w:rsidR="00A85223" w:rsidRPr="00A85223" w:rsidRDefault="00A85223" w:rsidP="00A85223">
            <w:pPr>
              <w:pStyle w:val="a5"/>
              <w:numPr>
                <w:ilvl w:val="0"/>
                <w:numId w:val="5"/>
              </w:numPr>
              <w:ind w:firstLineChars="0"/>
              <w:jc w:val="left"/>
              <w:rPr>
                <w:rFonts w:ascii="微软雅黑" w:eastAsia="微软雅黑" w:hAnsi="微软雅黑"/>
                <w:b/>
                <w:sz w:val="16"/>
                <w:szCs w:val="21"/>
              </w:rPr>
            </w:pPr>
            <w:r w:rsidRPr="00A85223">
              <w:rPr>
                <w:rFonts w:ascii="微软雅黑" w:eastAsia="微软雅黑" w:hAnsi="微软雅黑" w:hint="eastAsia"/>
                <w:b/>
                <w:sz w:val="16"/>
                <w:szCs w:val="21"/>
              </w:rPr>
              <w:t>返利注意事项</w:t>
            </w:r>
          </w:p>
          <w:p w:rsidR="00A85223" w:rsidRPr="00A85223" w:rsidRDefault="00A85223" w:rsidP="00A85223">
            <w:pPr>
              <w:pStyle w:val="a5"/>
              <w:numPr>
                <w:ilvl w:val="0"/>
                <w:numId w:val="8"/>
              </w:numPr>
              <w:ind w:firstLineChars="0"/>
              <w:jc w:val="left"/>
              <w:rPr>
                <w:rFonts w:ascii="微软雅黑" w:eastAsia="微软雅黑" w:hAnsi="微软雅黑"/>
                <w:sz w:val="13"/>
                <w:szCs w:val="13"/>
              </w:rPr>
            </w:pPr>
            <w:r w:rsidRPr="00A85223">
              <w:rPr>
                <w:rFonts w:ascii="微软雅黑" w:eastAsia="微软雅黑" w:hAnsi="微软雅黑" w:hint="eastAsia"/>
                <w:sz w:val="13"/>
                <w:szCs w:val="13"/>
              </w:rPr>
              <w:t>合同内返利注意事项： 合同有效期为1年（多数情况下），到期后原合同自动延期90天，返利需手动延期90天；当供应商返利政策更新后要及时签署合同补充协议，完善返利内容。</w:t>
            </w:r>
          </w:p>
          <w:p w:rsidR="00A85223" w:rsidRPr="00A85223" w:rsidRDefault="00A85223" w:rsidP="00A85223">
            <w:pPr>
              <w:pStyle w:val="a5"/>
              <w:numPr>
                <w:ilvl w:val="0"/>
                <w:numId w:val="8"/>
              </w:numPr>
              <w:ind w:firstLineChars="0"/>
              <w:jc w:val="left"/>
              <w:rPr>
                <w:rFonts w:ascii="微软雅黑" w:eastAsia="微软雅黑" w:hAnsi="微软雅黑"/>
                <w:sz w:val="16"/>
                <w:szCs w:val="21"/>
              </w:rPr>
            </w:pPr>
            <w:r w:rsidRPr="00A85223">
              <w:rPr>
                <w:rFonts w:ascii="微软雅黑" w:eastAsia="微软雅黑" w:hAnsi="微软雅黑" w:hint="eastAsia"/>
                <w:sz w:val="13"/>
                <w:szCs w:val="13"/>
              </w:rPr>
              <w:t>合同外返利管理：</w:t>
            </w:r>
            <w:bookmarkStart w:id="1" w:name="_Toc415648283"/>
            <w:r w:rsidRPr="00A85223">
              <w:rPr>
                <w:rFonts w:ascii="微软雅黑" w:eastAsia="微软雅黑" w:hAnsi="微软雅黑" w:hint="eastAsia"/>
                <w:sz w:val="13"/>
                <w:szCs w:val="13"/>
              </w:rPr>
              <w:t>合同外返利政策须以供应商函件确认为准，函件支持书面（电子）公函（海外直采供应商常用）、授权邮箱发出的邮件两种。需手动录入至返利系统。</w:t>
            </w:r>
            <w:bookmarkEnd w:id="1"/>
          </w:p>
        </w:tc>
        <w:tc>
          <w:tcPr>
            <w:tcW w:w="6723" w:type="dxa"/>
          </w:tcPr>
          <w:p w:rsidR="00A85223" w:rsidRPr="00A85223" w:rsidRDefault="00A85223" w:rsidP="00A85223">
            <w:pPr>
              <w:pStyle w:val="a5"/>
              <w:numPr>
                <w:ilvl w:val="0"/>
                <w:numId w:val="5"/>
              </w:numPr>
              <w:ind w:firstLineChars="0"/>
              <w:jc w:val="left"/>
              <w:rPr>
                <w:rFonts w:ascii="微软雅黑" w:eastAsia="微软雅黑" w:hAnsi="微软雅黑"/>
                <w:b/>
                <w:sz w:val="16"/>
                <w:szCs w:val="21"/>
              </w:rPr>
            </w:pPr>
            <w:r w:rsidRPr="00A85223">
              <w:rPr>
                <w:rFonts w:ascii="微软雅黑" w:eastAsia="微软雅黑" w:hAnsi="微软雅黑" w:hint="eastAsia"/>
                <w:b/>
                <w:sz w:val="16"/>
                <w:szCs w:val="21"/>
              </w:rPr>
              <w:t>返利录入原则</w:t>
            </w:r>
          </w:p>
          <w:p w:rsidR="00A85223" w:rsidRPr="00A85223" w:rsidRDefault="00A85223" w:rsidP="00A85223">
            <w:pPr>
              <w:pStyle w:val="a5"/>
              <w:numPr>
                <w:ilvl w:val="0"/>
                <w:numId w:val="6"/>
              </w:numPr>
              <w:ind w:firstLineChars="0"/>
              <w:jc w:val="left"/>
              <w:rPr>
                <w:rFonts w:ascii="微软雅黑" w:eastAsia="微软雅黑" w:hAnsi="微软雅黑"/>
                <w:sz w:val="13"/>
                <w:szCs w:val="13"/>
              </w:rPr>
            </w:pPr>
            <w:r w:rsidRPr="00A85223">
              <w:rPr>
                <w:rFonts w:ascii="微软雅黑" w:eastAsia="微软雅黑" w:hAnsi="微软雅黑" w:hint="eastAsia"/>
                <w:sz w:val="13"/>
                <w:szCs w:val="13"/>
              </w:rPr>
              <w:t>及时性：返利政策一经供应商确认，采销员两个工作日内将返利确认函件提报给返利录入岗，并做好返利政策备案。录入岗应在两个工作日内按照返利录入合规要求录入系统并提交审核，返利审核岗应在一个工作日内审核完毕。</w:t>
            </w:r>
          </w:p>
          <w:p w:rsidR="00A85223" w:rsidRPr="00A85223" w:rsidRDefault="00A85223" w:rsidP="00A85223">
            <w:pPr>
              <w:pStyle w:val="a5"/>
              <w:numPr>
                <w:ilvl w:val="0"/>
                <w:numId w:val="6"/>
              </w:numPr>
              <w:ind w:firstLineChars="0"/>
              <w:jc w:val="left"/>
              <w:rPr>
                <w:rFonts w:ascii="微软雅黑" w:eastAsia="微软雅黑" w:hAnsi="微软雅黑"/>
                <w:sz w:val="13"/>
                <w:szCs w:val="13"/>
              </w:rPr>
            </w:pPr>
            <w:r w:rsidRPr="00A85223">
              <w:rPr>
                <w:rFonts w:ascii="微软雅黑" w:eastAsia="微软雅黑" w:hAnsi="微软雅黑" w:hint="eastAsia"/>
                <w:sz w:val="13"/>
                <w:szCs w:val="13"/>
              </w:rPr>
              <w:t>清晰、严谨性：返利政策约定必须清晰、明确、严谨、细致，避免模糊、异议条款，确保返利及时、准确回收。</w:t>
            </w:r>
          </w:p>
          <w:p w:rsidR="00A85223" w:rsidRPr="00A85223" w:rsidRDefault="00A85223" w:rsidP="00A85223">
            <w:pPr>
              <w:pStyle w:val="a5"/>
              <w:numPr>
                <w:ilvl w:val="0"/>
                <w:numId w:val="6"/>
              </w:numPr>
              <w:ind w:firstLineChars="0"/>
              <w:jc w:val="left"/>
              <w:rPr>
                <w:rFonts w:ascii="微软雅黑" w:eastAsia="微软雅黑" w:hAnsi="微软雅黑"/>
                <w:sz w:val="13"/>
                <w:szCs w:val="13"/>
              </w:rPr>
            </w:pPr>
            <w:r w:rsidRPr="00A85223">
              <w:rPr>
                <w:rFonts w:ascii="微软雅黑" w:eastAsia="微软雅黑" w:hAnsi="微软雅黑" w:hint="eastAsia"/>
                <w:sz w:val="13"/>
                <w:szCs w:val="13"/>
              </w:rPr>
              <w:t>提高合同内返利占比原则,在与供应商合作过程中，采销人员应逐步提高合同内返利占比，明确公司预期收益，提高返利管理效率，降低后续谈判成本。</w:t>
            </w:r>
          </w:p>
          <w:p w:rsidR="00A85223" w:rsidRPr="00A85223" w:rsidRDefault="00A85223" w:rsidP="00A85223">
            <w:pPr>
              <w:pStyle w:val="a5"/>
              <w:numPr>
                <w:ilvl w:val="0"/>
                <w:numId w:val="5"/>
              </w:numPr>
              <w:ind w:firstLineChars="0"/>
              <w:jc w:val="left"/>
              <w:rPr>
                <w:rFonts w:ascii="微软雅黑" w:eastAsia="微软雅黑" w:hAnsi="微软雅黑"/>
                <w:b/>
                <w:sz w:val="16"/>
                <w:szCs w:val="21"/>
              </w:rPr>
            </w:pPr>
            <w:r w:rsidRPr="00A85223">
              <w:rPr>
                <w:rFonts w:ascii="微软雅黑" w:eastAsia="微软雅黑" w:hAnsi="微软雅黑" w:hint="eastAsia"/>
                <w:b/>
                <w:sz w:val="16"/>
                <w:szCs w:val="21"/>
              </w:rPr>
              <w:t>返利</w:t>
            </w:r>
            <w:r w:rsidRPr="00A85223">
              <w:rPr>
                <w:rFonts w:ascii="微软雅黑" w:eastAsia="微软雅黑" w:hAnsi="微软雅黑"/>
                <w:b/>
                <w:sz w:val="16"/>
                <w:szCs w:val="21"/>
              </w:rPr>
              <w:t>失效</w:t>
            </w:r>
          </w:p>
          <w:p w:rsidR="00A85223" w:rsidRPr="00A85223" w:rsidRDefault="00A85223" w:rsidP="00A85223">
            <w:pPr>
              <w:pStyle w:val="a5"/>
              <w:numPr>
                <w:ilvl w:val="0"/>
                <w:numId w:val="7"/>
              </w:numPr>
              <w:ind w:firstLineChars="0"/>
              <w:jc w:val="left"/>
              <w:rPr>
                <w:rFonts w:ascii="微软雅黑" w:eastAsia="微软雅黑" w:hAnsi="微软雅黑"/>
                <w:sz w:val="13"/>
                <w:szCs w:val="13"/>
              </w:rPr>
            </w:pPr>
            <w:r w:rsidRPr="00A85223">
              <w:rPr>
                <w:rFonts w:ascii="微软雅黑" w:eastAsia="微软雅黑" w:hAnsi="微软雅黑" w:hint="eastAsia"/>
                <w:sz w:val="13"/>
                <w:szCs w:val="13"/>
              </w:rPr>
              <w:t>返利失效的</w:t>
            </w:r>
            <w:r w:rsidRPr="00A85223">
              <w:rPr>
                <w:rFonts w:ascii="微软雅黑" w:eastAsia="微软雅黑" w:hAnsi="微软雅黑"/>
                <w:sz w:val="13"/>
                <w:szCs w:val="13"/>
              </w:rPr>
              <w:t>原因</w:t>
            </w:r>
            <w:r w:rsidRPr="00A85223">
              <w:rPr>
                <w:rFonts w:ascii="微软雅黑" w:eastAsia="微软雅黑" w:hAnsi="微软雅黑" w:hint="eastAsia"/>
                <w:sz w:val="13"/>
                <w:szCs w:val="13"/>
              </w:rPr>
              <w:t>：</w:t>
            </w:r>
            <w:r w:rsidRPr="00A85223">
              <w:rPr>
                <w:rFonts w:ascii="微软雅黑" w:eastAsia="微软雅黑" w:hAnsi="微软雅黑"/>
                <w:sz w:val="13"/>
                <w:szCs w:val="13"/>
              </w:rPr>
              <w:t>协议临时终止、协议变更、协议录入错误等情况</w:t>
            </w:r>
            <w:r w:rsidRPr="00A85223">
              <w:rPr>
                <w:rFonts w:ascii="微软雅黑" w:eastAsia="微软雅黑" w:hAnsi="微软雅黑" w:hint="eastAsia"/>
                <w:sz w:val="13"/>
                <w:szCs w:val="13"/>
              </w:rPr>
              <w:t>都会造成返利失效。</w:t>
            </w:r>
          </w:p>
          <w:p w:rsidR="00A85223" w:rsidRPr="00A85223" w:rsidRDefault="00A85223" w:rsidP="00A85223">
            <w:pPr>
              <w:pStyle w:val="a5"/>
              <w:numPr>
                <w:ilvl w:val="0"/>
                <w:numId w:val="7"/>
              </w:numPr>
              <w:ind w:firstLineChars="0"/>
              <w:jc w:val="left"/>
              <w:rPr>
                <w:rFonts w:ascii="微软雅黑" w:eastAsia="微软雅黑" w:hAnsi="微软雅黑"/>
                <w:sz w:val="13"/>
                <w:szCs w:val="13"/>
              </w:rPr>
            </w:pPr>
            <w:r w:rsidRPr="00A85223">
              <w:rPr>
                <w:rFonts w:ascii="微软雅黑" w:eastAsia="微软雅黑" w:hAnsi="微软雅黑"/>
                <w:sz w:val="13"/>
                <w:szCs w:val="13"/>
              </w:rPr>
              <w:t>返利失效是在财务已审核，但是未生成返利单的情况下，才能进行的操作</w:t>
            </w:r>
            <w:r w:rsidRPr="00A85223">
              <w:rPr>
                <w:rFonts w:ascii="微软雅黑" w:eastAsia="微软雅黑" w:hAnsi="微软雅黑" w:hint="eastAsia"/>
                <w:sz w:val="13"/>
                <w:szCs w:val="13"/>
              </w:rPr>
              <w:t>。</w:t>
            </w:r>
          </w:p>
          <w:p w:rsidR="00A85223" w:rsidRPr="00A85223" w:rsidRDefault="00A85223" w:rsidP="00A85223">
            <w:pPr>
              <w:pStyle w:val="a5"/>
              <w:ind w:left="840" w:firstLineChars="0" w:firstLine="0"/>
              <w:jc w:val="left"/>
              <w:rPr>
                <w:sz w:val="16"/>
                <w:szCs w:val="21"/>
              </w:rPr>
            </w:pPr>
            <w:r w:rsidRPr="00A85223">
              <w:rPr>
                <w:rFonts w:ascii="微软雅黑" w:eastAsia="微软雅黑" w:hAnsi="微软雅黑" w:hint="eastAsia"/>
                <w:sz w:val="13"/>
                <w:szCs w:val="13"/>
              </w:rPr>
              <w:t>（</w:t>
            </w:r>
            <w:r w:rsidRPr="00A85223">
              <w:rPr>
                <w:rFonts w:ascii="微软雅黑" w:eastAsia="微软雅黑" w:hAnsi="微软雅黑"/>
                <w:sz w:val="13"/>
                <w:szCs w:val="13"/>
              </w:rPr>
              <w:t>协议变更和协议录入错误，需要重新录入正确的返利，才能</w:t>
            </w:r>
            <w:r w:rsidRPr="00A85223">
              <w:rPr>
                <w:rFonts w:ascii="微软雅黑" w:eastAsia="微软雅黑" w:hAnsi="微软雅黑" w:hint="eastAsia"/>
                <w:sz w:val="13"/>
                <w:szCs w:val="13"/>
              </w:rPr>
              <w:t>使</w:t>
            </w:r>
            <w:r w:rsidRPr="00A85223">
              <w:rPr>
                <w:rFonts w:ascii="微软雅黑" w:eastAsia="微软雅黑" w:hAnsi="微软雅黑"/>
                <w:sz w:val="13"/>
                <w:szCs w:val="13"/>
              </w:rPr>
              <w:t>错误的返利失效</w:t>
            </w:r>
            <w:r w:rsidRPr="00A85223">
              <w:rPr>
                <w:rFonts w:ascii="微软雅黑" w:eastAsia="微软雅黑" w:hAnsi="微软雅黑" w:hint="eastAsia"/>
                <w:sz w:val="13"/>
                <w:szCs w:val="13"/>
              </w:rPr>
              <w:t>。）</w:t>
            </w:r>
            <w:r w:rsidRPr="00A85223">
              <w:rPr>
                <w:rFonts w:ascii="微软雅黑" w:eastAsia="微软雅黑" w:hAnsi="微软雅黑"/>
                <w:sz w:val="16"/>
                <w:szCs w:val="21"/>
              </w:rPr>
              <w:br/>
            </w:r>
          </w:p>
          <w:p w:rsidR="00A85223" w:rsidRPr="00A85223" w:rsidRDefault="00A85223" w:rsidP="00A85223">
            <w:pPr>
              <w:ind w:leftChars="400" w:left="840"/>
              <w:jc w:val="left"/>
              <w:rPr>
                <w:rFonts w:ascii="微软雅黑" w:eastAsia="微软雅黑" w:hAnsi="微软雅黑"/>
                <w:color w:val="BFBFBF" w:themeColor="background1" w:themeShade="BF"/>
                <w:sz w:val="13"/>
                <w:szCs w:val="13"/>
              </w:rPr>
            </w:pPr>
            <w:r w:rsidRPr="00A85223">
              <w:rPr>
                <w:rFonts w:ascii="微软雅黑" w:eastAsia="微软雅黑" w:hAnsi="微软雅黑" w:hint="eastAsia"/>
                <w:color w:val="BFBFBF" w:themeColor="background1" w:themeShade="BF"/>
                <w:sz w:val="13"/>
                <w:szCs w:val="13"/>
              </w:rPr>
              <w:t>由于不同事业部的返利管理方式不同，如需了解更多返利相关内容，请与本部门同事或返利岗沟通。</w:t>
            </w:r>
          </w:p>
          <w:p w:rsidR="00A85223" w:rsidRPr="00A85223" w:rsidRDefault="00A85223" w:rsidP="00A85223">
            <w:pPr>
              <w:spacing w:line="25" w:lineRule="atLeast"/>
              <w:rPr>
                <w:rFonts w:ascii="微软雅黑" w:eastAsia="微软雅黑" w:hAnsi="微软雅黑" w:cs="微软雅黑"/>
                <w:sz w:val="10"/>
                <w:szCs w:val="16"/>
                <w:highlight w:val="yellow"/>
              </w:rPr>
            </w:pPr>
          </w:p>
        </w:tc>
      </w:tr>
    </w:tbl>
    <w:p w:rsidR="004449A7" w:rsidRPr="00A85223" w:rsidRDefault="00A60834">
      <w:pPr>
        <w:rPr>
          <w:sz w:val="18"/>
        </w:rPr>
      </w:pPr>
    </w:p>
    <w:sectPr w:rsidR="004449A7" w:rsidRPr="00A852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834" w:rsidRDefault="00A60834" w:rsidP="00FD054B">
      <w:r>
        <w:separator/>
      </w:r>
    </w:p>
  </w:endnote>
  <w:endnote w:type="continuationSeparator" w:id="0">
    <w:p w:rsidR="00A60834" w:rsidRDefault="00A60834" w:rsidP="00FD0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834" w:rsidRDefault="00A60834" w:rsidP="00FD054B">
      <w:r>
        <w:separator/>
      </w:r>
    </w:p>
  </w:footnote>
  <w:footnote w:type="continuationSeparator" w:id="0">
    <w:p w:rsidR="00A60834" w:rsidRDefault="00A60834" w:rsidP="00FD05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F4246"/>
    <w:multiLevelType w:val="hybridMultilevel"/>
    <w:tmpl w:val="72DCC10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79B709A"/>
    <w:multiLevelType w:val="hybridMultilevel"/>
    <w:tmpl w:val="392005B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D020336"/>
    <w:multiLevelType w:val="hybridMultilevel"/>
    <w:tmpl w:val="C9E611B4"/>
    <w:lvl w:ilvl="0" w:tplc="583FFC0D">
      <w:start w:val="1"/>
      <w:numFmt w:val="bullet"/>
      <w:lvlText w:val=""/>
      <w:lvlJc w:val="left"/>
      <w:pPr>
        <w:ind w:left="420" w:hanging="420"/>
      </w:pPr>
      <w:rPr>
        <w:rFonts w:ascii="Wingdings" w:hAnsi="Wingdings" w:hint="default"/>
        <w:color w:val="BC000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51E3AFE"/>
    <w:multiLevelType w:val="hybridMultilevel"/>
    <w:tmpl w:val="E4785660"/>
    <w:lvl w:ilvl="0" w:tplc="583FFC0D">
      <w:start w:val="1"/>
      <w:numFmt w:val="bullet"/>
      <w:lvlText w:val=""/>
      <w:lvlJc w:val="left"/>
      <w:pPr>
        <w:ind w:left="420" w:hanging="420"/>
      </w:pPr>
      <w:rPr>
        <w:rFonts w:ascii="Wingdings" w:hAnsi="Wingdings" w:hint="default"/>
        <w:color w:val="BC000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9E3CA8"/>
    <w:multiLevelType w:val="hybridMultilevel"/>
    <w:tmpl w:val="C6486B6C"/>
    <w:lvl w:ilvl="0" w:tplc="8D14B5BE">
      <w:start w:val="1"/>
      <w:numFmt w:val="decimal"/>
      <w:lvlText w:val="%1."/>
      <w:lvlJc w:val="left"/>
      <w:pPr>
        <w:ind w:left="720" w:hanging="360"/>
      </w:pPr>
      <w:rPr>
        <w:rFonts w:hint="eastAsia"/>
        <w:sz w:val="13"/>
        <w:szCs w:val="1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281375E"/>
    <w:multiLevelType w:val="hybridMultilevel"/>
    <w:tmpl w:val="A540F792"/>
    <w:lvl w:ilvl="0" w:tplc="3C82AF9A">
      <w:start w:val="1"/>
      <w:numFmt w:val="decimal"/>
      <w:lvlText w:val="%1."/>
      <w:lvlJc w:val="left"/>
      <w:pPr>
        <w:ind w:left="780" w:hanging="420"/>
      </w:pPr>
      <w:rPr>
        <w:sz w:val="13"/>
        <w:szCs w:val="13"/>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32B76537"/>
    <w:multiLevelType w:val="hybridMultilevel"/>
    <w:tmpl w:val="99BE7420"/>
    <w:lvl w:ilvl="0" w:tplc="5B6A88A4">
      <w:start w:val="1"/>
      <w:numFmt w:val="decimal"/>
      <w:lvlText w:val="%1."/>
      <w:lvlJc w:val="left"/>
      <w:pPr>
        <w:ind w:left="720" w:hanging="360"/>
      </w:pPr>
      <w:rPr>
        <w:sz w:val="13"/>
        <w:szCs w:val="13"/>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66CE4CBC"/>
    <w:multiLevelType w:val="hybridMultilevel"/>
    <w:tmpl w:val="3FF2A742"/>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 w:numId="4">
    <w:abstractNumId w:val="6"/>
  </w:num>
  <w:num w:numId="5">
    <w:abstractNumId w:val="3"/>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223"/>
    <w:rsid w:val="003F0E33"/>
    <w:rsid w:val="007B45FE"/>
    <w:rsid w:val="00A60834"/>
    <w:rsid w:val="00A85223"/>
    <w:rsid w:val="00FD0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522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85223"/>
    <w:rPr>
      <w:color w:val="0000FF" w:themeColor="hyperlink"/>
      <w:u w:val="single"/>
    </w:rPr>
  </w:style>
  <w:style w:type="table" w:styleId="a4">
    <w:name w:val="Table Grid"/>
    <w:basedOn w:val="a1"/>
    <w:uiPriority w:val="59"/>
    <w:qFormat/>
    <w:rsid w:val="00A85223"/>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link w:val="Char"/>
    <w:uiPriority w:val="34"/>
    <w:qFormat/>
    <w:rsid w:val="00A85223"/>
    <w:pPr>
      <w:ind w:firstLineChars="200" w:firstLine="420"/>
    </w:pPr>
  </w:style>
  <w:style w:type="character" w:customStyle="1" w:styleId="Char">
    <w:name w:val="列出段落 Char"/>
    <w:basedOn w:val="a0"/>
    <w:link w:val="1"/>
    <w:uiPriority w:val="34"/>
    <w:qFormat/>
    <w:rsid w:val="00A85223"/>
  </w:style>
  <w:style w:type="paragraph" w:styleId="a5">
    <w:name w:val="List Paragraph"/>
    <w:basedOn w:val="a"/>
    <w:uiPriority w:val="34"/>
    <w:qFormat/>
    <w:rsid w:val="00A85223"/>
    <w:pPr>
      <w:ind w:firstLineChars="200" w:firstLine="420"/>
    </w:pPr>
  </w:style>
  <w:style w:type="table" w:customStyle="1" w:styleId="4-51">
    <w:name w:val="网格表 4 - 着色 51"/>
    <w:basedOn w:val="a1"/>
    <w:uiPriority w:val="49"/>
    <w:rsid w:val="00A85223"/>
    <w:rPr>
      <w:rFonts w:eastAsia="微软雅黑"/>
      <w:sz w:val="13"/>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rFonts w:eastAsia="微软雅黑"/>
        <w:b/>
        <w:bCs/>
        <w:color w:val="FFFFFF" w:themeColor="background1"/>
        <w:sz w:val="13"/>
      </w:rPr>
      <w:tblPr/>
      <w:tcPr>
        <w:shd w:val="clear" w:color="auto" w:fill="CC0000"/>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Horz">
      <w:tblPr/>
      <w:tcPr>
        <w:shd w:val="clear" w:color="auto" w:fill="D9D9D9" w:themeFill="background1" w:themeFillShade="D9"/>
      </w:tcPr>
    </w:tblStylePr>
    <w:tblStylePr w:type="band2Horz">
      <w:tblPr/>
      <w:tcPr>
        <w:shd w:val="clear" w:color="auto" w:fill="F2F2F2" w:themeFill="background1" w:themeFillShade="F2"/>
      </w:tcPr>
    </w:tblStylePr>
  </w:style>
  <w:style w:type="paragraph" w:styleId="a6">
    <w:name w:val="header"/>
    <w:basedOn w:val="a"/>
    <w:link w:val="Char0"/>
    <w:uiPriority w:val="99"/>
    <w:unhideWhenUsed/>
    <w:rsid w:val="00FD054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FD054B"/>
    <w:rPr>
      <w:sz w:val="18"/>
      <w:szCs w:val="18"/>
    </w:rPr>
  </w:style>
  <w:style w:type="paragraph" w:styleId="a7">
    <w:name w:val="footer"/>
    <w:basedOn w:val="a"/>
    <w:link w:val="Char1"/>
    <w:uiPriority w:val="99"/>
    <w:unhideWhenUsed/>
    <w:rsid w:val="00FD054B"/>
    <w:pPr>
      <w:tabs>
        <w:tab w:val="center" w:pos="4153"/>
        <w:tab w:val="right" w:pos="8306"/>
      </w:tabs>
      <w:snapToGrid w:val="0"/>
      <w:jc w:val="left"/>
    </w:pPr>
    <w:rPr>
      <w:sz w:val="18"/>
      <w:szCs w:val="18"/>
    </w:rPr>
  </w:style>
  <w:style w:type="character" w:customStyle="1" w:styleId="Char1">
    <w:name w:val="页脚 Char"/>
    <w:basedOn w:val="a0"/>
    <w:link w:val="a7"/>
    <w:uiPriority w:val="99"/>
    <w:rsid w:val="00FD054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522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85223"/>
    <w:rPr>
      <w:color w:val="0000FF" w:themeColor="hyperlink"/>
      <w:u w:val="single"/>
    </w:rPr>
  </w:style>
  <w:style w:type="table" w:styleId="a4">
    <w:name w:val="Table Grid"/>
    <w:basedOn w:val="a1"/>
    <w:uiPriority w:val="59"/>
    <w:qFormat/>
    <w:rsid w:val="00A85223"/>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link w:val="Char"/>
    <w:uiPriority w:val="34"/>
    <w:qFormat/>
    <w:rsid w:val="00A85223"/>
    <w:pPr>
      <w:ind w:firstLineChars="200" w:firstLine="420"/>
    </w:pPr>
  </w:style>
  <w:style w:type="character" w:customStyle="1" w:styleId="Char">
    <w:name w:val="列出段落 Char"/>
    <w:basedOn w:val="a0"/>
    <w:link w:val="1"/>
    <w:uiPriority w:val="34"/>
    <w:qFormat/>
    <w:rsid w:val="00A85223"/>
  </w:style>
  <w:style w:type="paragraph" w:styleId="a5">
    <w:name w:val="List Paragraph"/>
    <w:basedOn w:val="a"/>
    <w:uiPriority w:val="34"/>
    <w:qFormat/>
    <w:rsid w:val="00A85223"/>
    <w:pPr>
      <w:ind w:firstLineChars="200" w:firstLine="420"/>
    </w:pPr>
  </w:style>
  <w:style w:type="table" w:customStyle="1" w:styleId="4-51">
    <w:name w:val="网格表 4 - 着色 51"/>
    <w:basedOn w:val="a1"/>
    <w:uiPriority w:val="49"/>
    <w:rsid w:val="00A85223"/>
    <w:rPr>
      <w:rFonts w:eastAsia="微软雅黑"/>
      <w:sz w:val="13"/>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rFonts w:eastAsia="微软雅黑"/>
        <w:b/>
        <w:bCs/>
        <w:color w:val="FFFFFF" w:themeColor="background1"/>
        <w:sz w:val="13"/>
      </w:rPr>
      <w:tblPr/>
      <w:tcPr>
        <w:shd w:val="clear" w:color="auto" w:fill="CC0000"/>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Horz">
      <w:tblPr/>
      <w:tcPr>
        <w:shd w:val="clear" w:color="auto" w:fill="D9D9D9" w:themeFill="background1" w:themeFillShade="D9"/>
      </w:tcPr>
    </w:tblStylePr>
    <w:tblStylePr w:type="band2Horz">
      <w:tblPr/>
      <w:tcPr>
        <w:shd w:val="clear" w:color="auto" w:fill="F2F2F2" w:themeFill="background1" w:themeFillShade="F2"/>
      </w:tcPr>
    </w:tblStylePr>
  </w:style>
  <w:style w:type="paragraph" w:styleId="a6">
    <w:name w:val="header"/>
    <w:basedOn w:val="a"/>
    <w:link w:val="Char0"/>
    <w:uiPriority w:val="99"/>
    <w:unhideWhenUsed/>
    <w:rsid w:val="00FD054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FD054B"/>
    <w:rPr>
      <w:sz w:val="18"/>
      <w:szCs w:val="18"/>
    </w:rPr>
  </w:style>
  <w:style w:type="paragraph" w:styleId="a7">
    <w:name w:val="footer"/>
    <w:basedOn w:val="a"/>
    <w:link w:val="Char1"/>
    <w:uiPriority w:val="99"/>
    <w:unhideWhenUsed/>
    <w:rsid w:val="00FD054B"/>
    <w:pPr>
      <w:tabs>
        <w:tab w:val="center" w:pos="4153"/>
        <w:tab w:val="right" w:pos="8306"/>
      </w:tabs>
      <w:snapToGrid w:val="0"/>
      <w:jc w:val="left"/>
    </w:pPr>
    <w:rPr>
      <w:sz w:val="18"/>
      <w:szCs w:val="18"/>
    </w:rPr>
  </w:style>
  <w:style w:type="character" w:customStyle="1" w:styleId="Char1">
    <w:name w:val="页脚 Char"/>
    <w:basedOn w:val="a0"/>
    <w:link w:val="a7"/>
    <w:uiPriority w:val="99"/>
    <w:rsid w:val="00FD054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134</Words>
  <Characters>766</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 Ren</dc:creator>
  <cp:lastModifiedBy>HL Ren</cp:lastModifiedBy>
  <cp:revision>2</cp:revision>
  <dcterms:created xsi:type="dcterms:W3CDTF">2016-12-02T13:36:00Z</dcterms:created>
  <dcterms:modified xsi:type="dcterms:W3CDTF">2016-12-02T13:48:00Z</dcterms:modified>
</cp:coreProperties>
</file>