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E2412">
      <w:pPr>
        <w:pStyle w:val="21"/>
      </w:pPr>
      <w:r>
        <w:rPr>
          <w:rFonts w:hint="eastAsia"/>
        </w:rPr>
        <w:t>通信基础与UART、I2C、SPI协议详解</w:t>
      </w:r>
    </w:p>
    <w:p w14:paraId="336E4B26">
      <w:pPr>
        <w:pStyle w:val="16"/>
      </w:pPr>
      <w:r>
        <w:t>2026-08-05</w:t>
      </w:r>
    </w:p>
    <w:p w14:paraId="0F1C9D50">
      <w:pPr>
        <w:pStyle w:val="4"/>
      </w:pPr>
      <w:bookmarkStart w:id="0" w:name="基础知识"/>
      <w:r>
        <w:rPr>
          <w:rFonts w:hint="eastAsia"/>
        </w:rPr>
        <w:t>基础知识</w:t>
      </w:r>
    </w:p>
    <w:p w14:paraId="6F48E6F8">
      <w:pPr>
        <w:pStyle w:val="5"/>
      </w:pPr>
      <w:bookmarkStart w:id="1" w:name="串行并行"/>
      <w:r>
        <w:rPr>
          <w:rFonts w:hint="eastAsia"/>
        </w:rPr>
        <w:t>串行&amp;并行</w:t>
      </w:r>
    </w:p>
    <w:p w14:paraId="14FEB1CE">
      <w:pPr>
        <w:pStyle w:val="13"/>
      </w:pPr>
      <w:r>
        <w:rPr>
          <w:rFonts w:hint="eastAsia"/>
        </w:rPr>
        <w:t>串行通讯和并行通讯是数据传输的</w:t>
      </w:r>
      <w:r>
        <w:t xml:space="preserve"> 2 </w:t>
      </w:r>
      <w:r>
        <w:rPr>
          <w:rFonts w:hint="eastAsia"/>
        </w:rPr>
        <w:t>种主要方式，两者的区别如下。</w:t>
      </w:r>
    </w:p>
    <w:p w14:paraId="06FC2375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串行通讯</w:t>
      </w:r>
      <w:r>
        <w:rPr>
          <w:rFonts w:hint="eastAsia"/>
        </w:rPr>
        <w:t>：串行通讯是指数据通过一条数据线逐位传输</w:t>
      </w:r>
    </w:p>
    <w:p w14:paraId="3F2FA830">
      <w:pPr>
        <w:pStyle w:val="31"/>
        <w:numPr>
          <w:ilvl w:val="1"/>
          <w:numId w:val="2"/>
        </w:numPr>
      </w:pPr>
      <w:r>
        <w:drawing>
          <wp:inline distT="0" distB="0" distL="114300" distR="114300">
            <wp:extent cx="3418205" cy="1447800"/>
            <wp:effectExtent l="0" t="0" r="3810" b="9525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54AA1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并行通讯</w:t>
      </w:r>
      <w:r>
        <w:rPr>
          <w:rFonts w:hint="eastAsia"/>
        </w:rPr>
        <w:t>：并行通讯是指数据通过多条数据线同时传输</w:t>
      </w:r>
    </w:p>
    <w:p w14:paraId="6EB0A1B8">
      <w:pPr>
        <w:pStyle w:val="31"/>
        <w:numPr>
          <w:ilvl w:val="1"/>
          <w:numId w:val="2"/>
        </w:numPr>
      </w:pPr>
      <w:r>
        <w:drawing>
          <wp:inline distT="0" distB="0" distL="114300" distR="114300">
            <wp:extent cx="3400425" cy="1445895"/>
            <wp:effectExtent l="0" t="0" r="0" b="635"/>
            <wp:docPr id="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45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097210">
      <w:pPr>
        <w:pStyle w:val="13"/>
      </w:pPr>
      <w:r>
        <w:rPr>
          <w:rFonts w:hint="eastAsia"/>
        </w:rPr>
        <w:t>串行通讯</w:t>
      </w:r>
      <w:r>
        <w:t xml:space="preserve"> VS </w:t>
      </w:r>
      <w:r>
        <w:rPr>
          <w:rFonts w:hint="eastAsia"/>
        </w:rPr>
        <w:t>并行通讯对比表：</w:t>
      </w:r>
    </w:p>
    <w:tbl>
      <w:tblPr>
        <w:tblStyle w:val="25"/>
        <w:tblW w:w="79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4"/>
        <w:gridCol w:w="1968"/>
        <w:gridCol w:w="1968"/>
      </w:tblGrid>
      <w:tr w14:paraId="34C00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8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0B7EEC5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项目</w:t>
            </w:r>
          </w:p>
        </w:tc>
        <w:tc>
          <w:tcPr>
            <w:tcW w:w="19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E96F712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串行</w:t>
            </w:r>
          </w:p>
        </w:tc>
        <w:tc>
          <w:tcPr>
            <w:tcW w:w="19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64B673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并行</w:t>
            </w:r>
          </w:p>
        </w:tc>
      </w:tr>
      <w:tr w14:paraId="2DBC8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76B02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传输速率</w:t>
            </w:r>
          </w:p>
        </w:tc>
        <w:tc>
          <w:tcPr>
            <w:tcW w:w="19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F4BED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低</w:t>
            </w:r>
          </w:p>
        </w:tc>
        <w:tc>
          <w:tcPr>
            <w:tcW w:w="19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84CE32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高</w:t>
            </w:r>
          </w:p>
        </w:tc>
      </w:tr>
      <w:tr w14:paraId="28B61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26426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硬件成本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B108F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低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80FA7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高</w:t>
            </w:r>
          </w:p>
        </w:tc>
      </w:tr>
      <w:tr w14:paraId="36401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317BF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抗干扰能力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BF3C36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强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D1050C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弱</w:t>
            </w:r>
          </w:p>
        </w:tc>
      </w:tr>
      <w:tr w14:paraId="794D7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188806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通讯距离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2EAE42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远</w:t>
            </w:r>
          </w:p>
        </w:tc>
        <w:tc>
          <w:tcPr>
            <w:tcW w:w="19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E7C361">
            <w:pPr>
              <w:pStyle w:val="31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近</w:t>
            </w:r>
          </w:p>
        </w:tc>
      </w:tr>
    </w:tbl>
    <w:p w14:paraId="3E61C966">
      <w:pPr>
        <w:pStyle w:val="14"/>
      </w:pPr>
      <w:r>
        <w:rPr>
          <w:rFonts w:hint="eastAsia"/>
        </w:rPr>
        <w:t>Tip：实际场景中，中低速应用一般仅用串行通讯（UART、I2C、SPI</w:t>
      </w:r>
      <w:r>
        <w:t xml:space="preserve"> </w:t>
      </w:r>
      <w:r>
        <w:rPr>
          <w:rFonts w:hint="eastAsia"/>
        </w:rPr>
        <w:t>等）即可覆盖绝大部分需求；高速场景则需借助高速串行总线（以太网/EtherCat、PCIE、SRIO</w:t>
      </w:r>
      <w:r>
        <w:t xml:space="preserve"> </w:t>
      </w:r>
      <w:r>
        <w:rPr>
          <w:rFonts w:hint="eastAsia"/>
        </w:rPr>
        <w:t>等），其核心依赖</w:t>
      </w:r>
      <w:r>
        <w:t xml:space="preserve"> </w:t>
      </w:r>
      <w:r>
        <w:rPr>
          <w:b/>
          <w:bCs/>
        </w:rPr>
        <w:t>SerDes</w:t>
      </w:r>
      <w:r>
        <w:rPr>
          <w:rFonts w:hint="eastAsia"/>
        </w:rPr>
        <w:t>（串行器/解串器）技术，将并行数据转换为高速串行差分信号，实现</w:t>
      </w:r>
      <w:r>
        <w:t xml:space="preserve"> Gbps </w:t>
      </w:r>
      <w:r>
        <w:rPr>
          <w:rFonts w:hint="eastAsia"/>
        </w:rPr>
        <w:t>级别传输。</w:t>
      </w:r>
    </w:p>
    <w:bookmarkEnd w:id="1"/>
    <w:p w14:paraId="76D77457">
      <w:pPr>
        <w:pStyle w:val="5"/>
      </w:pPr>
      <w:bookmarkStart w:id="2" w:name="单工双工"/>
      <w:r>
        <w:rPr>
          <w:rFonts w:hint="eastAsia"/>
        </w:rPr>
        <w:t>单工&amp;双工</w:t>
      </w:r>
    </w:p>
    <w:p w14:paraId="0846D504">
      <w:pPr>
        <w:pStyle w:val="13"/>
      </w:pPr>
      <w:r>
        <w:rPr>
          <w:rFonts w:hint="eastAsia"/>
          <w:b/>
          <w:bCs/>
        </w:rPr>
        <w:t>单工</w:t>
      </w:r>
      <w:r>
        <w:rPr>
          <w:rFonts w:hint="eastAsia"/>
        </w:rPr>
        <w:t>和</w:t>
      </w:r>
      <w:r>
        <w:rPr>
          <w:rFonts w:hint="eastAsia"/>
          <w:b/>
          <w:bCs/>
        </w:rPr>
        <w:t>双工</w:t>
      </w:r>
      <w:r>
        <w:rPr>
          <w:rFonts w:hint="eastAsia"/>
        </w:rPr>
        <w:t>是通讯领域中用于描述数据传输方向的术语，它们定义了两个设备之间的数据通信方式。</w:t>
      </w:r>
    </w:p>
    <w:p w14:paraId="5C631E81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单工通信</w:t>
      </w:r>
      <w:r>
        <w:rPr>
          <w:rFonts w:hint="eastAsia"/>
        </w:rPr>
        <w:t>，只允许数据在一个方向上传输，即数据只能从发送端传输到接收端，接收端无法向发送端传输数据。简单来说，就是一种“单向”通信模式，可以类比</w:t>
      </w:r>
      <w:r>
        <w:rPr>
          <w:rFonts w:hint="eastAsia"/>
          <w:i/>
          <w:iCs/>
        </w:rPr>
        <w:t>电视广播</w:t>
      </w:r>
      <w:r>
        <w:t>。</w:t>
      </w:r>
    </w:p>
    <w:p w14:paraId="5EBBEF4B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双工通信</w:t>
      </w:r>
      <w:r>
        <w:rPr>
          <w:rFonts w:hint="eastAsia"/>
        </w:rPr>
        <w:t>，允许数据在两个方向上传输，其下又分为两种类型：</w:t>
      </w:r>
      <w:r>
        <w:rPr>
          <w:rFonts w:hint="eastAsia"/>
          <w:b/>
          <w:bCs/>
        </w:rPr>
        <w:t>半双工</w:t>
      </w:r>
      <w:r>
        <w:rPr>
          <w:rFonts w:hint="eastAsia"/>
        </w:rPr>
        <w:t>和</w:t>
      </w:r>
      <w:r>
        <w:rPr>
          <w:rFonts w:hint="eastAsia"/>
          <w:b/>
          <w:bCs/>
        </w:rPr>
        <w:t>全双工</w:t>
      </w:r>
      <w:r>
        <w:t xml:space="preserve"> 。</w:t>
      </w:r>
    </w:p>
    <w:p w14:paraId="7393BD8E">
      <w:pPr>
        <w:pStyle w:val="31"/>
        <w:numPr>
          <w:ilvl w:val="1"/>
          <w:numId w:val="2"/>
        </w:numPr>
      </w:pPr>
      <w:r>
        <w:rPr>
          <w:rFonts w:hint="eastAsia"/>
          <w:b/>
          <w:bCs/>
        </w:rPr>
        <w:t>半双工通信</w:t>
      </w:r>
      <w:r>
        <w:rPr>
          <w:rFonts w:hint="eastAsia"/>
        </w:rPr>
        <w:t>允许数据在两个方向上传输，但不能同时进行。在任何时刻，数据只能在一个方向上传输。这意味着通信的两端可以轮流发送和接收数据，但不能同时进行。可以类比</w:t>
      </w:r>
      <w:r>
        <w:rPr>
          <w:rFonts w:hint="eastAsia"/>
          <w:i/>
          <w:iCs/>
        </w:rPr>
        <w:t>对讲机</w:t>
      </w:r>
      <w:r>
        <w:t>。</w:t>
      </w:r>
    </w:p>
    <w:p w14:paraId="00554915">
      <w:pPr>
        <w:pStyle w:val="31"/>
        <w:numPr>
          <w:ilvl w:val="1"/>
          <w:numId w:val="2"/>
        </w:numPr>
      </w:pPr>
      <w:r>
        <w:rPr>
          <w:rFonts w:hint="eastAsia"/>
          <w:b/>
          <w:bCs/>
        </w:rPr>
        <w:t>全双工通信</w:t>
      </w:r>
      <w:r>
        <w:rPr>
          <w:rFonts w:hint="eastAsia"/>
        </w:rPr>
        <w:t>允许数据同时在两个方向上传输。这种通信方式最为高效，因为它允许通信双方同时发送和接收数据，可以类比</w:t>
      </w:r>
      <w:r>
        <w:rPr>
          <w:rFonts w:hint="eastAsia"/>
          <w:i/>
          <w:iCs/>
        </w:rPr>
        <w:t>电话</w:t>
      </w:r>
      <w:r>
        <w:t>。</w:t>
      </w:r>
    </w:p>
    <w:bookmarkEnd w:id="2"/>
    <w:p w14:paraId="2D2CF216">
      <w:pPr>
        <w:pStyle w:val="5"/>
      </w:pPr>
      <w:bookmarkStart w:id="3" w:name="同步异步"/>
      <w:r>
        <w:rPr>
          <w:rFonts w:hint="eastAsia"/>
        </w:rPr>
        <w:t>同步&amp;异步</w:t>
      </w:r>
    </w:p>
    <w:p w14:paraId="40C4D59C">
      <w:pPr>
        <w:pStyle w:val="13"/>
      </w:pPr>
      <w:r>
        <w:rPr>
          <w:rFonts w:hint="eastAsia"/>
        </w:rPr>
        <w:t>假如发送方和接收方正在以串行的方式进行通信，发送方发出了这样一段信号请思考，接收方应该如何解析这段信号，应该如何协调发送方和接收方？</w:t>
      </w:r>
    </w:p>
    <w:tbl>
      <w:tblPr>
        <w:tblStyle w:val="2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E0BC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DFD591">
            <w:pPr>
              <w:pStyle w:val="31"/>
            </w:pPr>
            <w:r>
              <w:rPr>
                <w:rFonts w:hint="eastAsia"/>
              </w:rPr>
              <w:t>同步通信</w:t>
            </w:r>
          </w:p>
        </w:tc>
        <w:tc>
          <w:p w14:paraId="382A4E8B">
            <w:pPr>
              <w:pStyle w:val="31"/>
            </w:pPr>
            <w:r>
              <w:rPr>
                <w:rFonts w:hint="eastAsia"/>
              </w:rPr>
              <w:t>异步通信</w:t>
            </w:r>
          </w:p>
        </w:tc>
      </w:tr>
      <w:tr w14:paraId="78F6A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26BAE">
            <w:pPr>
              <w:pStyle w:val="31"/>
            </w:pPr>
            <w:r>
              <w:drawing>
                <wp:inline distT="0" distB="0" distL="114300" distR="114300">
                  <wp:extent cx="2691130" cy="988060"/>
                  <wp:effectExtent l="0" t="0" r="7620" b="5080"/>
                  <wp:docPr id="24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130" cy="988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3EB3364B">
            <w:pPr>
              <w:pStyle w:val="31"/>
            </w:pPr>
            <w:r>
              <w:drawing>
                <wp:inline distT="0" distB="0" distL="114300" distR="114300">
                  <wp:extent cx="2711450" cy="985520"/>
                  <wp:effectExtent l="0" t="0" r="8890" b="7620"/>
                  <wp:docPr id="27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0" cy="985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9E4220">
      <w:pPr>
        <w:pStyle w:val="31"/>
        <w:numPr>
          <w:ilvl w:val="0"/>
          <w:numId w:val="2"/>
        </w:numPr>
      </w:pPr>
      <w:r>
        <w:rPr>
          <w:rFonts w:hint="eastAsia"/>
        </w:rPr>
        <w:t>方案一：发送方发送数据的同时，发送一个</w:t>
      </w:r>
      <w:r>
        <w:rPr>
          <w:rFonts w:hint="eastAsia"/>
          <w:i/>
          <w:iCs/>
        </w:rPr>
        <w:t>时钟信号</w:t>
      </w:r>
      <w:r>
        <w:rPr>
          <w:rFonts w:hint="eastAsia"/>
        </w:rPr>
        <w:t>，并规定，接收方在每个时钟周期的下降沿对数据进行采样（不同协议触发方式不一样），这种方案叫做</w:t>
      </w:r>
      <w:r>
        <w:rPr>
          <w:rFonts w:hint="eastAsia"/>
          <w:b/>
          <w:bCs/>
        </w:rPr>
        <w:t>同步通讯</w:t>
      </w:r>
      <w:r>
        <w:rPr>
          <w:rFonts w:hint="eastAsia"/>
        </w:rPr>
        <w:t>（发送方和接收方使用相同的时钟信号，因此两者的时钟的是同步的）</w:t>
      </w:r>
    </w:p>
    <w:p w14:paraId="757BB301">
      <w:pPr>
        <w:pStyle w:val="31"/>
        <w:numPr>
          <w:ilvl w:val="1"/>
          <w:numId w:val="2"/>
        </w:numPr>
      </w:pPr>
      <w:r>
        <w:drawing>
          <wp:inline distT="0" distB="0" distL="114300" distR="114300">
            <wp:extent cx="3155950" cy="1426210"/>
            <wp:effectExtent l="0" t="0" r="6985" b="9525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00D5CA">
      <w:pPr>
        <w:pStyle w:val="31"/>
        <w:numPr>
          <w:ilvl w:val="0"/>
          <w:numId w:val="2"/>
        </w:numPr>
      </w:pPr>
      <w:r>
        <w:rPr>
          <w:rFonts w:hint="eastAsia"/>
        </w:rPr>
        <w:t>方案二：统一发送方发送数据的频率和接收方的</w:t>
      </w:r>
      <w:r>
        <w:rPr>
          <w:rFonts w:hint="eastAsia"/>
          <w:i/>
          <w:iCs/>
        </w:rPr>
        <w:t>接收频率</w:t>
      </w:r>
      <w:r>
        <w:rPr>
          <w:rFonts w:hint="eastAsia"/>
        </w:rPr>
        <w:t>，这样就能保证数据的正确解析，同时还不需要额外的时钟信号这种方案叫做</w:t>
      </w:r>
      <w:r>
        <w:rPr>
          <w:rFonts w:hint="eastAsia"/>
          <w:b/>
          <w:bCs/>
        </w:rPr>
        <w:t>异步通讯</w:t>
      </w:r>
      <w:r>
        <w:rPr>
          <w:rFonts w:hint="eastAsia"/>
        </w:rPr>
        <w:t>（发送方和接收方的时钟不一定同步）</w:t>
      </w:r>
    </w:p>
    <w:p w14:paraId="52DB116A">
      <w:pPr>
        <w:pStyle w:val="31"/>
        <w:numPr>
          <w:ilvl w:val="1"/>
          <w:numId w:val="2"/>
        </w:numPr>
      </w:pPr>
      <w:r>
        <w:drawing>
          <wp:inline distT="0" distB="0" distL="114300" distR="114300">
            <wp:extent cx="3674745" cy="1401445"/>
            <wp:effectExtent l="0" t="0" r="6350" b="1905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1401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3EA69EFE">
      <w:pPr>
        <w:pStyle w:val="5"/>
      </w:pPr>
      <w:bookmarkStart w:id="4" w:name="电平标准"/>
      <w:r>
        <w:rPr>
          <w:rFonts w:hint="eastAsia"/>
        </w:rPr>
        <w:t>电平标准</w:t>
      </w:r>
    </w:p>
    <w:bookmarkEnd w:id="4"/>
    <w:p w14:paraId="22F9977F">
      <w:pPr>
        <w:pStyle w:val="5"/>
      </w:pPr>
      <w:bookmarkStart w:id="5" w:name="比特率波特率"/>
      <w:r>
        <w:rPr>
          <w:rFonts w:hint="eastAsia"/>
        </w:rPr>
        <w:t>比特率、波特率</w:t>
      </w:r>
    </w:p>
    <w:bookmarkEnd w:id="0"/>
    <w:bookmarkEnd w:id="5"/>
    <w:p w14:paraId="5BE6626B">
      <w:pPr>
        <w:pStyle w:val="4"/>
      </w:pPr>
      <w:bookmarkStart w:id="6" w:name="uart-串口"/>
      <w:r>
        <w:t xml:space="preserve">UART </w:t>
      </w:r>
      <w:r>
        <w:rPr>
          <w:rFonts w:hint="eastAsia"/>
        </w:rPr>
        <w:t>串口</w:t>
      </w:r>
    </w:p>
    <w:p w14:paraId="54405175">
      <w:pPr>
        <w:pStyle w:val="5"/>
      </w:pPr>
      <w:bookmarkStart w:id="7" w:name="uart-简介"/>
      <w:r>
        <w:t xml:space="preserve">UART </w:t>
      </w:r>
      <w:r>
        <w:rPr>
          <w:rFonts w:hint="eastAsia"/>
        </w:rPr>
        <w:t>简介</w:t>
      </w:r>
    </w:p>
    <w:p w14:paraId="65BBDF28">
      <w:pPr>
        <w:pStyle w:val="13"/>
      </w:pPr>
      <w:r>
        <w:rPr>
          <w:rFonts w:hint="eastAsia"/>
        </w:rPr>
        <w:t>UART（Universal</w:t>
      </w:r>
      <w:r>
        <w:t xml:space="preserve"> Asynchronous </w:t>
      </w:r>
      <w:r>
        <w:rPr>
          <w:rFonts w:hint="eastAsia"/>
        </w:rPr>
        <w:t>Receiver/Transmitter）是一种</w:t>
      </w:r>
      <w:r>
        <w:rPr>
          <w:rFonts w:hint="eastAsia"/>
          <w:b/>
          <w:bCs/>
        </w:rPr>
        <w:t>异步、全双工的串行通信</w:t>
      </w:r>
      <w:r>
        <w:rPr>
          <w:rFonts w:hint="eastAsia"/>
        </w:rPr>
        <w:t>接口，常用于微控制器与计算机、其他微控制器或外部设备之间的数据交换，下图是</w:t>
      </w:r>
      <w:r>
        <w:t xml:space="preserve"> UART </w:t>
      </w:r>
      <w:r>
        <w:rPr>
          <w:rFonts w:hint="eastAsia"/>
        </w:rPr>
        <w:t>通信所需的信号线，其中</w:t>
      </w:r>
      <w:r>
        <w:t xml:space="preserve"> Tx </w:t>
      </w:r>
      <w:r>
        <w:rPr>
          <w:rFonts w:hint="eastAsia"/>
        </w:rPr>
        <w:t>用于发送数据，Rx</w:t>
      </w:r>
      <w:r>
        <w:t xml:space="preserve"> </w:t>
      </w:r>
      <w:r>
        <w:rPr>
          <w:rFonts w:hint="eastAsia"/>
        </w:rPr>
        <w:t>用于接受数据。</w:t>
      </w:r>
    </w:p>
    <w:p w14:paraId="74FC7846">
      <w:pPr>
        <w:pStyle w:val="3"/>
        <w:jc w:val="center"/>
      </w:pPr>
      <w:r>
        <w:drawing>
          <wp:inline distT="0" distB="0" distL="114300" distR="114300">
            <wp:extent cx="4131945" cy="1852295"/>
            <wp:effectExtent l="0" t="0" r="2540" b="4445"/>
            <wp:docPr id="4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1852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58FA5358">
      <w:pPr>
        <w:pStyle w:val="5"/>
      </w:pPr>
      <w:bookmarkStart w:id="8" w:name="uart-通讯协议"/>
      <w:r>
        <w:t xml:space="preserve">UART </w:t>
      </w:r>
      <w:r>
        <w:rPr>
          <w:rFonts w:hint="eastAsia"/>
        </w:rPr>
        <w:t>通讯协议</w:t>
      </w:r>
    </w:p>
    <w:p w14:paraId="592480D6">
      <w:pPr>
        <w:pStyle w:val="6"/>
      </w:pPr>
      <w:bookmarkStart w:id="9" w:name="数据格式"/>
      <w:r>
        <w:rPr>
          <w:rFonts w:hint="eastAsia"/>
        </w:rPr>
        <w:t>数据格式</w:t>
      </w:r>
    </w:p>
    <w:p w14:paraId="5BEE143F">
      <w:pPr>
        <w:pStyle w:val="13"/>
      </w:pPr>
      <w:r>
        <w:rPr>
          <w:rFonts w:hint="eastAsia"/>
        </w:rPr>
        <w:t>在</w:t>
      </w:r>
      <w:r>
        <w:t xml:space="preserve"> UART </w:t>
      </w:r>
      <w:r>
        <w:rPr>
          <w:rFonts w:hint="eastAsia"/>
        </w:rPr>
        <w:t>通信中，数据是逐帧（Frame）发送的，每个数据帧通常包括起始位、数据位、校验位（可选）和停止位，具体结构如下图所示。</w:t>
      </w:r>
    </w:p>
    <w:p w14:paraId="6924ED24">
      <w:pPr>
        <w:pStyle w:val="3"/>
      </w:pPr>
      <w:r>
        <w:drawing>
          <wp:inline distT="0" distB="0" distL="114300" distR="114300">
            <wp:extent cx="5486400" cy="1421765"/>
            <wp:effectExtent l="0" t="0" r="8255" b="3175"/>
            <wp:docPr id="4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20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3F7536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空闲状态</w:t>
      </w:r>
    </w:p>
    <w:p w14:paraId="59A77324">
      <w:pPr>
        <w:pStyle w:val="31"/>
        <w:numPr>
          <w:ilvl w:val="1"/>
          <w:numId w:val="2"/>
        </w:numPr>
      </w:pPr>
      <w:r>
        <w:rPr>
          <w:rFonts w:hint="eastAsia"/>
        </w:rPr>
        <w:t>协议规定，在空闲状态下，也就是没有数据传输时，应为高电平。</w:t>
      </w:r>
    </w:p>
    <w:p w14:paraId="6B50BD98">
      <w:pPr>
        <w:pStyle w:val="31"/>
        <w:numPr>
          <w:ilvl w:val="1"/>
          <w:numId w:val="2"/>
        </w:numPr>
      </w:pPr>
      <w:r>
        <w:rPr>
          <w:rFonts w:hint="eastAsia"/>
        </w:rPr>
        <w:t>无数据传输时保持高电平。</w:t>
      </w:r>
    </w:p>
    <w:p w14:paraId="598B4F7A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起始位</w:t>
      </w:r>
    </w:p>
    <w:p w14:paraId="6E559611">
      <w:pPr>
        <w:pStyle w:val="31"/>
        <w:numPr>
          <w:ilvl w:val="1"/>
          <w:numId w:val="2"/>
        </w:numPr>
      </w:pPr>
      <w:r>
        <w:rPr>
          <w:rFonts w:hint="eastAsia"/>
        </w:rPr>
        <w:t>起始位表示一个数据帧的开始，起始位为低电平（区别于空闲状态）。</w:t>
      </w:r>
    </w:p>
    <w:p w14:paraId="211B4280">
      <w:pPr>
        <w:pStyle w:val="31"/>
        <w:numPr>
          <w:ilvl w:val="1"/>
          <w:numId w:val="2"/>
        </w:numPr>
      </w:pPr>
      <w:r>
        <w:rPr>
          <w:rFonts w:hint="eastAsia"/>
        </w:rPr>
        <w:t>表示数据帧开始，为低电平。</w:t>
      </w:r>
    </w:p>
    <w:p w14:paraId="058D679E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数据位</w:t>
      </w:r>
    </w:p>
    <w:p w14:paraId="1C00C4EF">
      <w:pPr>
        <w:pStyle w:val="31"/>
        <w:numPr>
          <w:ilvl w:val="1"/>
          <w:numId w:val="2"/>
        </w:numPr>
      </w:pPr>
      <w:r>
        <w:rPr>
          <w:rFonts w:hint="eastAsia"/>
        </w:rPr>
        <w:t>传输的主体内容，位于起始位之后，长度可以是</w:t>
      </w:r>
      <w:r>
        <w:t xml:space="preserve"> 5 </w:t>
      </w:r>
      <w:r>
        <w:rPr>
          <w:rFonts w:hint="eastAsia"/>
        </w:rPr>
        <w:t>到</w:t>
      </w:r>
      <w:r>
        <w:t xml:space="preserve"> 9 </w:t>
      </w:r>
      <w:r>
        <w:rPr>
          <w:rFonts w:hint="eastAsia"/>
        </w:rPr>
        <w:t>位，一般都是</w:t>
      </w:r>
      <w:r>
        <w:t xml:space="preserve"> 8 </w:t>
      </w:r>
      <w:r>
        <w:rPr>
          <w:rFonts w:hint="eastAsia"/>
        </w:rPr>
        <w:t>位。</w:t>
      </w:r>
    </w:p>
    <w:p w14:paraId="5D6737A0">
      <w:pPr>
        <w:pStyle w:val="31"/>
        <w:numPr>
          <w:ilvl w:val="1"/>
          <w:numId w:val="2"/>
        </w:numPr>
      </w:pPr>
      <w:r>
        <w:rPr>
          <w:rFonts w:hint="eastAsia"/>
        </w:rPr>
        <w:t>低电平表示</w:t>
      </w:r>
      <w:r>
        <w:t xml:space="preserve"> </w:t>
      </w:r>
      <w:r>
        <w:rPr>
          <w:rFonts w:hint="eastAsia"/>
        </w:rPr>
        <w:t>0，高电平表示</w:t>
      </w:r>
      <w:r>
        <w:t xml:space="preserve"> 1。</w:t>
      </w:r>
    </w:p>
    <w:p w14:paraId="47DC69C9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校验位（可选）</w:t>
      </w:r>
      <w:r>
        <w:rPr>
          <w:rFonts w:hint="eastAsia"/>
        </w:rPr>
        <w:t>：用于校验数据帧正确性。</w:t>
      </w:r>
    </w:p>
    <w:p w14:paraId="1E752062">
      <w:pPr>
        <w:pStyle w:val="31"/>
        <w:numPr>
          <w:ilvl w:val="1"/>
          <w:numId w:val="2"/>
        </w:numPr>
      </w:pPr>
      <w:r>
        <w:rPr>
          <w:rFonts w:hint="eastAsia"/>
          <w:b/>
          <w:bCs/>
        </w:rPr>
        <w:t>奇校验（odd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parity）</w:t>
      </w:r>
      <w:r>
        <w:rPr>
          <w:rFonts w:hint="eastAsia"/>
        </w:rPr>
        <w:t>：如果数据位中</w:t>
      </w:r>
      <w:r>
        <w:t xml:space="preserve"> 1 </w:t>
      </w:r>
      <w:r>
        <w:rPr>
          <w:rFonts w:hint="eastAsia"/>
        </w:rPr>
        <w:t>的数目是偶数，则校验位为</w:t>
      </w:r>
      <w:r>
        <w:t xml:space="preserve"> </w:t>
      </w:r>
      <w:r>
        <w:rPr>
          <w:rFonts w:hint="eastAsia"/>
        </w:rPr>
        <w:t>1，如果</w:t>
      </w:r>
      <w:r>
        <w:t xml:space="preserve"> 1 </w:t>
      </w:r>
      <w:r>
        <w:rPr>
          <w:rFonts w:hint="eastAsia"/>
        </w:rPr>
        <w:t>的数目是奇数，校验位为</w:t>
      </w:r>
      <w:r>
        <w:t xml:space="preserve"> </w:t>
      </w:r>
      <w:r>
        <w:rPr>
          <w:rFonts w:hint="eastAsia"/>
        </w:rPr>
        <w:t>0，目的是保证「数据位」+「校验位」中的</w:t>
      </w:r>
      <w:r>
        <w:t xml:space="preserve"> 1 </w:t>
      </w:r>
      <w:r>
        <w:rPr>
          <w:rFonts w:hint="eastAsia"/>
        </w:rPr>
        <w:t>的总个数是奇数。</w:t>
      </w:r>
    </w:p>
    <w:p w14:paraId="79D7D35E">
      <w:pPr>
        <w:pStyle w:val="31"/>
        <w:numPr>
          <w:ilvl w:val="1"/>
          <w:numId w:val="2"/>
        </w:numPr>
      </w:pPr>
      <w:r>
        <w:rPr>
          <w:rFonts w:hint="eastAsia"/>
          <w:b/>
          <w:bCs/>
        </w:rPr>
        <w:t>偶校验（even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parity）</w:t>
      </w:r>
      <w:r>
        <w:rPr>
          <w:rFonts w:hint="eastAsia"/>
        </w:rPr>
        <w:t>：如果数据为中</w:t>
      </w:r>
      <w:r>
        <w:t xml:space="preserve"> 1 </w:t>
      </w:r>
      <w:r>
        <w:rPr>
          <w:rFonts w:hint="eastAsia"/>
        </w:rPr>
        <w:t>的数目是偶数，则校验位为</w:t>
      </w:r>
      <w:r>
        <w:t xml:space="preserve"> </w:t>
      </w:r>
      <w:r>
        <w:rPr>
          <w:rFonts w:hint="eastAsia"/>
        </w:rPr>
        <w:t>0，如果</w:t>
      </w:r>
      <w:r>
        <w:t xml:space="preserve"> 1 </w:t>
      </w:r>
      <w:r>
        <w:rPr>
          <w:rFonts w:hint="eastAsia"/>
        </w:rPr>
        <w:t>的数目为奇数，校验位为</w:t>
      </w:r>
      <w:r>
        <w:t xml:space="preserve"> </w:t>
      </w:r>
      <w:r>
        <w:rPr>
          <w:rFonts w:hint="eastAsia"/>
        </w:rPr>
        <w:t>1，目的是保证「数据位」+「校验位」中的</w:t>
      </w:r>
      <w:r>
        <w:t xml:space="preserve"> 1 </w:t>
      </w:r>
      <w:r>
        <w:rPr>
          <w:rFonts w:hint="eastAsia"/>
        </w:rPr>
        <w:t>的个数是偶数。</w:t>
      </w:r>
    </w:p>
    <w:p w14:paraId="409EE758">
      <w:pPr>
        <w:pStyle w:val="31"/>
        <w:numPr>
          <w:ilvl w:val="1"/>
          <w:numId w:val="2"/>
        </w:numPr>
      </w:pPr>
      <w:r>
        <w:rPr>
          <w:rFonts w:hint="eastAsia"/>
          <w:b/>
          <w:bCs/>
        </w:rPr>
        <w:t>循环冗余校验（CRC）</w:t>
      </w:r>
      <w:r>
        <w:rPr>
          <w:rFonts w:hint="eastAsia"/>
        </w:rPr>
        <w:t>：通过多项式运算生成校验码，附加在数据帧末尾（通常</w:t>
      </w:r>
      <w:r>
        <w:t xml:space="preserve"> 1~2 </w:t>
      </w:r>
      <w:r>
        <w:rPr>
          <w:rFonts w:hint="eastAsia"/>
        </w:rPr>
        <w:t>字节），接收端重新计算并比对，可检测多位错误，可靠性远高于奇偶校验。</w:t>
      </w:r>
    </w:p>
    <w:p w14:paraId="33615C5A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停止位</w:t>
      </w:r>
    </w:p>
    <w:p w14:paraId="1BB68BD5">
      <w:pPr>
        <w:pStyle w:val="31"/>
        <w:numPr>
          <w:ilvl w:val="1"/>
          <w:numId w:val="2"/>
        </w:numPr>
      </w:pPr>
      <w:r>
        <w:rPr>
          <w:rFonts w:hint="eastAsia"/>
        </w:rPr>
        <w:t>表示数据帧结束，通常为</w:t>
      </w:r>
      <w:r>
        <w:t xml:space="preserve"> 1 </w:t>
      </w:r>
      <w:r>
        <w:rPr>
          <w:rFonts w:hint="eastAsia"/>
        </w:rPr>
        <w:t>或</w:t>
      </w:r>
      <w:r>
        <w:t xml:space="preserve"> 2 </w:t>
      </w:r>
      <w:r>
        <w:rPr>
          <w:rFonts w:hint="eastAsia"/>
        </w:rPr>
        <w:t>位。</w:t>
      </w:r>
    </w:p>
    <w:p w14:paraId="0E1AFD69">
      <w:pPr>
        <w:pStyle w:val="31"/>
        <w:numPr>
          <w:ilvl w:val="1"/>
          <w:numId w:val="2"/>
        </w:numPr>
      </w:pPr>
      <w:r>
        <w:rPr>
          <w:rFonts w:hint="eastAsia"/>
        </w:rPr>
        <w:t>停止位为高电平。</w:t>
      </w:r>
    </w:p>
    <w:bookmarkEnd w:id="9"/>
    <w:p w14:paraId="3E7101F9">
      <w:pPr>
        <w:pStyle w:val="6"/>
      </w:pPr>
      <w:bookmarkStart w:id="10" w:name="发送方tx和接收方rx的约定"/>
      <w:r>
        <w:rPr>
          <w:rFonts w:hint="eastAsia"/>
        </w:rPr>
        <w:t>发送方（TX）和接收方（RX）的约定</w:t>
      </w:r>
    </w:p>
    <w:p w14:paraId="5CF248E2">
      <w:pPr>
        <w:pStyle w:val="13"/>
      </w:pPr>
      <w:r>
        <w:rPr>
          <w:rFonts w:hint="eastAsia"/>
        </w:rPr>
        <w:t>为保证</w:t>
      </w:r>
      <w:r>
        <w:t xml:space="preserve"> UART </w:t>
      </w:r>
      <w:r>
        <w:rPr>
          <w:rFonts w:hint="eastAsia"/>
        </w:rPr>
        <w:t>通信能够正常工作，发送方（TX）和接收方（RX）必须提前做好如下约定。</w:t>
      </w:r>
    </w:p>
    <w:p w14:paraId="0A3E00A3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波特率</w:t>
      </w:r>
    </w:p>
    <w:p w14:paraId="43D3961D">
      <w:pPr>
        <w:pStyle w:val="31"/>
        <w:numPr>
          <w:ilvl w:val="1"/>
          <w:numId w:val="2"/>
        </w:numPr>
      </w:pPr>
      <w:r>
        <w:rPr>
          <w:rFonts w:hint="eastAsia"/>
        </w:rPr>
        <w:t>波特率（Baud</w:t>
      </w:r>
      <w:r>
        <w:t xml:space="preserve"> </w:t>
      </w:r>
      <w:r>
        <w:rPr>
          <w:rFonts w:hint="eastAsia"/>
        </w:rPr>
        <w:t>Rate）用于表示数据的传输速率，发送方和接收方必须约定好传输速率，才能保证数据被正确的发送和接收。</w:t>
      </w:r>
    </w:p>
    <w:p w14:paraId="6E1D4249">
      <w:pPr>
        <w:pStyle w:val="31"/>
        <w:numPr>
          <w:ilvl w:val="2"/>
          <w:numId w:val="2"/>
        </w:numPr>
      </w:pPr>
      <w:r>
        <w:t xml:space="preserve">UART </w:t>
      </w:r>
      <w:r>
        <w:rPr>
          <w:rFonts w:hint="eastAsia"/>
        </w:rPr>
        <w:t>常用的波特率有</w:t>
      </w:r>
      <w:r>
        <w:t xml:space="preserve"> 4800、9600、19200、38400、57600、115200 </w:t>
      </w:r>
      <w:r>
        <w:rPr>
          <w:rFonts w:hint="eastAsia"/>
        </w:rPr>
        <w:t>等。</w:t>
      </w:r>
    </w:p>
    <w:p w14:paraId="0B38A566">
      <w:pPr>
        <w:pStyle w:val="31"/>
        <w:numPr>
          <w:ilvl w:val="1"/>
          <w:numId w:val="2"/>
        </w:numPr>
      </w:pPr>
      <w:r>
        <w:rPr>
          <w:rFonts w:hint="eastAsia"/>
        </w:rPr>
        <w:t>需要注意波特率（Baud</w:t>
      </w:r>
      <w:r>
        <w:t xml:space="preserve"> </w:t>
      </w:r>
      <w:r>
        <w:rPr>
          <w:rFonts w:hint="eastAsia"/>
        </w:rPr>
        <w:t>Rate）和比特率（Bit</w:t>
      </w:r>
      <w:r>
        <w:t xml:space="preserve"> </w:t>
      </w:r>
      <w:r>
        <w:rPr>
          <w:rFonts w:hint="eastAsia"/>
        </w:rPr>
        <w:t>Rate）的区别，比特率表示每秒传输的位（bit）数，而波特率表示每秒传输的符号（symbol）数。但是串口通信中，只有</w:t>
      </w:r>
      <w:r>
        <w:t xml:space="preserve"> 0 </w:t>
      </w:r>
      <w:r>
        <w:rPr>
          <w:rFonts w:hint="eastAsia"/>
        </w:rPr>
        <w:t>和</w:t>
      </w:r>
      <w:r>
        <w:t xml:space="preserve"> 1 </w:t>
      </w:r>
      <w:r>
        <w:rPr>
          <w:rFonts w:hint="eastAsia"/>
        </w:rPr>
        <w:t>这两个符号，因此</w:t>
      </w:r>
      <w:r>
        <w:t xml:space="preserve"> 1 </w:t>
      </w:r>
      <w:r>
        <w:rPr>
          <w:rFonts w:hint="eastAsia"/>
        </w:rPr>
        <w:t>个符号用</w:t>
      </w:r>
      <w:r>
        <w:t xml:space="preserve"> 1 </w:t>
      </w:r>
      <w:r>
        <w:rPr>
          <w:rFonts w:hint="eastAsia"/>
        </w:rPr>
        <w:t>位就能表示，所以此处的波特率和比特率是等价的。</w:t>
      </w:r>
    </w:p>
    <w:p w14:paraId="2EDB6C50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数据位</w:t>
      </w:r>
    </w:p>
    <w:p w14:paraId="41D6C3E0">
      <w:pPr>
        <w:pStyle w:val="31"/>
        <w:numPr>
          <w:ilvl w:val="1"/>
          <w:numId w:val="2"/>
        </w:numPr>
      </w:pPr>
      <w:r>
        <w:rPr>
          <w:rFonts w:hint="eastAsia"/>
        </w:rPr>
        <w:t>发送方和接收方需要明确数据位的位数。</w:t>
      </w:r>
    </w:p>
    <w:p w14:paraId="655AF032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校验位</w:t>
      </w:r>
    </w:p>
    <w:p w14:paraId="5A306DE0">
      <w:pPr>
        <w:pStyle w:val="31"/>
        <w:numPr>
          <w:ilvl w:val="1"/>
          <w:numId w:val="2"/>
        </w:numPr>
      </w:pPr>
      <w:r>
        <w:rPr>
          <w:rFonts w:hint="eastAsia"/>
        </w:rPr>
        <w:t>发送方和接收方需要明确是否有校验位，如果有，需要明确校验算法是哪个。</w:t>
      </w:r>
    </w:p>
    <w:p w14:paraId="158CA89B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停止位</w:t>
      </w:r>
    </w:p>
    <w:p w14:paraId="781D4324">
      <w:pPr>
        <w:pStyle w:val="31"/>
        <w:numPr>
          <w:ilvl w:val="1"/>
          <w:numId w:val="2"/>
        </w:numPr>
      </w:pPr>
      <w:r>
        <w:rPr>
          <w:rFonts w:hint="eastAsia"/>
        </w:rPr>
        <w:t>发送方和接收方需要明确停止位的位数。</w:t>
      </w:r>
    </w:p>
    <w:bookmarkEnd w:id="6"/>
    <w:bookmarkEnd w:id="8"/>
    <w:bookmarkEnd w:id="10"/>
    <w:p w14:paraId="5165A5DB">
      <w:pPr>
        <w:pStyle w:val="4"/>
      </w:pPr>
      <w:bookmarkStart w:id="11" w:name="i2c-总线"/>
      <w:r>
        <w:t xml:space="preserve">I2C </w:t>
      </w:r>
      <w:r>
        <w:rPr>
          <w:rFonts w:hint="eastAsia"/>
        </w:rPr>
        <w:t>总线</w:t>
      </w:r>
    </w:p>
    <w:p w14:paraId="6A50B209">
      <w:pPr>
        <w:pStyle w:val="5"/>
      </w:pPr>
      <w:bookmarkStart w:id="12" w:name="概述"/>
      <w:r>
        <w:rPr>
          <w:rFonts w:hint="eastAsia"/>
        </w:rPr>
        <w:t>概述</w:t>
      </w:r>
    </w:p>
    <w:p w14:paraId="0585176D">
      <w:pPr>
        <w:pStyle w:val="13"/>
      </w:pPr>
      <w:r>
        <w:rPr>
          <w:rFonts w:hint="eastAsia"/>
        </w:rPr>
        <w:t>I2C（Inter-Integrated</w:t>
      </w:r>
      <w:r>
        <w:t xml:space="preserve"> </w:t>
      </w:r>
      <w:r>
        <w:rPr>
          <w:rFonts w:hint="eastAsia"/>
        </w:rPr>
        <w:t>Circuit），通常简称为</w:t>
      </w:r>
      <w:r>
        <w:t xml:space="preserve"> </w:t>
      </w:r>
      <w:r>
        <w:rPr>
          <w:rFonts w:hint="eastAsia"/>
        </w:rPr>
        <w:t>IIC，是一种用在集成电路（IC）之间的串行通信总线。它是由</w:t>
      </w:r>
      <w:r>
        <w:t xml:space="preserve"> </w:t>
      </w:r>
      <w:r>
        <w:rPr>
          <w:rFonts w:hint="eastAsia"/>
        </w:rPr>
        <w:t>Philips（现在的</w:t>
      </w:r>
      <w:r>
        <w:t xml:space="preserve"> NXP </w:t>
      </w:r>
      <w:r>
        <w:rPr>
          <w:rFonts w:hint="eastAsia"/>
        </w:rPr>
        <w:t>半导体）在上世纪</w:t>
      </w:r>
      <w:r>
        <w:t xml:space="preserve"> 80 </w:t>
      </w:r>
      <w:r>
        <w:rPr>
          <w:rFonts w:hint="eastAsia"/>
        </w:rPr>
        <w:t>年代开发的，并在之后广泛应用于各种电子设备和嵌入式系统中。</w:t>
      </w:r>
    </w:p>
    <w:bookmarkEnd w:id="12"/>
    <w:p w14:paraId="7B4E6DAF">
      <w:pPr>
        <w:pStyle w:val="5"/>
      </w:pPr>
      <w:bookmarkStart w:id="13" w:name="信号线"/>
      <w:r>
        <w:rPr>
          <w:rFonts w:hint="eastAsia"/>
        </w:rPr>
        <w:t>信号线</w:t>
      </w:r>
    </w:p>
    <w:p w14:paraId="6CA06F02">
      <w:pPr>
        <w:pStyle w:val="13"/>
      </w:pPr>
      <w:r>
        <w:t xml:space="preserve">I2C </w:t>
      </w:r>
      <w:r>
        <w:rPr>
          <w:rFonts w:hint="eastAsia"/>
        </w:rPr>
        <w:t>为</w:t>
      </w:r>
      <w:r>
        <w:rPr>
          <w:rFonts w:hint="eastAsia"/>
          <w:b/>
          <w:bCs/>
        </w:rPr>
        <w:t>同步串行半双工</w:t>
      </w:r>
      <w:r>
        <w:rPr>
          <w:rFonts w:hint="eastAsia"/>
        </w:rPr>
        <w:t>通信，使用两根线路进行通信，分别是数据线（SDA）和时钟线（SCL），SDA</w:t>
      </w:r>
      <w:r>
        <w:t xml:space="preserve"> </w:t>
      </w:r>
      <w:r>
        <w:rPr>
          <w:rFonts w:hint="eastAsia"/>
        </w:rPr>
        <w:t>线用于数据传输，SCL</w:t>
      </w:r>
      <w:r>
        <w:t xml:space="preserve"> </w:t>
      </w:r>
      <w:r>
        <w:rPr>
          <w:rFonts w:hint="eastAsia"/>
        </w:rPr>
        <w:t>线用于数据传输的同步。SCL</w:t>
      </w:r>
      <w:r>
        <w:t xml:space="preserve"> </w:t>
      </w:r>
      <w:r>
        <w:rPr>
          <w:rFonts w:hint="eastAsia"/>
        </w:rPr>
        <w:t>的每个时钟周期，SDA</w:t>
      </w:r>
      <w:r>
        <w:t xml:space="preserve"> </w:t>
      </w:r>
      <w:r>
        <w:rPr>
          <w:rFonts w:hint="eastAsia"/>
        </w:rPr>
        <w:t>传输一位数据。</w:t>
      </w:r>
    </w:p>
    <w:p w14:paraId="6BD5EC5B">
      <w:pPr>
        <w:pStyle w:val="3"/>
      </w:pPr>
      <w:r>
        <w:t xml:space="preserve">I2C </w:t>
      </w:r>
      <w:r>
        <w:rPr>
          <w:rFonts w:hint="eastAsia"/>
        </w:rPr>
        <w:t>规定，数据的接收方会在每个时钟周期的</w:t>
      </w:r>
      <w:r>
        <w:rPr>
          <w:rFonts w:hint="eastAsia"/>
          <w:b/>
          <w:bCs/>
        </w:rPr>
        <w:t>高电平</w:t>
      </w:r>
      <w:r>
        <w:rPr>
          <w:rFonts w:hint="eastAsia"/>
        </w:rPr>
        <w:t>期间读取数据，具体来讲就是在</w:t>
      </w:r>
      <w:r>
        <w:t xml:space="preserve"> SCL </w:t>
      </w:r>
      <w:r>
        <w:rPr>
          <w:rFonts w:hint="eastAsia"/>
        </w:rPr>
        <w:t>处于高电平时，读取</w:t>
      </w:r>
      <w:r>
        <w:t xml:space="preserve"> SDA </w:t>
      </w:r>
      <w:r>
        <w:rPr>
          <w:rFonts w:hint="eastAsia"/>
        </w:rPr>
        <w:t>上的数据，如下图所示。</w:t>
      </w:r>
    </w:p>
    <w:p w14:paraId="6411E70E">
      <w:pPr>
        <w:pStyle w:val="3"/>
      </w:pPr>
      <w:r>
        <w:drawing>
          <wp:inline distT="0" distB="0" distL="114300" distR="114300">
            <wp:extent cx="5486400" cy="1403985"/>
            <wp:effectExtent l="0" t="0" r="0" b="0"/>
            <wp:docPr id="5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8D86F6">
      <w:pPr>
        <w:pStyle w:val="3"/>
      </w:pPr>
      <w:r>
        <w:rPr>
          <w:rFonts w:hint="eastAsia"/>
        </w:rPr>
        <w:t>因此，SDA</w:t>
      </w:r>
      <w:r>
        <w:t xml:space="preserve"> </w:t>
      </w:r>
      <w:r>
        <w:rPr>
          <w:rFonts w:hint="eastAsia"/>
        </w:rPr>
        <w:t>必须在</w:t>
      </w:r>
      <w:r>
        <w:t xml:space="preserve"> SCL </w:t>
      </w:r>
      <w:r>
        <w:rPr>
          <w:rFonts w:hint="eastAsia"/>
        </w:rPr>
        <w:t>低电平期准备好要发送的下一位数据，然后在</w:t>
      </w:r>
      <w:r>
        <w:t xml:space="preserve"> SCL </w:t>
      </w:r>
      <w:r>
        <w:rPr>
          <w:rFonts w:hint="eastAsia"/>
        </w:rPr>
        <w:t>高电平期间保持稳定。</w:t>
      </w:r>
    </w:p>
    <w:bookmarkEnd w:id="13"/>
    <w:p w14:paraId="1DF7BA0E">
      <w:pPr>
        <w:pStyle w:val="5"/>
      </w:pPr>
      <w:bookmarkStart w:id="14" w:name="主从架构"/>
      <w:r>
        <w:rPr>
          <w:rFonts w:hint="eastAsia"/>
        </w:rPr>
        <w:t>主从架构</w:t>
      </w:r>
    </w:p>
    <w:p w14:paraId="58A8383E">
      <w:pPr>
        <w:pStyle w:val="13"/>
      </w:pPr>
      <w:r>
        <w:t xml:space="preserve">I2C </w:t>
      </w:r>
      <w:r>
        <w:rPr>
          <w:rFonts w:hint="eastAsia"/>
        </w:rPr>
        <w:t>采用主从架构（一对多），一个主设备可连接多个从设备。主设备负责发起通信和控制总线，而从设备负责响应主设备的请求。如下图所示。</w:t>
      </w:r>
    </w:p>
    <w:p w14:paraId="1623A3F7">
      <w:pPr>
        <w:pStyle w:val="3"/>
      </w:pPr>
      <w:r>
        <w:drawing>
          <wp:inline distT="0" distB="0" distL="114300" distR="114300">
            <wp:extent cx="5486400" cy="2369820"/>
            <wp:effectExtent l="0" t="0" r="0" b="0"/>
            <wp:docPr id="5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02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80653F">
      <w:pPr>
        <w:pStyle w:val="3"/>
      </w:pPr>
      <w:r>
        <w:t xml:space="preserve">I2C </w:t>
      </w:r>
      <w:r>
        <w:rPr>
          <w:rFonts w:hint="eastAsia"/>
        </w:rPr>
        <w:t>总线中的每个设备都有一个</w:t>
      </w:r>
      <w:r>
        <w:rPr>
          <w:rFonts w:hint="eastAsia"/>
          <w:b/>
          <w:bCs/>
        </w:rPr>
        <w:t>唯一的地址（用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>位二进制数字表示）</w:t>
      </w:r>
      <w:r>
        <w:rPr>
          <w:rFonts w:hint="eastAsia"/>
        </w:rPr>
        <w:t>，用于在总线上标识自己，主设备可以根据地址选择性的与特定的从设备进行通信。通常数据位有</w:t>
      </w:r>
      <w:r>
        <w:t xml:space="preserve"> 8 </w:t>
      </w:r>
      <w:r>
        <w:rPr>
          <w:rFonts w:hint="eastAsia"/>
        </w:rPr>
        <w:t>位，第</w:t>
      </w:r>
      <w:r>
        <w:t xml:space="preserve"> 8 </w:t>
      </w:r>
      <w:r>
        <w:rPr>
          <w:rFonts w:hint="eastAsia"/>
        </w:rPr>
        <w:t>位（0/1）表示写读操作。</w:t>
      </w:r>
    </w:p>
    <w:p w14:paraId="017127CB">
      <w:pPr>
        <w:pStyle w:val="3"/>
        <w:jc w:val="center"/>
      </w:pPr>
      <w:r>
        <w:drawing>
          <wp:inline distT="0" distB="0" distL="114300" distR="114300">
            <wp:extent cx="3049270" cy="1005840"/>
            <wp:effectExtent l="0" t="0" r="5715" b="8890"/>
            <wp:docPr id="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033067">
      <w:pPr>
        <w:pStyle w:val="3"/>
      </w:pPr>
      <w:r>
        <w:rPr>
          <w:rFonts w:hint="eastAsia"/>
        </w:rPr>
        <w:t>需要注意的是，SCL</w:t>
      </w:r>
      <w:r>
        <w:t xml:space="preserve"> </w:t>
      </w:r>
      <w:r>
        <w:rPr>
          <w:rFonts w:hint="eastAsia"/>
        </w:rPr>
        <w:t>信号线上的</w:t>
      </w:r>
      <w:r>
        <w:rPr>
          <w:rFonts w:hint="eastAsia"/>
          <w:i/>
          <w:iCs/>
        </w:rPr>
        <w:t>时钟信号</w:t>
      </w:r>
      <w:r>
        <w:rPr>
          <w:rFonts w:hint="eastAsia"/>
        </w:rPr>
        <w:t>始终由</w:t>
      </w:r>
      <w:r>
        <w:rPr>
          <w:rFonts w:hint="eastAsia"/>
          <w:b/>
          <w:bCs/>
        </w:rPr>
        <w:t>主设备</w:t>
      </w:r>
      <w:r>
        <w:rPr>
          <w:rFonts w:hint="eastAsia"/>
        </w:rPr>
        <w:t>产生，而</w:t>
      </w:r>
      <w:r>
        <w:t xml:space="preserve"> SDA </w:t>
      </w:r>
      <w:r>
        <w:rPr>
          <w:rFonts w:hint="eastAsia"/>
        </w:rPr>
        <w:t>信号线上的数据信号既可由主设备产生，也可由从设备产生。</w:t>
      </w:r>
    </w:p>
    <w:p w14:paraId="6467C8FF">
      <w:pPr>
        <w:pStyle w:val="31"/>
        <w:numPr>
          <w:ilvl w:val="0"/>
          <w:numId w:val="2"/>
        </w:numPr>
      </w:pPr>
      <w:r>
        <w:rPr>
          <w:rFonts w:hint="eastAsia"/>
        </w:rPr>
        <w:t>主&gt;从：当主设备向从设备发送数据时，SDA</w:t>
      </w:r>
      <w:r>
        <w:t xml:space="preserve"> </w:t>
      </w:r>
      <w:r>
        <w:rPr>
          <w:rFonts w:hint="eastAsia"/>
        </w:rPr>
        <w:t>信号由主设备产生，从设备接收信号</w:t>
      </w:r>
    </w:p>
    <w:p w14:paraId="68714257">
      <w:pPr>
        <w:pStyle w:val="31"/>
        <w:numPr>
          <w:ilvl w:val="0"/>
          <w:numId w:val="2"/>
        </w:numPr>
      </w:pPr>
      <w:r>
        <w:rPr>
          <w:rFonts w:hint="eastAsia"/>
        </w:rPr>
        <w:t>从&gt;主：当主设备从从设备读取数据时，SDA</w:t>
      </w:r>
      <w:r>
        <w:t xml:space="preserve"> </w:t>
      </w:r>
      <w:r>
        <w:rPr>
          <w:rFonts w:hint="eastAsia"/>
        </w:rPr>
        <w:t>信号由从设备产生，主设备接收信号</w:t>
      </w:r>
    </w:p>
    <w:bookmarkEnd w:id="14"/>
    <w:p w14:paraId="0C9F5EFF">
      <w:pPr>
        <w:pStyle w:val="5"/>
      </w:pPr>
      <w:bookmarkStart w:id="15" w:name="i2c-通信协议"/>
      <w:r>
        <w:t xml:space="preserve">I2C </w:t>
      </w:r>
      <w:r>
        <w:rPr>
          <w:rFonts w:hint="eastAsia"/>
        </w:rPr>
        <w:t>通信协议</w:t>
      </w:r>
    </w:p>
    <w:p w14:paraId="23863120">
      <w:pPr>
        <w:pStyle w:val="6"/>
      </w:pPr>
      <w:bookmarkStart w:id="16" w:name="空闲状态"/>
      <w:r>
        <w:rPr>
          <w:rFonts w:hint="eastAsia"/>
        </w:rPr>
        <w:t>空闲状态</w:t>
      </w:r>
    </w:p>
    <w:p w14:paraId="54C75AC9">
      <w:pPr>
        <w:pStyle w:val="31"/>
        <w:numPr>
          <w:ilvl w:val="0"/>
          <w:numId w:val="2"/>
        </w:numPr>
      </w:pPr>
      <w:r>
        <w:t xml:space="preserve">I2C </w:t>
      </w:r>
      <w:r>
        <w:rPr>
          <w:rFonts w:hint="eastAsia"/>
        </w:rPr>
        <w:t>协议规定，当</w:t>
      </w:r>
      <w:r>
        <w:t xml:space="preserve"> SDA </w:t>
      </w:r>
      <w:r>
        <w:rPr>
          <w:rFonts w:hint="eastAsia"/>
        </w:rPr>
        <w:t>和</w:t>
      </w:r>
      <w:r>
        <w:t xml:space="preserve"> SCL </w:t>
      </w:r>
      <w:r>
        <w:rPr>
          <w:rFonts w:hint="eastAsia"/>
        </w:rPr>
        <w:t>均为高电平时，总线为空闲状态。</w:t>
      </w:r>
    </w:p>
    <w:bookmarkEnd w:id="16"/>
    <w:p w14:paraId="34976793">
      <w:pPr>
        <w:pStyle w:val="6"/>
      </w:pPr>
      <w:bookmarkStart w:id="17" w:name="起始和结束信号"/>
      <w:r>
        <w:rPr>
          <w:rFonts w:hint="eastAsia"/>
        </w:rPr>
        <w:t>起始和结束信号</w:t>
      </w:r>
    </w:p>
    <w:p w14:paraId="6CF7355B">
      <w:pPr>
        <w:pStyle w:val="13"/>
      </w:pPr>
      <w:r>
        <w:rPr>
          <w:rFonts w:hint="eastAsia"/>
        </w:rPr>
        <w:t>主设备和从设备间的每次通信，都需要以一个</w:t>
      </w:r>
      <w:r>
        <w:rPr>
          <w:rFonts w:hint="eastAsia"/>
          <w:b/>
          <w:bCs/>
        </w:rPr>
        <w:t>起始信号</w:t>
      </w:r>
      <w:r>
        <w:rPr>
          <w:rFonts w:hint="eastAsia"/>
        </w:rPr>
        <w:t>开始，以一个</w:t>
      </w:r>
      <w:r>
        <w:rPr>
          <w:rFonts w:hint="eastAsia"/>
          <w:b/>
          <w:bCs/>
        </w:rPr>
        <w:t>结束信号</w:t>
      </w:r>
      <w:r>
        <w:rPr>
          <w:rFonts w:hint="eastAsia"/>
        </w:rPr>
        <w:t>终止。起始信号和结束信号的定义如下：</w:t>
      </w:r>
    </w:p>
    <w:p w14:paraId="687C7A70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起始信号</w:t>
      </w:r>
      <w:r>
        <w:rPr>
          <w:rFonts w:hint="eastAsia"/>
        </w:rPr>
        <w:t>：当</w:t>
      </w:r>
      <w:r>
        <w:t xml:space="preserve"> SCL </w:t>
      </w:r>
      <w:r>
        <w:rPr>
          <w:rFonts w:hint="eastAsia"/>
        </w:rPr>
        <w:t>处于高电平时，SDA</w:t>
      </w:r>
      <w:r>
        <w:t xml:space="preserve"> </w:t>
      </w:r>
      <w:r>
        <w:rPr>
          <w:rFonts w:hint="eastAsia"/>
        </w:rPr>
        <w:t>由高变低。</w:t>
      </w:r>
    </w:p>
    <w:p w14:paraId="312C1E88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停止信号</w:t>
      </w:r>
      <w:r>
        <w:rPr>
          <w:rFonts w:hint="eastAsia"/>
        </w:rPr>
        <w:t>：当</w:t>
      </w:r>
      <w:r>
        <w:t xml:space="preserve"> SCL </w:t>
      </w:r>
      <w:r>
        <w:rPr>
          <w:rFonts w:hint="eastAsia"/>
        </w:rPr>
        <w:t>处于高电平时，SDA</w:t>
      </w:r>
      <w:r>
        <w:t xml:space="preserve"> </w:t>
      </w:r>
      <w:r>
        <w:rPr>
          <w:rFonts w:hint="eastAsia"/>
        </w:rPr>
        <w:t>由低变高。</w:t>
      </w:r>
    </w:p>
    <w:p w14:paraId="66C70CC5">
      <w:pPr>
        <w:pStyle w:val="14"/>
      </w:pPr>
      <w:r>
        <w:rPr>
          <w:rFonts w:hint="eastAsia"/>
        </w:rPr>
        <w:t>起始信号和结束信号，都只能由</w:t>
      </w:r>
      <w:r>
        <w:rPr>
          <w:rFonts w:hint="eastAsia"/>
          <w:b/>
          <w:bCs/>
        </w:rPr>
        <w:t>主设备</w:t>
      </w:r>
      <w:r>
        <w:rPr>
          <w:rFonts w:hint="eastAsia"/>
        </w:rPr>
        <w:t>产生。</w:t>
      </w:r>
    </w:p>
    <w:p w14:paraId="0537B6BE">
      <w:pPr>
        <w:pStyle w:val="13"/>
      </w:pPr>
      <w:r>
        <w:drawing>
          <wp:inline distT="0" distB="0" distL="114300" distR="114300">
            <wp:extent cx="5486400" cy="1755775"/>
            <wp:effectExtent l="0" t="0" r="8255" b="3810"/>
            <wp:docPr id="6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6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2D980959">
      <w:pPr>
        <w:pStyle w:val="6"/>
      </w:pPr>
      <w:bookmarkStart w:id="18" w:name="确认信号acknack"/>
      <w:r>
        <w:rPr>
          <w:rFonts w:hint="eastAsia"/>
        </w:rPr>
        <w:t>确认信号（ACK/NACK）</w:t>
      </w:r>
    </w:p>
    <w:p w14:paraId="5FBA7037">
      <w:pPr>
        <w:pStyle w:val="13"/>
      </w:pPr>
      <w:r>
        <w:t xml:space="preserve">I2C </w:t>
      </w:r>
      <w:r>
        <w:rPr>
          <w:rFonts w:hint="eastAsia"/>
        </w:rPr>
        <w:t>协议规定，发送方每发送一个字节（8</w:t>
      </w:r>
      <w:r>
        <w:t xml:space="preserve"> </w:t>
      </w:r>
      <w:r>
        <w:rPr>
          <w:rFonts w:hint="eastAsia"/>
        </w:rPr>
        <w:t>位）的数据，接收方都要向发送方回复一个</w:t>
      </w:r>
      <w:r>
        <w:t xml:space="preserve"> 1 </w:t>
      </w:r>
      <w:r>
        <w:rPr>
          <w:rFonts w:hint="eastAsia"/>
        </w:rPr>
        <w:t>位的确认信号，如下图所示。</w:t>
      </w:r>
    </w:p>
    <w:p w14:paraId="325C8CDA">
      <w:pPr>
        <w:pStyle w:val="3"/>
      </w:pPr>
      <w:r>
        <w:drawing>
          <wp:inline distT="0" distB="0" distL="114300" distR="114300">
            <wp:extent cx="5486400" cy="1547495"/>
            <wp:effectExtent l="0" t="0" r="0" b="0"/>
            <wp:docPr id="6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77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6F3B29">
      <w:pPr>
        <w:pStyle w:val="3"/>
      </w:pPr>
      <w:r>
        <w:rPr>
          <w:rFonts w:hint="eastAsia"/>
        </w:rPr>
        <w:t>如果该确认信号为</w:t>
      </w:r>
      <w:r>
        <w:t xml:space="preserve"> 0 </w:t>
      </w:r>
      <w:r>
        <w:rPr>
          <w:rFonts w:hint="eastAsia"/>
        </w:rPr>
        <w:t>表示接收方已成功接收到该字节，发送方可继续发送下一字节，这个信号在</w:t>
      </w:r>
      <w:r>
        <w:t xml:space="preserve"> I2C </w:t>
      </w:r>
      <w:r>
        <w:rPr>
          <w:rFonts w:hint="eastAsia"/>
        </w:rPr>
        <w:t>协议中称为</w:t>
      </w:r>
      <w:r>
        <w:t xml:space="preserve"> </w:t>
      </w:r>
      <w:r>
        <w:rPr>
          <w:rFonts w:hint="eastAsia"/>
          <w:b/>
          <w:bCs/>
        </w:rPr>
        <w:t>ACK（Acknowledge）</w:t>
      </w:r>
      <w:r>
        <w:rPr>
          <w:rFonts w:hint="eastAsia"/>
        </w:rPr>
        <w:t>；如果该信号为</w:t>
      </w:r>
      <w:r>
        <w:t xml:space="preserve"> </w:t>
      </w:r>
      <w:r>
        <w:rPr>
          <w:rFonts w:hint="eastAsia"/>
        </w:rPr>
        <w:t>1，则表示接收方未能成功接收到该字节，或者不希望接收更多数据，该信号在</w:t>
      </w:r>
      <w:r>
        <w:t xml:space="preserve"> I2C </w:t>
      </w:r>
      <w:r>
        <w:rPr>
          <w:rFonts w:hint="eastAsia"/>
        </w:rPr>
        <w:t>协议中称为</w:t>
      </w:r>
      <w:r>
        <w:t xml:space="preserve"> </w:t>
      </w:r>
      <w:r>
        <w:rPr>
          <w:rFonts w:hint="eastAsia"/>
          <w:b/>
          <w:bCs/>
        </w:rPr>
        <w:t>NACK（Not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Acknowledge）</w:t>
      </w:r>
      <w:r>
        <w:t>。</w:t>
      </w:r>
    </w:p>
    <w:bookmarkEnd w:id="18"/>
    <w:p w14:paraId="63207F2E">
      <w:pPr>
        <w:pStyle w:val="6"/>
      </w:pPr>
      <w:bookmarkStart w:id="19" w:name="从机地址和读写标识"/>
      <w:r>
        <w:rPr>
          <w:rFonts w:hint="eastAsia"/>
        </w:rPr>
        <w:t>从机地址和读写标识</w:t>
      </w:r>
    </w:p>
    <w:p w14:paraId="2412BED9">
      <w:pPr>
        <w:pStyle w:val="13"/>
      </w:pPr>
      <w:r>
        <w:rPr>
          <w:rFonts w:hint="eastAsia"/>
        </w:rPr>
        <w:t>由于一个</w:t>
      </w:r>
      <w:r>
        <w:t xml:space="preserve"> I2C </w:t>
      </w:r>
      <w:r>
        <w:rPr>
          <w:rFonts w:hint="eastAsia"/>
        </w:rPr>
        <w:t>总线上可能有多个从设备，所以开始通信前，主设备需要先与目标设备取得联系，然后再进行数据传输，除此之外，主机还需要向目标设备明确本次通信的操作是写数据还是读数据。</w:t>
      </w:r>
    </w:p>
    <w:p w14:paraId="2685B85B">
      <w:pPr>
        <w:pStyle w:val="3"/>
      </w:pPr>
      <w:r>
        <w:rPr>
          <w:rFonts w:hint="eastAsia"/>
        </w:rPr>
        <w:t>上述操作的实现思路如下：</w:t>
      </w:r>
    </w:p>
    <w:p w14:paraId="6C88B92C">
      <w:pPr>
        <w:pStyle w:val="3"/>
      </w:pPr>
      <w:r>
        <w:rPr>
          <w:rFonts w:hint="eastAsia"/>
        </w:rPr>
        <w:t>当主设备发送起始信号之后，会向所有设备发送一个字节的数据，这一个字节中，前</w:t>
      </w:r>
      <w:r>
        <w:t xml:space="preserve"> 7 </w:t>
      </w:r>
      <w:r>
        <w:rPr>
          <w:rFonts w:hint="eastAsia"/>
        </w:rPr>
        <w:t>位为目标设备地址，第</w:t>
      </w:r>
      <w:r>
        <w:t xml:space="preserve"> 8 </w:t>
      </w:r>
      <w:r>
        <w:rPr>
          <w:rFonts w:hint="eastAsia"/>
        </w:rPr>
        <w:t>位为读/写标识（1</w:t>
      </w:r>
      <w:r>
        <w:t xml:space="preserve"> </w:t>
      </w:r>
      <w:r>
        <w:rPr>
          <w:rFonts w:hint="eastAsia"/>
        </w:rPr>
        <w:t>表示读，0</w:t>
      </w:r>
      <w:r>
        <w:t xml:space="preserve"> </w:t>
      </w:r>
      <w:r>
        <w:rPr>
          <w:rFonts w:hint="eastAsia"/>
        </w:rPr>
        <w:t>表示写），如下图所示。</w:t>
      </w:r>
    </w:p>
    <w:p w14:paraId="505906AD">
      <w:pPr>
        <w:pStyle w:val="3"/>
        <w:jc w:val="center"/>
      </w:pPr>
      <w:r>
        <w:drawing>
          <wp:inline distT="0" distB="0" distL="114300" distR="114300">
            <wp:extent cx="3400425" cy="1121410"/>
            <wp:effectExtent l="0" t="0" r="0" b="1270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A23EB9">
      <w:pPr>
        <w:pStyle w:val="3"/>
      </w:pPr>
      <w:r>
        <w:rPr>
          <w:rFonts w:hint="eastAsia"/>
        </w:rPr>
        <w:t>当各从设备收到这个字节的数据后，会将</w:t>
      </w:r>
      <w:r>
        <w:t xml:space="preserve"> 7 </w:t>
      </w:r>
      <w:r>
        <w:rPr>
          <w:rFonts w:hint="eastAsia"/>
        </w:rPr>
        <w:t>位地址与自身进行对比，相同则会向主设备回复确认信号，不相同则不做任何回应。</w:t>
      </w:r>
    </w:p>
    <w:p w14:paraId="2215419C">
      <w:pPr>
        <w:pStyle w:val="3"/>
      </w:pPr>
      <w:r>
        <w:rPr>
          <w:rFonts w:hint="eastAsia"/>
        </w:rPr>
        <w:t>当主设备收到目标设备的确认信号后，便会开始与该设备进行通信。</w:t>
      </w:r>
    </w:p>
    <w:bookmarkEnd w:id="15"/>
    <w:bookmarkEnd w:id="19"/>
    <w:p w14:paraId="710E96EB">
      <w:pPr>
        <w:pStyle w:val="5"/>
      </w:pPr>
      <w:bookmarkStart w:id="20" w:name="完整通信流程"/>
      <w:r>
        <w:rPr>
          <w:rFonts w:hint="eastAsia"/>
        </w:rPr>
        <w:t>完整通信流程</w:t>
      </w:r>
    </w:p>
    <w:p w14:paraId="08F94867">
      <w:pPr>
        <w:pStyle w:val="13"/>
      </w:pPr>
      <w:r>
        <w:drawing>
          <wp:inline distT="0" distB="0" distL="114300" distR="114300">
            <wp:extent cx="5486400" cy="949960"/>
            <wp:effectExtent l="0" t="0" r="0" b="0"/>
            <wp:docPr id="7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05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8139D0">
      <w:pPr>
        <w:pStyle w:val="3"/>
      </w:pPr>
      <w:r>
        <w:rPr>
          <w:rFonts w:hint="eastAsia"/>
        </w:rPr>
        <w:t>综上所述，当主设备想要与某个从设备进行通信时，需要经历如下流程。</w:t>
      </w:r>
    </w:p>
    <w:p w14:paraId="02239886">
      <w:pPr>
        <w:pStyle w:val="31"/>
        <w:numPr>
          <w:ilvl w:val="0"/>
          <w:numId w:val="2"/>
        </w:numPr>
      </w:pPr>
      <w:r>
        <w:rPr>
          <w:rFonts w:hint="eastAsia"/>
        </w:rPr>
        <w:t>（1）发送起始信号</w:t>
      </w:r>
    </w:p>
    <w:p w14:paraId="6D6BA8DB">
      <w:pPr>
        <w:pStyle w:val="31"/>
        <w:numPr>
          <w:ilvl w:val="0"/>
          <w:numId w:val="2"/>
        </w:numPr>
      </w:pPr>
      <w:r>
        <w:rPr>
          <w:rFonts w:hint="eastAsia"/>
        </w:rPr>
        <w:t>（2）发送目标从设备地址</w:t>
      </w:r>
      <w:r>
        <w:t xml:space="preserve"> + </w:t>
      </w:r>
      <w:r>
        <w:rPr>
          <w:rFonts w:hint="eastAsia"/>
        </w:rPr>
        <w:t>读写标识位</w:t>
      </w:r>
    </w:p>
    <w:p w14:paraId="6D1815B7">
      <w:pPr>
        <w:pStyle w:val="31"/>
        <w:numPr>
          <w:ilvl w:val="0"/>
          <w:numId w:val="2"/>
        </w:numPr>
      </w:pPr>
      <w:r>
        <w:rPr>
          <w:rFonts w:hint="eastAsia"/>
        </w:rPr>
        <w:t>（3）接收从设备回复的确认信号</w:t>
      </w:r>
    </w:p>
    <w:p w14:paraId="02F4C120">
      <w:pPr>
        <w:pStyle w:val="31"/>
        <w:numPr>
          <w:ilvl w:val="0"/>
          <w:numId w:val="2"/>
        </w:numPr>
      </w:pPr>
      <w:r>
        <w:rPr>
          <w:rFonts w:hint="eastAsia"/>
        </w:rPr>
        <w:t>（4）与从设备进行数据传输（发送/接收）</w:t>
      </w:r>
    </w:p>
    <w:p w14:paraId="21F5B6E4">
      <w:pPr>
        <w:pStyle w:val="31"/>
        <w:numPr>
          <w:ilvl w:val="0"/>
          <w:numId w:val="2"/>
        </w:numPr>
      </w:pPr>
      <w:r>
        <w:rPr>
          <w:rFonts w:hint="eastAsia"/>
        </w:rPr>
        <w:t>（5）发送终止信号</w:t>
      </w:r>
    </w:p>
    <w:bookmarkEnd w:id="11"/>
    <w:bookmarkEnd w:id="20"/>
    <w:p w14:paraId="042C05A6">
      <w:pPr>
        <w:pStyle w:val="4"/>
      </w:pPr>
      <w:bookmarkStart w:id="21" w:name="spi-通信"/>
      <w:r>
        <w:t xml:space="preserve">SPI </w:t>
      </w:r>
      <w:r>
        <w:rPr>
          <w:rFonts w:hint="eastAsia"/>
        </w:rPr>
        <w:t>通信</w:t>
      </w:r>
    </w:p>
    <w:p w14:paraId="1FEA66F2">
      <w:pPr>
        <w:pStyle w:val="5"/>
      </w:pPr>
      <w:bookmarkStart w:id="22" w:name="spi-通信介绍"/>
      <w:r>
        <w:t xml:space="preserve">SPI </w:t>
      </w:r>
      <w:r>
        <w:rPr>
          <w:rFonts w:hint="eastAsia"/>
        </w:rPr>
        <w:t>通信介绍</w:t>
      </w:r>
    </w:p>
    <w:p w14:paraId="3F8C9B6E">
      <w:pPr>
        <w:pStyle w:val="6"/>
      </w:pPr>
      <w:bookmarkStart w:id="23" w:name="基本概念"/>
      <w:r>
        <w:rPr>
          <w:rFonts w:hint="eastAsia"/>
        </w:rPr>
        <w:t>基本概念</w:t>
      </w:r>
    </w:p>
    <w:p w14:paraId="50AF69ED">
      <w:pPr>
        <w:pStyle w:val="13"/>
      </w:pPr>
      <w:r>
        <w:drawing>
          <wp:inline distT="0" distB="0" distL="114300" distR="114300">
            <wp:extent cx="5486400" cy="2342515"/>
            <wp:effectExtent l="0" t="0" r="8255" b="0"/>
            <wp:docPr id="8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29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C66BD">
      <w:pPr>
        <w:pStyle w:val="31"/>
        <w:numPr>
          <w:ilvl w:val="0"/>
          <w:numId w:val="2"/>
        </w:numPr>
      </w:pPr>
      <w:r>
        <w:rPr>
          <w:rFonts w:hint="eastAsia"/>
        </w:rPr>
        <w:t>SPI，Serial</w:t>
      </w:r>
      <w:r>
        <w:t xml:space="preserve"> Peripheral </w:t>
      </w:r>
      <w:r>
        <w:rPr>
          <w:rFonts w:hint="eastAsia"/>
        </w:rPr>
        <w:t>interface，串行外围设备接口。</w:t>
      </w:r>
    </w:p>
    <w:p w14:paraId="374D67F3">
      <w:pPr>
        <w:pStyle w:val="31"/>
        <w:numPr>
          <w:ilvl w:val="0"/>
          <w:numId w:val="2"/>
        </w:numPr>
      </w:pPr>
      <w:r>
        <w:t xml:space="preserve">SPI </w:t>
      </w:r>
      <w:r>
        <w:rPr>
          <w:rFonts w:hint="eastAsia"/>
        </w:rPr>
        <w:t>接口主要应用于</w:t>
      </w:r>
      <w:r>
        <w:t xml:space="preserve"> </w:t>
      </w:r>
      <w:r>
        <w:rPr>
          <w:rFonts w:hint="eastAsia"/>
        </w:rPr>
        <w:t>EEPROM，FLASH，各种传感器，AD</w:t>
      </w:r>
      <w:r>
        <w:t xml:space="preserve"> </w:t>
      </w:r>
      <w:r>
        <w:rPr>
          <w:rFonts w:hint="eastAsia"/>
        </w:rPr>
        <w:t>转换器等。</w:t>
      </w:r>
    </w:p>
    <w:p w14:paraId="7322B7AB">
      <w:pPr>
        <w:pStyle w:val="31"/>
        <w:numPr>
          <w:ilvl w:val="0"/>
          <w:numId w:val="2"/>
        </w:numPr>
      </w:pPr>
      <w:r>
        <w:rPr>
          <w:rFonts w:hint="eastAsia"/>
        </w:rPr>
        <w:t>SPI，是一种</w:t>
      </w:r>
      <w:r>
        <w:rPr>
          <w:rFonts w:hint="eastAsia"/>
          <w:b/>
          <w:bCs/>
        </w:rPr>
        <w:t>高速的，全双工，同步的串行通信总线</w:t>
      </w:r>
      <w:r>
        <w:rPr>
          <w:rFonts w:hint="eastAsia"/>
        </w:rPr>
        <w:t>。一对多</w:t>
      </w:r>
    </w:p>
    <w:bookmarkEnd w:id="23"/>
    <w:p w14:paraId="2C57343C">
      <w:pPr>
        <w:pStyle w:val="6"/>
      </w:pPr>
      <w:bookmarkStart w:id="24" w:name="物理层"/>
      <w:r>
        <w:rPr>
          <w:rFonts w:hint="eastAsia"/>
        </w:rPr>
        <w:t>物理层</w:t>
      </w:r>
    </w:p>
    <w:p w14:paraId="334DFD28">
      <w:pPr>
        <w:pStyle w:val="13"/>
        <w:jc w:val="center"/>
      </w:pPr>
      <w:r>
        <w:drawing>
          <wp:inline distT="0" distB="0" distL="114300" distR="114300">
            <wp:extent cx="3441065" cy="1261110"/>
            <wp:effectExtent l="0" t="0" r="0" b="0"/>
            <wp:docPr id="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126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B642A0">
      <w:pPr>
        <w:pStyle w:val="3"/>
      </w:pPr>
      <w:r>
        <w:t xml:space="preserve">1 </w:t>
      </w:r>
      <w:r>
        <w:rPr>
          <w:rFonts w:hint="eastAsia"/>
        </w:rPr>
        <w:t>个</w:t>
      </w:r>
      <w:r>
        <w:t xml:space="preserve"> SPI </w:t>
      </w:r>
      <w:r>
        <w:rPr>
          <w:rFonts w:hint="eastAsia"/>
        </w:rPr>
        <w:t>设备一般有</w:t>
      </w:r>
      <w:r>
        <w:t xml:space="preserve"> 4 </w:t>
      </w:r>
      <w:r>
        <w:rPr>
          <w:rFonts w:hint="eastAsia"/>
        </w:rPr>
        <w:t>条线</w:t>
      </w:r>
    </w:p>
    <w:p w14:paraId="60C21DF8">
      <w:pPr>
        <w:pStyle w:val="31"/>
        <w:numPr>
          <w:ilvl w:val="0"/>
          <w:numId w:val="2"/>
        </w:numPr>
      </w:pPr>
      <w:r>
        <w:t xml:space="preserve">SCLK / </w:t>
      </w:r>
      <w:r>
        <w:rPr>
          <w:rFonts w:hint="eastAsia"/>
        </w:rPr>
        <w:t>SCK：</w:t>
      </w:r>
      <w:r>
        <w:rPr>
          <w:rFonts w:hint="eastAsia"/>
          <w:b/>
          <w:bCs/>
        </w:rPr>
        <w:t>串行时钟线</w:t>
      </w:r>
      <w:r>
        <w:rPr>
          <w:rFonts w:hint="eastAsia"/>
        </w:rPr>
        <w:t>，由主机产生并控制通信速率。</w:t>
      </w:r>
    </w:p>
    <w:p w14:paraId="6CCB6E30">
      <w:pPr>
        <w:pStyle w:val="31"/>
        <w:numPr>
          <w:ilvl w:val="1"/>
          <w:numId w:val="2"/>
        </w:numPr>
      </w:pPr>
      <w:r>
        <w:t xml:space="preserve">SPI </w:t>
      </w:r>
      <w:r>
        <w:rPr>
          <w:rFonts w:hint="eastAsia"/>
        </w:rPr>
        <w:t>是同步通信，数据交换都同步在</w:t>
      </w:r>
      <w:r>
        <w:t xml:space="preserve"> SCK </w:t>
      </w:r>
      <w:r>
        <w:rPr>
          <w:rFonts w:hint="eastAsia"/>
        </w:rPr>
        <w:t>的时钟跳变沿上进行。</w:t>
      </w:r>
    </w:p>
    <w:p w14:paraId="777375EC">
      <w:pPr>
        <w:pStyle w:val="31"/>
        <w:numPr>
          <w:ilvl w:val="0"/>
          <w:numId w:val="2"/>
        </w:numPr>
      </w:pPr>
      <w:r>
        <w:rPr>
          <w:rFonts w:hint="eastAsia"/>
        </w:rPr>
        <w:t>MOSI：主设备输出/从设备输入引脚。</w:t>
      </w:r>
    </w:p>
    <w:p w14:paraId="23B736E6">
      <w:pPr>
        <w:pStyle w:val="31"/>
        <w:numPr>
          <w:ilvl w:val="1"/>
          <w:numId w:val="2"/>
        </w:numPr>
      </w:pPr>
      <w:r>
        <w:rPr>
          <w:rFonts w:hint="eastAsia"/>
          <w:b/>
          <w:bCs/>
        </w:rPr>
        <w:t>主机</w:t>
      </w:r>
      <w:r>
        <w:rPr>
          <w:rFonts w:hint="eastAsia"/>
        </w:rPr>
        <w:t>从这条信号线</w:t>
      </w:r>
      <w:r>
        <w:rPr>
          <w:rFonts w:hint="eastAsia"/>
          <w:b/>
          <w:bCs/>
        </w:rPr>
        <w:t>写</w:t>
      </w:r>
      <w:r>
        <w:rPr>
          <w:rFonts w:hint="eastAsia"/>
        </w:rPr>
        <w:t>数据，</w:t>
      </w:r>
      <w:r>
        <w:rPr>
          <w:rFonts w:hint="eastAsia"/>
          <w:b/>
          <w:bCs/>
        </w:rPr>
        <w:t>从机</w:t>
      </w:r>
      <w:r>
        <w:rPr>
          <w:rFonts w:hint="eastAsia"/>
        </w:rPr>
        <w:t>从这条信号线</w:t>
      </w:r>
      <w:r>
        <w:rPr>
          <w:rFonts w:hint="eastAsia"/>
          <w:b/>
          <w:bCs/>
        </w:rPr>
        <w:t>读</w:t>
      </w:r>
      <w:r>
        <w:rPr>
          <w:rFonts w:hint="eastAsia"/>
        </w:rPr>
        <w:t>入数据。</w:t>
      </w:r>
    </w:p>
    <w:p w14:paraId="30C67097">
      <w:pPr>
        <w:pStyle w:val="31"/>
        <w:numPr>
          <w:ilvl w:val="1"/>
          <w:numId w:val="2"/>
        </w:numPr>
      </w:pPr>
      <w:r>
        <w:rPr>
          <w:rFonts w:hint="eastAsia"/>
        </w:rPr>
        <w:t>在这条线上数据的方向为</w:t>
      </w:r>
      <w:r>
        <w:rPr>
          <w:rFonts w:hint="eastAsia"/>
          <w:b/>
          <w:bCs/>
        </w:rPr>
        <w:t>主机到从机</w:t>
      </w:r>
      <w:r>
        <w:rPr>
          <w:rFonts w:hint="eastAsia"/>
        </w:rPr>
        <w:t>（主机通过</w:t>
      </w:r>
      <w:r>
        <w:t xml:space="preserve"> MOSI </w:t>
      </w:r>
      <w:r>
        <w:rPr>
          <w:rFonts w:hint="eastAsia"/>
        </w:rPr>
        <w:t>送数据给从机）。</w:t>
      </w:r>
    </w:p>
    <w:p w14:paraId="58DD074A">
      <w:pPr>
        <w:pStyle w:val="31"/>
        <w:numPr>
          <w:ilvl w:val="0"/>
          <w:numId w:val="2"/>
        </w:numPr>
      </w:pPr>
      <w:r>
        <w:rPr>
          <w:rFonts w:hint="eastAsia"/>
        </w:rPr>
        <w:t>MISO：主设备输入/从设备输出引脚。</w:t>
      </w:r>
    </w:p>
    <w:p w14:paraId="33C22E0F">
      <w:pPr>
        <w:pStyle w:val="31"/>
        <w:numPr>
          <w:ilvl w:val="1"/>
          <w:numId w:val="2"/>
        </w:numPr>
      </w:pPr>
      <w:r>
        <w:rPr>
          <w:rFonts w:hint="eastAsia"/>
          <w:b/>
          <w:bCs/>
        </w:rPr>
        <w:t>主机</w:t>
      </w:r>
      <w:r>
        <w:rPr>
          <w:rFonts w:hint="eastAsia"/>
        </w:rPr>
        <w:t>从这条信号线</w:t>
      </w:r>
      <w:r>
        <w:rPr>
          <w:rFonts w:hint="eastAsia"/>
          <w:b/>
          <w:bCs/>
        </w:rPr>
        <w:t>读入</w:t>
      </w:r>
      <w:r>
        <w:rPr>
          <w:rFonts w:hint="eastAsia"/>
        </w:rPr>
        <w:t>数据，</w:t>
      </w:r>
      <w:r>
        <w:rPr>
          <w:rFonts w:hint="eastAsia"/>
          <w:b/>
          <w:bCs/>
        </w:rPr>
        <w:t>从机</w:t>
      </w:r>
      <w:r>
        <w:rPr>
          <w:rFonts w:hint="eastAsia"/>
        </w:rPr>
        <w:t>的数据由这条信号线</w:t>
      </w:r>
      <w:r>
        <w:rPr>
          <w:rFonts w:hint="eastAsia"/>
          <w:b/>
          <w:bCs/>
        </w:rPr>
        <w:t>输出</w:t>
      </w:r>
      <w:r>
        <w:rPr>
          <w:rFonts w:hint="eastAsia"/>
        </w:rPr>
        <w:t>到主机。</w:t>
      </w:r>
    </w:p>
    <w:p w14:paraId="375A4425">
      <w:pPr>
        <w:pStyle w:val="31"/>
        <w:numPr>
          <w:ilvl w:val="1"/>
          <w:numId w:val="2"/>
        </w:numPr>
      </w:pPr>
      <w:r>
        <w:rPr>
          <w:rFonts w:hint="eastAsia"/>
        </w:rPr>
        <w:t>在这条线上数据的方向为</w:t>
      </w:r>
      <w:r>
        <w:rPr>
          <w:rFonts w:hint="eastAsia"/>
          <w:b/>
          <w:bCs/>
        </w:rPr>
        <w:t>从机到主机</w:t>
      </w:r>
      <w:r>
        <w:t>。</w:t>
      </w:r>
    </w:p>
    <w:p w14:paraId="43C53685">
      <w:pPr>
        <w:pStyle w:val="31"/>
        <w:numPr>
          <w:ilvl w:val="0"/>
          <w:numId w:val="2"/>
        </w:numPr>
      </w:pPr>
      <w:r>
        <w:rPr>
          <w:rFonts w:hint="eastAsia"/>
        </w:rPr>
        <w:t>SS：</w:t>
      </w:r>
      <w:r>
        <w:rPr>
          <w:rFonts w:hint="eastAsia"/>
          <w:b/>
          <w:bCs/>
        </w:rPr>
        <w:t>片选线</w:t>
      </w:r>
      <w:r>
        <w:rPr>
          <w:rFonts w:hint="eastAsia"/>
        </w:rPr>
        <w:t>或者</w:t>
      </w:r>
      <w:r>
        <w:rPr>
          <w:rFonts w:hint="eastAsia"/>
          <w:b/>
          <w:bCs/>
        </w:rPr>
        <w:t>使能线</w:t>
      </w:r>
      <w:r>
        <w:rPr>
          <w:rFonts w:hint="eastAsia"/>
        </w:rPr>
        <w:t>。有时候也称</w:t>
      </w:r>
      <w:r>
        <w:t xml:space="preserve"> NSS </w:t>
      </w:r>
      <w:r>
        <w:rPr>
          <w:rFonts w:hint="eastAsia"/>
        </w:rPr>
        <w:t>或</w:t>
      </w:r>
      <w:r>
        <w:t xml:space="preserve"> CS。</w:t>
      </w:r>
    </w:p>
    <w:p w14:paraId="2E625955">
      <w:pPr>
        <w:pStyle w:val="31"/>
        <w:numPr>
          <w:ilvl w:val="1"/>
          <w:numId w:val="2"/>
        </w:numPr>
      </w:pPr>
      <w:r>
        <w:t xml:space="preserve">SPI </w:t>
      </w:r>
      <w:r>
        <w:rPr>
          <w:rFonts w:hint="eastAsia"/>
        </w:rPr>
        <w:t>通信时各个设备是</w:t>
      </w:r>
      <w:r>
        <w:rPr>
          <w:rFonts w:hint="eastAsia"/>
          <w:b/>
          <w:bCs/>
        </w:rPr>
        <w:t>没有地址</w:t>
      </w:r>
      <w:r>
        <w:rPr>
          <w:rFonts w:hint="eastAsia"/>
        </w:rPr>
        <w:t>的</w:t>
      </w:r>
    </w:p>
    <w:p w14:paraId="17DBC503">
      <w:pPr>
        <w:pStyle w:val="31"/>
        <w:numPr>
          <w:ilvl w:val="1"/>
          <w:numId w:val="2"/>
        </w:numPr>
      </w:pPr>
      <w:r>
        <w:rPr>
          <w:rFonts w:hint="eastAsia"/>
        </w:rPr>
        <w:t>主机和哪个从机通讯，就把谁的</w:t>
      </w:r>
      <w:r>
        <w:t xml:space="preserve"> SS </w:t>
      </w:r>
      <w:r>
        <w:rPr>
          <w:rFonts w:hint="eastAsia"/>
        </w:rPr>
        <w:t>置为低电平。</w:t>
      </w:r>
    </w:p>
    <w:p w14:paraId="7CACC3E4">
      <w:pPr>
        <w:pStyle w:val="31"/>
        <w:numPr>
          <w:ilvl w:val="1"/>
          <w:numId w:val="2"/>
        </w:numPr>
      </w:pPr>
      <w:r>
        <w:rPr>
          <w:rFonts w:hint="eastAsia"/>
        </w:rPr>
        <w:t>如果要</w:t>
      </w:r>
      <w:r>
        <w:rPr>
          <w:rFonts w:hint="eastAsia"/>
          <w:b/>
          <w:bCs/>
        </w:rPr>
        <w:t>主机</w:t>
      </w:r>
      <w:r>
        <w:rPr>
          <w:rFonts w:hint="eastAsia"/>
        </w:rPr>
        <w:t>要连接</w:t>
      </w:r>
      <w:r>
        <w:rPr>
          <w:rFonts w:hint="eastAsia"/>
          <w:b/>
          <w:bCs/>
        </w:rPr>
        <w:t>多条从设备</w:t>
      </w:r>
      <w:r>
        <w:rPr>
          <w:rFonts w:hint="eastAsia"/>
        </w:rPr>
        <w:t>就需要</w:t>
      </w:r>
      <w:r>
        <w:rPr>
          <w:rFonts w:hint="eastAsia"/>
          <w:b/>
          <w:bCs/>
        </w:rPr>
        <w:t>多条片选线</w:t>
      </w:r>
      <w:r>
        <w:t>。</w:t>
      </w:r>
    </w:p>
    <w:p w14:paraId="02325808">
      <w:pPr>
        <w:pStyle w:val="13"/>
      </w:pPr>
      <w:r>
        <w:rPr>
          <w:rFonts w:hint="eastAsia"/>
        </w:rPr>
        <w:t>主从设备之前就连接路由图所示，只能主从设备之间进行通信，从与从之间是无法进行通信的。</w:t>
      </w:r>
    </w:p>
    <w:p w14:paraId="046A8826">
      <w:pPr>
        <w:pStyle w:val="3"/>
        <w:jc w:val="center"/>
      </w:pPr>
      <w:r>
        <w:drawing>
          <wp:inline distT="0" distB="0" distL="114300" distR="114300">
            <wp:extent cx="2590165" cy="3074670"/>
            <wp:effectExtent l="0" t="0" r="635" b="1905"/>
            <wp:docPr id="8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3074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p w14:paraId="58555E3D">
      <w:pPr>
        <w:pStyle w:val="6"/>
      </w:pPr>
      <w:bookmarkStart w:id="25" w:name="协议层"/>
      <w:r>
        <w:rPr>
          <w:rFonts w:hint="eastAsia"/>
        </w:rPr>
        <w:t>协议层</w:t>
      </w:r>
    </w:p>
    <w:p w14:paraId="558A34A1">
      <w:pPr>
        <w:pStyle w:val="13"/>
      </w:pPr>
      <w:r>
        <w:drawing>
          <wp:inline distT="0" distB="0" distL="114300" distR="114300">
            <wp:extent cx="5486400" cy="2328545"/>
            <wp:effectExtent l="0" t="0" r="0" b="0"/>
            <wp:docPr id="9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6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772AC1">
      <w:pPr>
        <w:pStyle w:val="3"/>
      </w:pPr>
      <w:r>
        <w:rPr>
          <w:rFonts w:hint="eastAsia"/>
          <w:b/>
          <w:bCs/>
        </w:rPr>
        <w:t>主机和从机之间的数据交换</w:t>
      </w:r>
      <w:r>
        <w:rPr>
          <w:rFonts w:hint="eastAsia"/>
        </w:rPr>
        <w:t>：</w:t>
      </w:r>
    </w:p>
    <w:p w14:paraId="4F69A749">
      <w:pPr>
        <w:pStyle w:val="31"/>
        <w:numPr>
          <w:ilvl w:val="0"/>
          <w:numId w:val="2"/>
        </w:numPr>
      </w:pPr>
      <w:r>
        <w:rPr>
          <w:rFonts w:hint="eastAsia"/>
        </w:rPr>
        <w:t>移位寄存器临时存储要交换的数据</w:t>
      </w:r>
      <w:r>
        <w:t xml:space="preserve"> </w:t>
      </w:r>
      <w:r>
        <w:rPr>
          <w:rFonts w:hint="eastAsia"/>
        </w:rPr>
        <w:t>(来自于发送缓冲区)</w:t>
      </w:r>
    </w:p>
    <w:p w14:paraId="66D77286">
      <w:pPr>
        <w:pStyle w:val="31"/>
        <w:numPr>
          <w:ilvl w:val="0"/>
          <w:numId w:val="2"/>
        </w:numPr>
      </w:pPr>
      <w:r>
        <w:rPr>
          <w:rFonts w:hint="eastAsia"/>
        </w:rPr>
        <w:t>接收缓冲区存储最终得到的值</w:t>
      </w:r>
    </w:p>
    <w:p w14:paraId="0DB0602C">
      <w:pPr>
        <w:pStyle w:val="13"/>
      </w:pPr>
      <w:r>
        <w:rPr>
          <w:rFonts w:hint="eastAsia"/>
        </w:rPr>
        <w:t>来一个时钟上升沿信号，主机和从机分别把自己高位的值左移出来</w:t>
      </w:r>
      <w:r>
        <w:t xml:space="preserve"> </w:t>
      </w:r>
      <w:r>
        <w:rPr>
          <w:rFonts w:hint="eastAsia"/>
        </w:rPr>
        <w:t>(一般高位先行)</w:t>
      </w:r>
      <w:r>
        <w:t xml:space="preserve"> </w:t>
      </w:r>
      <w:r>
        <w:rPr>
          <w:rFonts w:hint="eastAsia"/>
        </w:rPr>
        <w:t>来一个时钟下降沿信号，主机和从机分别读入数据，存储到移位寄存器的低位。</w:t>
      </w:r>
    </w:p>
    <w:p w14:paraId="4E234F67">
      <w:pPr>
        <w:pStyle w:val="3"/>
      </w:pPr>
      <w:r>
        <w:rPr>
          <w:rFonts w:hint="eastAsia"/>
        </w:rPr>
        <w:t>经过</w:t>
      </w:r>
      <w:r>
        <w:t xml:space="preserve"> 8 </w:t>
      </w:r>
      <w:r>
        <w:rPr>
          <w:rFonts w:hint="eastAsia"/>
        </w:rPr>
        <w:t>次同样的操作，就完成了一个字节的交换，最后从接收缓冲区就可以读出数据了</w:t>
      </w:r>
    </w:p>
    <w:p w14:paraId="25A84CC0">
      <w:pPr>
        <w:pStyle w:val="3"/>
      </w:pPr>
      <w:r>
        <w:rPr>
          <w:rFonts w:hint="eastAsia"/>
          <w:b/>
          <w:bCs/>
        </w:rPr>
        <w:t>时钟的极性和相位</w:t>
      </w:r>
      <w:r>
        <w:rPr>
          <w:rFonts w:hint="eastAsia"/>
        </w:rPr>
        <w:t>：</w:t>
      </w:r>
    </w:p>
    <w:p w14:paraId="2CE84E37">
      <w:pPr>
        <w:pStyle w:val="3"/>
      </w:pPr>
      <w:r>
        <w:rPr>
          <w:rFonts w:hint="eastAsia"/>
        </w:rPr>
        <w:t>刚才的描述简单化了数据交换过程，其实什么时候读数据</w:t>
      </w:r>
      <w:r>
        <w:t xml:space="preserve"> </w:t>
      </w:r>
      <w:r>
        <w:rPr>
          <w:rFonts w:hint="eastAsia"/>
        </w:rPr>
        <w:t>(数据采样)，和设置的时钟极性和相位有关。</w:t>
      </w:r>
    </w:p>
    <w:p w14:paraId="64CB7109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时钟的极性</w:t>
      </w:r>
      <w:r>
        <w:rPr>
          <w:rFonts w:hint="eastAsia"/>
        </w:rPr>
        <w:t>，CPOL：</w:t>
      </w:r>
      <w:r>
        <w:t xml:space="preserve"> Clock Polarity.</w:t>
      </w:r>
    </w:p>
    <w:p w14:paraId="3ED0C06A">
      <w:pPr>
        <w:pStyle w:val="31"/>
        <w:numPr>
          <w:ilvl w:val="1"/>
          <w:numId w:val="2"/>
        </w:numPr>
      </w:pPr>
      <w:r>
        <w:drawing>
          <wp:inline distT="0" distB="0" distL="114300" distR="114300">
            <wp:extent cx="4476750" cy="1109980"/>
            <wp:effectExtent l="0" t="0" r="3175" b="1905"/>
            <wp:docPr id="9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09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A25B4E">
      <w:pPr>
        <w:pStyle w:val="31"/>
        <w:numPr>
          <w:ilvl w:val="1"/>
          <w:numId w:val="2"/>
        </w:numPr>
      </w:pPr>
      <w:r>
        <w:rPr>
          <w:rFonts w:hint="eastAsia"/>
        </w:rPr>
        <w:t>通信的整个过程分为「空闲时刻」和「通信时刻」。</w:t>
      </w:r>
    </w:p>
    <w:p w14:paraId="14817232">
      <w:pPr>
        <w:pStyle w:val="31"/>
        <w:numPr>
          <w:ilvl w:val="1"/>
          <w:numId w:val="2"/>
        </w:numPr>
      </w:pPr>
      <w:r>
        <w:rPr>
          <w:rFonts w:hint="eastAsia"/>
        </w:rPr>
        <w:t>CPOL=0，空闲状态</w:t>
      </w:r>
      <w:r>
        <w:t xml:space="preserve"> SCK </w:t>
      </w:r>
      <w:r>
        <w:rPr>
          <w:rFonts w:hint="eastAsia"/>
        </w:rPr>
        <w:t>是低电平</w:t>
      </w:r>
    </w:p>
    <w:p w14:paraId="5658F5DE">
      <w:pPr>
        <w:pStyle w:val="31"/>
        <w:numPr>
          <w:ilvl w:val="1"/>
          <w:numId w:val="2"/>
        </w:numPr>
      </w:pPr>
      <w:r>
        <w:rPr>
          <w:rFonts w:hint="eastAsia"/>
        </w:rPr>
        <w:t>CPOL=1，空闲状态</w:t>
      </w:r>
      <w:r>
        <w:t xml:space="preserve"> SCK </w:t>
      </w:r>
      <w:r>
        <w:rPr>
          <w:rFonts w:hint="eastAsia"/>
        </w:rPr>
        <w:t>是高电平</w:t>
      </w:r>
    </w:p>
    <w:p w14:paraId="465097AF">
      <w:pPr>
        <w:pStyle w:val="31"/>
        <w:numPr>
          <w:ilvl w:val="0"/>
          <w:numId w:val="2"/>
        </w:numPr>
      </w:pPr>
      <w:r>
        <w:rPr>
          <w:rFonts w:hint="eastAsia"/>
          <w:b/>
          <w:bCs/>
        </w:rPr>
        <w:t>时钟的相位</w:t>
      </w:r>
      <w:r>
        <w:rPr>
          <w:rFonts w:hint="eastAsia"/>
        </w:rPr>
        <w:t>，CPHA：Clock</w:t>
      </w:r>
      <w:r>
        <w:t xml:space="preserve"> </w:t>
      </w:r>
      <w:r>
        <w:rPr>
          <w:rFonts w:hint="eastAsia"/>
        </w:rPr>
        <w:t>Phase，就是时钟的相位</w:t>
      </w:r>
    </w:p>
    <w:p w14:paraId="0CB97D38">
      <w:pPr>
        <w:pStyle w:val="31"/>
        <w:numPr>
          <w:ilvl w:val="1"/>
          <w:numId w:val="2"/>
        </w:numPr>
      </w:pPr>
      <w:r>
        <w:rPr>
          <w:rFonts w:hint="eastAsia"/>
        </w:rPr>
        <w:t>直接决定</w:t>
      </w:r>
      <w:r>
        <w:t xml:space="preserve"> SPI </w:t>
      </w:r>
      <w:r>
        <w:rPr>
          <w:rFonts w:hint="eastAsia"/>
        </w:rPr>
        <w:t>总线从哪个跳变沿开始采样数据。</w:t>
      </w:r>
    </w:p>
    <w:p w14:paraId="11B54039">
      <w:pPr>
        <w:pStyle w:val="31"/>
        <w:numPr>
          <w:ilvl w:val="1"/>
          <w:numId w:val="2"/>
        </w:numPr>
      </w:pPr>
      <w:r>
        <w:drawing>
          <wp:inline distT="0" distB="0" distL="114300" distR="114300">
            <wp:extent cx="4482465" cy="1473835"/>
            <wp:effectExtent l="0" t="0" r="8255" b="5080"/>
            <wp:docPr id="9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1473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5DAA17">
      <w:pPr>
        <w:pStyle w:val="31"/>
        <w:numPr>
          <w:ilvl w:val="1"/>
          <w:numId w:val="2"/>
        </w:numPr>
      </w:pPr>
      <w:r>
        <w:t xml:space="preserve">CPHA = </w:t>
      </w:r>
      <w:r>
        <w:rPr>
          <w:rFonts w:hint="eastAsia"/>
        </w:rPr>
        <w:t>0：表示从第一个跳变沿开始采样；</w:t>
      </w:r>
    </w:p>
    <w:p w14:paraId="1653CAC1">
      <w:pPr>
        <w:pStyle w:val="31"/>
        <w:numPr>
          <w:ilvl w:val="1"/>
          <w:numId w:val="2"/>
        </w:numPr>
      </w:pPr>
      <w:r>
        <w:t xml:space="preserve">CPHA = </w:t>
      </w:r>
      <w:r>
        <w:rPr>
          <w:rFonts w:hint="eastAsia"/>
        </w:rPr>
        <w:t>1：表示从第二个跳变沿开始采样。</w:t>
      </w:r>
    </w:p>
    <w:p w14:paraId="10D22565">
      <w:pPr>
        <w:pStyle w:val="13"/>
      </w:pPr>
      <w:r>
        <w:rPr>
          <w:b/>
          <w:bCs/>
        </w:rPr>
        <w:t xml:space="preserve">SPI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种工作模式</w:t>
      </w:r>
    </w:p>
    <w:p w14:paraId="5BBA0C4A">
      <w:pPr>
        <w:pStyle w:val="3"/>
      </w:pPr>
      <w:r>
        <w:rPr>
          <w:rFonts w:hint="eastAsia"/>
        </w:rPr>
        <w:t>时钟的</w:t>
      </w:r>
      <w:r>
        <w:t xml:space="preserve"> 2 </w:t>
      </w:r>
      <w:r>
        <w:rPr>
          <w:rFonts w:hint="eastAsia"/>
        </w:rPr>
        <w:t>种极性和</w:t>
      </w:r>
      <w:r>
        <w:t xml:space="preserve"> 2 </w:t>
      </w:r>
      <w:r>
        <w:rPr>
          <w:rFonts w:hint="eastAsia"/>
        </w:rPr>
        <w:t>种相位的不同组合，得到了</w:t>
      </w:r>
      <w:r>
        <w:t xml:space="preserve"> SPI </w:t>
      </w:r>
      <w:r>
        <w:rPr>
          <w:rFonts w:hint="eastAsia"/>
        </w:rPr>
        <w:t>的</w:t>
      </w:r>
      <w:r>
        <w:t xml:space="preserve"> 4 </w:t>
      </w:r>
      <w:r>
        <w:rPr>
          <w:rFonts w:hint="eastAsia"/>
        </w:rPr>
        <w:t>种工作模式：</w:t>
      </w:r>
    </w:p>
    <w:tbl>
      <w:tblPr>
        <w:tblStyle w:val="2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830"/>
        <w:gridCol w:w="857"/>
      </w:tblGrid>
      <w:tr w14:paraId="45DAB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79A279">
            <w:pPr>
              <w:pStyle w:val="31"/>
              <w:jc w:val="center"/>
            </w:pPr>
            <w:r>
              <w:rPr>
                <w:rFonts w:hint="eastAsia"/>
              </w:rPr>
              <w:t>模式</w:t>
            </w:r>
          </w:p>
        </w:tc>
        <w:tc>
          <w:p w14:paraId="350701FC">
            <w:pPr>
              <w:pStyle w:val="31"/>
              <w:jc w:val="center"/>
            </w:pPr>
            <w:r>
              <w:t>CPOL</w:t>
            </w:r>
          </w:p>
        </w:tc>
        <w:tc>
          <w:p w14:paraId="517BD6FB">
            <w:pPr>
              <w:pStyle w:val="31"/>
              <w:jc w:val="center"/>
            </w:pPr>
            <w:r>
              <w:t>CPHA</w:t>
            </w:r>
          </w:p>
        </w:tc>
      </w:tr>
      <w:tr w14:paraId="046E8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D2DCF">
            <w:pPr>
              <w:pStyle w:val="31"/>
              <w:jc w:val="center"/>
            </w:pPr>
            <w:r>
              <w:t>mode 0</w:t>
            </w:r>
          </w:p>
        </w:tc>
        <w:tc>
          <w:p w14:paraId="168F0658">
            <w:pPr>
              <w:pStyle w:val="31"/>
              <w:jc w:val="center"/>
            </w:pPr>
            <w:r>
              <w:t>0</w:t>
            </w:r>
          </w:p>
        </w:tc>
        <w:tc>
          <w:p w14:paraId="2608F66A">
            <w:pPr>
              <w:pStyle w:val="31"/>
              <w:jc w:val="center"/>
            </w:pPr>
            <w:r>
              <w:t>0</w:t>
            </w:r>
          </w:p>
        </w:tc>
      </w:tr>
      <w:tr w14:paraId="01B4F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61EF3">
            <w:pPr>
              <w:pStyle w:val="31"/>
              <w:jc w:val="center"/>
            </w:pPr>
            <w:r>
              <w:t>mode 1</w:t>
            </w:r>
          </w:p>
        </w:tc>
        <w:tc>
          <w:p w14:paraId="25167DB6">
            <w:pPr>
              <w:pStyle w:val="31"/>
              <w:jc w:val="center"/>
            </w:pPr>
            <w:r>
              <w:t>0</w:t>
            </w:r>
          </w:p>
        </w:tc>
        <w:tc>
          <w:p w14:paraId="25D2DAA7">
            <w:pPr>
              <w:pStyle w:val="31"/>
              <w:jc w:val="center"/>
            </w:pPr>
            <w:r>
              <w:t>1</w:t>
            </w:r>
          </w:p>
        </w:tc>
      </w:tr>
      <w:tr w14:paraId="5E036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B32B9">
            <w:pPr>
              <w:pStyle w:val="31"/>
              <w:jc w:val="center"/>
            </w:pPr>
            <w:r>
              <w:t>mode 2</w:t>
            </w:r>
          </w:p>
        </w:tc>
        <w:tc>
          <w:p w14:paraId="0874A895">
            <w:pPr>
              <w:pStyle w:val="31"/>
              <w:jc w:val="center"/>
            </w:pPr>
            <w:r>
              <w:t>1</w:t>
            </w:r>
          </w:p>
        </w:tc>
        <w:tc>
          <w:p w14:paraId="1F079E03">
            <w:pPr>
              <w:pStyle w:val="31"/>
              <w:jc w:val="center"/>
            </w:pPr>
            <w:r>
              <w:t>0</w:t>
            </w:r>
          </w:p>
        </w:tc>
      </w:tr>
      <w:tr w14:paraId="608A4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BAEF5">
            <w:pPr>
              <w:pStyle w:val="31"/>
              <w:jc w:val="center"/>
            </w:pPr>
            <w:r>
              <w:t>mode 3</w:t>
            </w:r>
          </w:p>
        </w:tc>
        <w:tc>
          <w:p w14:paraId="0E60D713">
            <w:pPr>
              <w:pStyle w:val="31"/>
              <w:jc w:val="center"/>
            </w:pPr>
            <w:r>
              <w:t>1</w:t>
            </w:r>
          </w:p>
        </w:tc>
        <w:tc>
          <w:p w14:paraId="0E87E832">
            <w:pPr>
              <w:pStyle w:val="31"/>
              <w:jc w:val="center"/>
            </w:pPr>
            <w:r>
              <w:t>1</w:t>
            </w:r>
          </w:p>
        </w:tc>
      </w:tr>
    </w:tbl>
    <w:p w14:paraId="615D4A7D">
      <w:pPr>
        <w:pStyle w:val="3"/>
      </w:pPr>
      <w:r>
        <w:rPr>
          <w:rFonts w:hint="eastAsia"/>
        </w:rPr>
        <w:t>模式</w:t>
      </w:r>
      <w:r>
        <w:t xml:space="preserve"> 0 </w:t>
      </w:r>
      <w:r>
        <w:rPr>
          <w:rFonts w:hint="eastAsia"/>
        </w:rPr>
        <w:t>和模式</w:t>
      </w:r>
      <w:r>
        <w:t xml:space="preserve"> </w:t>
      </w:r>
      <w:r>
        <w:rPr>
          <w:rFonts w:hint="eastAsia"/>
        </w:rPr>
        <w:t>2：</w:t>
      </w:r>
    </w:p>
    <w:p w14:paraId="7B13F27E">
      <w:pPr>
        <w:pStyle w:val="3"/>
      </w:pPr>
      <w:r>
        <w:drawing>
          <wp:inline distT="0" distB="0" distL="114300" distR="114300">
            <wp:extent cx="4307840" cy="2213610"/>
            <wp:effectExtent l="0" t="0" r="10160" b="10160"/>
            <wp:docPr id="10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2213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6A3FC4">
      <w:pPr>
        <w:pStyle w:val="3"/>
      </w:pPr>
      <w:r>
        <w:rPr>
          <w:rFonts w:hint="eastAsia"/>
        </w:rPr>
        <w:t>模式</w:t>
      </w:r>
      <w:r>
        <w:t xml:space="preserve"> 1 </w:t>
      </w:r>
      <w:r>
        <w:rPr>
          <w:rFonts w:hint="eastAsia"/>
        </w:rPr>
        <w:t>和模式</w:t>
      </w:r>
      <w:r>
        <w:t xml:space="preserve"> </w:t>
      </w:r>
      <w:r>
        <w:rPr>
          <w:rFonts w:hint="eastAsia"/>
        </w:rPr>
        <w:t>4：</w:t>
      </w:r>
    </w:p>
    <w:p w14:paraId="290461F9">
      <w:pPr>
        <w:pStyle w:val="3"/>
      </w:pPr>
      <w:r>
        <w:drawing>
          <wp:inline distT="0" distB="0" distL="114300" distR="114300">
            <wp:extent cx="4319905" cy="2211070"/>
            <wp:effectExtent l="0" t="0" r="8890" b="1905"/>
            <wp:docPr id="10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211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E1F18F">
      <w:pPr>
        <w:pStyle w:val="14"/>
      </w:pPr>
      <w:r>
        <w:rPr>
          <w:rFonts w:hint="eastAsia"/>
        </w:rPr>
        <w:t>很多设备支持</w:t>
      </w:r>
      <w:r>
        <w:rPr>
          <w:rFonts w:hint="eastAsia"/>
          <w:i/>
          <w:iCs/>
        </w:rPr>
        <w:t>模式</w:t>
      </w:r>
      <w:r>
        <w:rPr>
          <w:i/>
          <w:iCs/>
        </w:rPr>
        <w:t xml:space="preserve"> 0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  <w:i/>
          <w:iCs/>
        </w:rPr>
        <w:t>模式</w:t>
      </w:r>
      <w:r>
        <w:rPr>
          <w:i/>
          <w:iCs/>
        </w:rPr>
        <w:t xml:space="preserve"> 3</w:t>
      </w:r>
      <w:r>
        <w:rPr>
          <w:rFonts w:hint="eastAsia"/>
        </w:rPr>
        <w:t>，大多选择</w:t>
      </w:r>
      <w:r>
        <w:rPr>
          <w:rFonts w:hint="eastAsia"/>
          <w:b/>
          <w:bCs/>
        </w:rPr>
        <w:t>模式</w:t>
      </w:r>
      <w:r>
        <w:rPr>
          <w:b/>
          <w:bCs/>
        </w:rPr>
        <w:t xml:space="preserve"> 0</w:t>
      </w:r>
      <w:bookmarkStart w:id="26" w:name="_GoBack"/>
      <w:bookmarkEnd w:id="26"/>
    </w:p>
    <w:bookmarkEnd w:id="21"/>
    <w:bookmarkEnd w:id="22"/>
    <w:bookmarkEnd w:id="25"/>
    <w:sectPr>
      <w:head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6CCB7">
    <w:pPr>
      <w:pStyle w:val="24"/>
      <w:widowControl w:val="0"/>
      <w:pBdr>
        <w:bottom w:val="none" w:color="auto" w:sz="0" w:space="0"/>
      </w:pBdr>
      <w:tabs>
        <w:tab w:val="center" w:pos="4153"/>
        <w:tab w:val="right" w:pos="8306"/>
      </w:tabs>
      <w:snapToGrid w:val="0"/>
      <w:spacing w:after="160"/>
      <w:ind w:firstLine="480" w:firstLineChars="20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11CF6EE7"/>
    <w:multiLevelType w:val="multilevel"/>
    <w:tmpl w:val="11CF6EE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3D1DDE"/>
    <w:rsid w:val="00057430"/>
    <w:rsid w:val="00083A05"/>
    <w:rsid w:val="00090279"/>
    <w:rsid w:val="000915A7"/>
    <w:rsid w:val="001912E9"/>
    <w:rsid w:val="00227FCA"/>
    <w:rsid w:val="00365D4F"/>
    <w:rsid w:val="003A401E"/>
    <w:rsid w:val="003C33F8"/>
    <w:rsid w:val="003D1DDE"/>
    <w:rsid w:val="00446E08"/>
    <w:rsid w:val="004C1B52"/>
    <w:rsid w:val="00553978"/>
    <w:rsid w:val="0056461B"/>
    <w:rsid w:val="005B4EFC"/>
    <w:rsid w:val="005E0D36"/>
    <w:rsid w:val="005F7817"/>
    <w:rsid w:val="0067144A"/>
    <w:rsid w:val="00697CE1"/>
    <w:rsid w:val="006F367C"/>
    <w:rsid w:val="00756227"/>
    <w:rsid w:val="007F612A"/>
    <w:rsid w:val="008803E1"/>
    <w:rsid w:val="00885E58"/>
    <w:rsid w:val="008E0E2E"/>
    <w:rsid w:val="008F24D2"/>
    <w:rsid w:val="0095500F"/>
    <w:rsid w:val="00960F71"/>
    <w:rsid w:val="009F49BA"/>
    <w:rsid w:val="00B65C77"/>
    <w:rsid w:val="00B966D1"/>
    <w:rsid w:val="00B967C9"/>
    <w:rsid w:val="00BD6163"/>
    <w:rsid w:val="00C24453"/>
    <w:rsid w:val="00C40A8F"/>
    <w:rsid w:val="00D72DD5"/>
    <w:rsid w:val="00E07D1D"/>
    <w:rsid w:val="00E7492F"/>
    <w:rsid w:val="00F909F9"/>
    <w:rsid w:val="00F96E73"/>
    <w:rsid w:val="02C20C7C"/>
    <w:rsid w:val="0C4824C2"/>
    <w:rsid w:val="124D6DC3"/>
    <w:rsid w:val="1BB6533F"/>
    <w:rsid w:val="257E65AF"/>
    <w:rsid w:val="2D2B320F"/>
    <w:rsid w:val="32073153"/>
    <w:rsid w:val="3F1E2131"/>
    <w:rsid w:val="6FB73BA3"/>
    <w:rsid w:val="76474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semiHidden="0" w:name="toc 2"/>
    <w:lsdException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nhideWhenUsed="0" w:uiPriority="99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next w:val="3"/>
    <w:qFormat/>
    <w:uiPriority w:val="9"/>
    <w:pPr>
      <w:keepNext/>
      <w:keepLines/>
      <w:pageBreakBefore/>
      <w:numPr>
        <w:ilvl w:val="0"/>
        <w:numId w:val="1"/>
      </w:numPr>
      <w:spacing w:before="480" w:after="0" w:line="360" w:lineRule="auto"/>
      <w:outlineLvl w:val="0"/>
    </w:pPr>
    <w:rPr>
      <w:rFonts w:ascii="Times New Roman" w:hAnsi="Times New Roman" w:eastAsia="黑体" w:cstheme="majorBidi"/>
      <w:b/>
      <w:bCs/>
      <w:sz w:val="36"/>
      <w:szCs w:val="32"/>
      <w:lang w:val="en-US" w:eastAsia="en-US" w:bidi="ar-SA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="Times New Roman" w:hAnsi="Times New Roman" w:eastAsia="黑体" w:cstheme="majorBidi"/>
      <w:b/>
      <w:bCs/>
      <w:sz w:val="30"/>
      <w:szCs w:val="28"/>
      <w:lang w:val="en-US" w:eastAsia="en-US" w:bidi="ar-SA"/>
    </w:rPr>
  </w:style>
  <w:style w:type="paragraph" w:styleId="5">
    <w:name w:val="heading 3"/>
    <w:next w:val="3"/>
    <w:unhideWhenUsed/>
    <w:qFormat/>
    <w:uiPriority w:val="9"/>
    <w:pPr>
      <w:keepNext/>
      <w:keepLines/>
      <w:numPr>
        <w:ilvl w:val="2"/>
        <w:numId w:val="1"/>
      </w:numPr>
      <w:spacing w:before="100" w:beforeLines="100" w:after="0" w:line="360" w:lineRule="auto"/>
      <w:outlineLvl w:val="2"/>
    </w:pPr>
    <w:rPr>
      <w:rFonts w:ascii="Times New Roman" w:hAnsi="Times New Roman" w:eastAsia="黑体" w:cstheme="majorBidi"/>
      <w:b/>
      <w:bCs/>
      <w:sz w:val="24"/>
      <w:szCs w:val="24"/>
      <w:lang w:val="en-US" w:eastAsia="en-US" w:bidi="ar-SA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1"/>
      </w:numPr>
      <w:spacing w:before="200" w:after="0" w:line="360" w:lineRule="auto"/>
      <w:outlineLvl w:val="3"/>
    </w:pPr>
    <w:rPr>
      <w:rFonts w:eastAsia="黑体" w:cstheme="majorBidi"/>
      <w:bCs/>
      <w:iCs/>
      <w:lang w:eastAsia="zh-CN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 w:line="360" w:lineRule="auto"/>
      <w:outlineLvl w:val="4"/>
    </w:pPr>
    <w:rPr>
      <w:rFonts w:eastAsia="黑体" w:cstheme="majorBidi"/>
      <w:bCs/>
      <w:iCs/>
      <w:lang w:eastAsia="zh-CN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 w:line="360" w:lineRule="auto"/>
      <w:outlineLvl w:val="5"/>
    </w:pPr>
    <w:rPr>
      <w:rFonts w:eastAsia="黑体" w:cstheme="majorBidi"/>
      <w:bCs/>
      <w:lang w:eastAsia="zh-CN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0"/>
    <w:qFormat/>
    <w:uiPriority w:val="0"/>
    <w:pPr>
      <w:spacing w:before="180" w:after="180"/>
    </w:pPr>
  </w:style>
  <w:style w:type="paragraph" w:styleId="12">
    <w:name w:val="caption"/>
    <w:next w:val="13"/>
    <w:link w:val="29"/>
    <w:autoRedefine/>
    <w:qFormat/>
    <w:uiPriority w:val="0"/>
    <w:pPr>
      <w:spacing w:after="120"/>
      <w:ind w:left="240" w:leftChars="100" w:right="100" w:rightChars="100"/>
      <w:jc w:val="center"/>
    </w:pPr>
    <w:rPr>
      <w:rFonts w:ascii="Times New Roman" w:hAnsi="Times New Roman" w:eastAsiaTheme="minorEastAsia" w:cstheme="minorBidi"/>
      <w:sz w:val="24"/>
      <w:szCs w:val="24"/>
      <w:lang w:val="en-US" w:eastAsia="en-US" w:bidi="ar-SA"/>
    </w:rPr>
  </w:style>
  <w:style w:type="paragraph" w:customStyle="1" w:styleId="13">
    <w:name w:val="First Paragraph"/>
    <w:basedOn w:val="3"/>
    <w:next w:val="3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color="auto" w:fill="D8D8D8" w:themeFill="background1" w:themeFillShade="D9"/>
      <w:spacing w:before="100" w:after="100"/>
      <w:ind w:left="57" w:right="482"/>
    </w:pPr>
  </w:style>
  <w:style w:type="paragraph" w:styleId="15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7">
    <w:name w:val="footer"/>
    <w:basedOn w:val="1"/>
    <w:link w:val="78"/>
    <w:unhideWhenUsed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header"/>
    <w:basedOn w:val="1"/>
    <w:link w:val="7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uiPriority w:val="39"/>
    <w:rPr>
      <w:b/>
    </w:rPr>
  </w:style>
  <w:style w:type="paragraph" w:styleId="20">
    <w:name w:val="Subtitle"/>
    <w:basedOn w:val="21"/>
    <w:next w:val="3"/>
    <w:qFormat/>
    <w:uiPriority w:val="0"/>
    <w:pPr>
      <w:spacing w:before="240"/>
    </w:pPr>
    <w:rPr>
      <w:sz w:val="30"/>
      <w:szCs w:val="30"/>
    </w:rPr>
  </w:style>
  <w:style w:type="paragraph" w:styleId="21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eastAsia="黑体" w:cstheme="majorBidi"/>
      <w:b/>
      <w:bCs/>
      <w:sz w:val="36"/>
      <w:szCs w:val="36"/>
    </w:rPr>
  </w:style>
  <w:style w:type="paragraph" w:styleId="22">
    <w:name w:val="footnote text"/>
    <w:basedOn w:val="1"/>
    <w:unhideWhenUsed/>
    <w:qFormat/>
    <w:uiPriority w:val="9"/>
  </w:style>
  <w:style w:type="paragraph" w:styleId="23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24">
    <w:name w:val="Normal (Web)"/>
    <w:basedOn w:val="1"/>
    <w:semiHidden/>
    <w:qFormat/>
    <w:uiPriority w:val="99"/>
    <w:pPr>
      <w:spacing w:after="480"/>
    </w:pPr>
  </w:style>
  <w:style w:type="table" w:styleId="26">
    <w:name w:val="Table Grid"/>
    <w:basedOn w:val="25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Hyperlink"/>
    <w:basedOn w:val="29"/>
    <w:qFormat/>
    <w:uiPriority w:val="99"/>
    <w:rPr>
      <w:rFonts w:ascii="Times New Roman" w:hAnsi="Times New Roman"/>
      <w:color w:val="4F81BD" w:themeColor="accent1"/>
      <w:u w:val="none"/>
    </w:rPr>
  </w:style>
  <w:style w:type="character" w:customStyle="1" w:styleId="29">
    <w:name w:val="题注 字符"/>
    <w:basedOn w:val="27"/>
    <w:link w:val="12"/>
    <w:qFormat/>
    <w:uiPriority w:val="0"/>
    <w:rPr>
      <w:rFonts w:ascii="Times New Roman" w:hAnsi="Times New Roman"/>
    </w:rPr>
  </w:style>
  <w:style w:type="character" w:styleId="30">
    <w:name w:val="footnote reference"/>
    <w:basedOn w:val="29"/>
    <w:uiPriority w:val="0"/>
    <w:rPr>
      <w:rFonts w:ascii="Times New Roman" w:hAnsi="Times New Roman"/>
      <w:vertAlign w:val="superscript"/>
    </w:rPr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Theme="minorEastAsia" w:cstheme="minorBidi"/>
      <w:sz w:val="24"/>
      <w:szCs w:val="24"/>
      <w:lang w:val="en-US" w:eastAsia="en-US" w:bidi="ar-SA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table" w:customStyle="1" w:styleId="35">
    <w:name w:val="Table"/>
    <w:semiHidden/>
    <w:unhideWhenUsed/>
    <w:qFormat/>
    <w:uiPriority w:val="0"/>
    <w:pPr>
      <w:jc w:val="center"/>
    </w:pPr>
    <w:rPr>
      <w:rFonts w:ascii="Times New Roman" w:hAnsi="Times New Roman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="Times New Roman" w:hAnsi="Times New Roman" w:eastAsia="黑体"/>
        <w:b/>
      </w:rPr>
      <w:tcPr>
        <w:tcBorders>
          <w:bottom w:val="single" w:color="auto" w:sz="0" w:space="0"/>
        </w:tcBorders>
      </w:tcPr>
    </w:tblStylePr>
  </w:style>
  <w:style w:type="paragraph" w:customStyle="1" w:styleId="36">
    <w:name w:val="Definition Term"/>
    <w:basedOn w:val="1"/>
    <w:next w:val="37"/>
    <w:qFormat/>
    <w:uiPriority w:val="0"/>
    <w:pPr>
      <w:keepNext/>
      <w:keepLines/>
      <w:spacing w:after="0"/>
    </w:pPr>
    <w:rPr>
      <w:b/>
    </w:rPr>
  </w:style>
  <w:style w:type="paragraph" w:customStyle="1" w:styleId="37">
    <w:name w:val="Definition"/>
    <w:basedOn w:val="1"/>
    <w:qFormat/>
    <w:uiPriority w:val="0"/>
  </w:style>
  <w:style w:type="paragraph" w:customStyle="1" w:styleId="38">
    <w:name w:val="Table Caption"/>
    <w:basedOn w:val="12"/>
    <w:qFormat/>
    <w:uiPriority w:val="0"/>
    <w:pPr>
      <w:keepNext/>
    </w:pPr>
  </w:style>
  <w:style w:type="paragraph" w:customStyle="1" w:styleId="39">
    <w:name w:val="Image Caption"/>
    <w:basedOn w:val="12"/>
    <w:qFormat/>
    <w:uiPriority w:val="0"/>
  </w:style>
  <w:style w:type="paragraph" w:customStyle="1" w:styleId="40">
    <w:name w:val="Figure"/>
    <w:basedOn w:val="1"/>
    <w:qFormat/>
    <w:uiPriority w:val="0"/>
    <w:pPr>
      <w:jc w:val="center"/>
    </w:pPr>
  </w:style>
  <w:style w:type="paragraph" w:customStyle="1" w:styleId="41">
    <w:name w:val="Captioned Figure"/>
    <w:basedOn w:val="40"/>
    <w:uiPriority w:val="0"/>
    <w:pPr>
      <w:keepNext/>
    </w:pPr>
  </w:style>
  <w:style w:type="character" w:customStyle="1" w:styleId="42">
    <w:name w:val="Verbatim Char"/>
    <w:basedOn w:val="29"/>
    <w:link w:val="43"/>
    <w:uiPriority w:val="0"/>
    <w:rPr>
      <w:rFonts w:ascii="Fira Code" w:hAnsi="Fira Code" w:eastAsia="宋体" w:cs="Times New Roman (正文 CS 字体)"/>
      <w:color w:val="3F3F3F" w:themeColor="text1" w:themeTint="BF"/>
      <w:sz w:val="21"/>
      <w:shd w:val="pct5" w:color="auto" w:fill="auto"/>
      <w:lang w:eastAsia="zh-CN"/>
    </w:rPr>
  </w:style>
  <w:style w:type="paragraph" w:customStyle="1" w:styleId="43">
    <w:name w:val="Source Code"/>
    <w:basedOn w:val="1"/>
    <w:link w:val="42"/>
    <w:autoRedefine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pct5" w:color="auto" w:fill="auto"/>
      <w:wordWrap w:val="0"/>
    </w:pPr>
    <w:rPr>
      <w:rFonts w:ascii="Fira Code" w:hAnsi="Fira Code" w:eastAsia="宋体" w:cs="Times New Roman (正文 CS 字体)"/>
      <w:color w:val="3F3F3F" w:themeColor="text1" w:themeTint="BF"/>
      <w:sz w:val="21"/>
      <w:shd w:val="pct5" w:color="auto" w:fill="auto"/>
      <w:lang w:eastAsia="zh-CN"/>
    </w:rPr>
  </w:style>
  <w:style w:type="character" w:customStyle="1" w:styleId="44">
    <w:name w:val="Section Number"/>
    <w:basedOn w:val="29"/>
    <w:qFormat/>
    <w:uiPriority w:val="0"/>
    <w:rPr>
      <w:rFonts w:ascii="Times New Roman" w:hAnsi="Times New Roman"/>
    </w:rPr>
  </w:style>
  <w:style w:type="paragraph" w:customStyle="1" w:styleId="45">
    <w:name w:val="TOC Heading"/>
    <w:basedOn w:val="21"/>
    <w:next w:val="3"/>
    <w:unhideWhenUsed/>
    <w:qFormat/>
    <w:uiPriority w:val="39"/>
    <w:pPr>
      <w:spacing w:before="240"/>
    </w:pPr>
    <w:rPr>
      <w:b w:val="0"/>
      <w:bCs w:val="0"/>
    </w:rPr>
  </w:style>
  <w:style w:type="character" w:customStyle="1" w:styleId="46">
    <w:name w:val="Keyword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47">
    <w:name w:val="DataType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48">
    <w:name w:val="DecValTok"/>
    <w:basedOn w:val="42"/>
    <w:qFormat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49">
    <w:name w:val="BaseNTok"/>
    <w:basedOn w:val="42"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50">
    <w:name w:val="FloatTok"/>
    <w:basedOn w:val="42"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51">
    <w:name w:val="ConstantTok"/>
    <w:basedOn w:val="42"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52">
    <w:name w:val="CharTok"/>
    <w:basedOn w:val="42"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3">
    <w:name w:val="SpecialCharTok"/>
    <w:basedOn w:val="42"/>
    <w:qFormat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54">
    <w:name w:val="StringTok"/>
    <w:basedOn w:val="42"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5">
    <w:name w:val="VerbatimStringTok"/>
    <w:basedOn w:val="42"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6">
    <w:name w:val="SpecialStringTok"/>
    <w:basedOn w:val="42"/>
    <w:qFormat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7">
    <w:name w:val="ImportTok"/>
    <w:basedOn w:val="42"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8">
    <w:name w:val="Comment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59">
    <w:name w:val="DocumentationTok"/>
    <w:basedOn w:val="42"/>
    <w:qFormat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60">
    <w:name w:val="Annotation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61">
    <w:name w:val="CommentVar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62">
    <w:name w:val="OtherTok"/>
    <w:basedOn w:val="42"/>
    <w:qFormat/>
    <w:uiPriority w:val="0"/>
    <w:rPr>
      <w:rFonts w:ascii="Fira Code" w:hAnsi="Fira Code" w:eastAsia="宋体" w:cs="Times New Roman (正文 CS 字体)"/>
      <w:color w:val="6F42C1"/>
      <w:sz w:val="21"/>
      <w:shd w:val="pct5" w:color="auto" w:fill="auto"/>
      <w:lang w:eastAsia="zh-CN"/>
    </w:rPr>
  </w:style>
  <w:style w:type="character" w:customStyle="1" w:styleId="63">
    <w:name w:val="FunctionTok"/>
    <w:basedOn w:val="42"/>
    <w:uiPriority w:val="0"/>
    <w:rPr>
      <w:rFonts w:ascii="Fira Code" w:hAnsi="Fira Code" w:eastAsia="宋体" w:cs="Times New Roman (正文 CS 字体)"/>
      <w:color w:val="6F42C1"/>
      <w:sz w:val="21"/>
      <w:shd w:val="pct5" w:color="auto" w:fill="auto"/>
      <w:lang w:eastAsia="zh-CN"/>
    </w:rPr>
  </w:style>
  <w:style w:type="character" w:customStyle="1" w:styleId="64">
    <w:name w:val="VariableTok"/>
    <w:basedOn w:val="42"/>
    <w:qFormat/>
    <w:uiPriority w:val="0"/>
    <w:rPr>
      <w:rFonts w:ascii="Fira Code" w:hAnsi="Fira Code" w:eastAsia="宋体" w:cs="Times New Roman (正文 CS 字体)"/>
      <w:color w:val="E36209"/>
      <w:sz w:val="21"/>
      <w:shd w:val="pct5" w:color="auto" w:fill="auto"/>
      <w:lang w:eastAsia="zh-CN"/>
    </w:rPr>
  </w:style>
  <w:style w:type="character" w:customStyle="1" w:styleId="65">
    <w:name w:val="ControlFlowTok"/>
    <w:basedOn w:val="42"/>
    <w:qFormat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66">
    <w:name w:val="OperatorTok"/>
    <w:basedOn w:val="42"/>
    <w:uiPriority w:val="0"/>
    <w:rPr>
      <w:rFonts w:ascii="Fira Code" w:hAnsi="Fira Code" w:eastAsia="宋体" w:cs="Times New Roman (正文 CS 字体)"/>
      <w:color w:val="24292E"/>
      <w:sz w:val="21"/>
      <w:shd w:val="pct5" w:color="auto" w:fill="auto"/>
      <w:lang w:eastAsia="zh-CN"/>
    </w:rPr>
  </w:style>
  <w:style w:type="character" w:customStyle="1" w:styleId="67">
    <w:name w:val="BuiltIn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68">
    <w:name w:val="ExtensionTok"/>
    <w:basedOn w:val="42"/>
    <w:qFormat/>
    <w:uiPriority w:val="0"/>
    <w:rPr>
      <w:rFonts w:ascii="Fira Code" w:hAnsi="Fira Code" w:eastAsia="宋体" w:cs="Times New Roman (正文 CS 字体)"/>
      <w:b/>
      <w:color w:val="D73A49"/>
      <w:sz w:val="21"/>
      <w:shd w:val="pct5" w:color="auto" w:fill="auto"/>
      <w:lang w:eastAsia="zh-CN"/>
    </w:rPr>
  </w:style>
  <w:style w:type="character" w:customStyle="1" w:styleId="69">
    <w:name w:val="Preprocessor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70">
    <w:name w:val="Attribute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71">
    <w:name w:val="RegionMarker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72">
    <w:name w:val="Information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73">
    <w:name w:val="WarningTok"/>
    <w:basedOn w:val="42"/>
    <w:uiPriority w:val="0"/>
    <w:rPr>
      <w:rFonts w:ascii="Fira Code" w:hAnsi="Fira Code" w:eastAsia="宋体" w:cs="Times New Roman (正文 CS 字体)"/>
      <w:color w:val="FF5555"/>
      <w:sz w:val="21"/>
      <w:shd w:val="pct5" w:color="auto" w:fill="auto"/>
      <w:lang w:eastAsia="zh-CN"/>
    </w:rPr>
  </w:style>
  <w:style w:type="character" w:customStyle="1" w:styleId="74">
    <w:name w:val="AlertTok"/>
    <w:basedOn w:val="42"/>
    <w:uiPriority w:val="0"/>
    <w:rPr>
      <w:rFonts w:ascii="Fira Code" w:hAnsi="Fira Code" w:eastAsia="宋体" w:cs="Times New Roman (正文 CS 字体)"/>
      <w:b/>
      <w:color w:val="FF5555"/>
      <w:sz w:val="21"/>
      <w:shd w:val="pct5" w:color="auto" w:fill="auto"/>
      <w:lang w:eastAsia="zh-CN"/>
    </w:rPr>
  </w:style>
  <w:style w:type="character" w:customStyle="1" w:styleId="75">
    <w:name w:val="ErrorTok"/>
    <w:basedOn w:val="42"/>
    <w:uiPriority w:val="0"/>
    <w:rPr>
      <w:rFonts w:ascii="Fira Code" w:hAnsi="Fira Code" w:eastAsia="宋体" w:cs="Times New Roman (正文 CS 字体)"/>
      <w:color w:val="FF5555"/>
      <w:sz w:val="21"/>
      <w:shd w:val="pct5" w:color="auto" w:fill="auto"/>
      <w:lang w:eastAsia="zh-CN"/>
    </w:rPr>
  </w:style>
  <w:style w:type="character" w:customStyle="1" w:styleId="76">
    <w:name w:val="NormalTok"/>
    <w:basedOn w:val="42"/>
    <w:uiPriority w:val="0"/>
    <w:rPr>
      <w:rFonts w:ascii="Fira Code" w:hAnsi="Fira Code" w:eastAsia="宋体" w:cs="Times New Roman (正文 CS 字体)"/>
      <w:color w:val="24292E"/>
      <w:sz w:val="21"/>
      <w:shd w:val="pct5" w:color="auto" w:fill="auto"/>
      <w:lang w:eastAsia="zh-CN"/>
    </w:rPr>
  </w:style>
  <w:style w:type="character" w:customStyle="1" w:styleId="77">
    <w:name w:val="页眉 字符"/>
    <w:basedOn w:val="27"/>
    <w:link w:val="18"/>
    <w:uiPriority w:val="0"/>
    <w:rPr>
      <w:sz w:val="18"/>
      <w:szCs w:val="18"/>
    </w:rPr>
  </w:style>
  <w:style w:type="character" w:customStyle="1" w:styleId="78">
    <w:name w:val="页脚 字符"/>
    <w:basedOn w:val="27"/>
    <w:link w:val="17"/>
    <w:uiPriority w:val="0"/>
    <w:rPr>
      <w:sz w:val="18"/>
      <w:szCs w:val="18"/>
    </w:rPr>
  </w:style>
  <w:style w:type="table" w:customStyle="1" w:styleId="79">
    <w:name w:val="三线表"/>
    <w:basedOn w:val="25"/>
    <w:uiPriority w:val="99"/>
    <w:pPr>
      <w:spacing w:after="0"/>
      <w:jc w:val="center"/>
    </w:pPr>
    <w:rPr>
      <w:rFonts w:ascii="Times New Roman" w:hAnsi="Times New Roman"/>
    </w:r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 w:eastAsiaTheme="minorEastAsia"/>
        <w:b/>
      </w:rPr>
      <w:tcPr>
        <w:tcBorders>
          <w:bottom w:val="single" w:color="auto" w:sz="4" w:space="0"/>
        </w:tcBorders>
        <w:vAlign w:val="center"/>
      </w:tcPr>
    </w:tblStylePr>
  </w:style>
  <w:style w:type="character" w:customStyle="1" w:styleId="80">
    <w:name w:val="正文文本 字符"/>
    <w:basedOn w:val="27"/>
    <w:link w:val="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3775</Words>
  <Characters>4235</Characters>
  <Lines>14</Lines>
  <Paragraphs>4</Paragraphs>
  <TotalTime>0</TotalTime>
  <ScaleCrop>false</ScaleCrop>
  <LinksUpToDate>false</LinksUpToDate>
  <CharactersWithSpaces>4448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2026-08-24T15:33:00Z</dcterms:created>
  <dc:creator>勿扰熊猫</dc:creator>
  <cp:lastModifiedBy>勿扰熊猫</cp:lastModifiedBy>
  <dcterms:modified xsi:type="dcterms:W3CDTF">2026-08-24T15:36:18Z</dcterms:modified>
  <dc:title>通信基础与UART、I2C、SPI协议详解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anner">
    <vt:lpwstr>Pasted image 20260805234754.png</vt:lpwstr>
  </property>
  <property fmtid="{D5CDD505-2E9C-101B-9397-08002B2CF9AE}" pid="4" name="created">
    <vt:lpwstr>2026-08-05 23:44:58</vt:lpwstr>
  </property>
  <property fmtid="{D5CDD505-2E9C-101B-9397-08002B2CF9AE}" pid="5" name="csl">
    <vt:lpwstr>D:/PandaNotes/.obsidian/plugins/obsidian-enhancing-export/textemplate/gb-t-7714-2015-numeric-bilingual-no-uppercase-no-url-doi.csl</vt:lpwstr>
  </property>
  <property fmtid="{D5CDD505-2E9C-101B-9397-08002B2CF9AE}" pid="6" name="cssclasses">
    <vt:lpwstr/>
  </property>
  <property fmtid="{D5CDD505-2E9C-101B-9397-08002B2CF9AE}" pid="7" name="date">
    <vt:lpwstr>2026-08-05</vt:lpwstr>
  </property>
  <property fmtid="{D5CDD505-2E9C-101B-9397-08002B2CF9AE}" pid="8" name="link-citations">
    <vt:lpwstr>True</vt:lpwstr>
  </property>
  <property fmtid="{D5CDD505-2E9C-101B-9397-08002B2CF9AE}" pid="9" name="modified">
    <vt:lpwstr>2026-08-24 23:33:20</vt:lpwstr>
  </property>
  <property fmtid="{D5CDD505-2E9C-101B-9397-08002B2CF9AE}" pid="10" name="tags">
    <vt:lpwstr/>
  </property>
  <property fmtid="{D5CDD505-2E9C-101B-9397-08002B2CF9AE}" pid="11" name="uid">
    <vt:lpwstr>20260805234459108</vt:lpwstr>
  </property>
  <property fmtid="{D5CDD505-2E9C-101B-9397-08002B2CF9AE}" pid="12" name="url">
    <vt:lpwstr/>
  </property>
  <property fmtid="{D5CDD505-2E9C-101B-9397-08002B2CF9AE}" pid="13" name="KSOTemplateDocerSaveRecord">
    <vt:lpwstr>eyJoZGlkIjoiYzM2MGU2YjMyNGE2OWQzNTc0MzhiMDRiNjlmMmUxNzIiLCJ1c2VySWQiOiI0MDk3ODY5ODIifQ==</vt:lpwstr>
  </property>
  <property fmtid="{D5CDD505-2E9C-101B-9397-08002B2CF9AE}" pid="14" name="KSOProductBuildVer">
    <vt:lpwstr>2052-12.1.0.28043</vt:lpwstr>
  </property>
  <property fmtid="{D5CDD505-2E9C-101B-9397-08002B2CF9AE}" pid="15" name="ICV">
    <vt:lpwstr>21475773727E4881A6A90AD60682464E_12</vt:lpwstr>
  </property>
</Properties>
</file>