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TECHNOPOLE VENTURES(TNPvs) </w:t>
      </w:r>
    </w:p>
    <w:p>
      <w:pPr>
        <w:spacing w:before="0" w:after="200" w:line="276"/>
        <w:ind w:right="0" w:left="0" w:firstLine="0"/>
        <w:jc w:val="center"/>
        <w:rPr>
          <w:rFonts w:ascii="Garamond" w:hAnsi="Garamond" w:cs="Garamond" w:eastAsia="Garamond"/>
          <w:b/>
          <w:color w:val="auto"/>
          <w:spacing w:val="0"/>
          <w:position w:val="0"/>
          <w:sz w:val="52"/>
          <w:shd w:fill="auto" w:val="clear"/>
        </w:rPr>
      </w:pPr>
      <w:r>
        <w:rPr>
          <w:rFonts w:ascii="Garamond" w:hAnsi="Garamond" w:cs="Garamond" w:eastAsia="Garamond"/>
          <w:b/>
          <w:color w:val="auto"/>
          <w:spacing w:val="0"/>
          <w:position w:val="0"/>
          <w:sz w:val="52"/>
          <w:shd w:fill="auto" w:val="clear"/>
        </w:rPr>
        <w:t xml:space="preserve">An introduction to </w:t>
      </w:r>
    </w:p>
    <w:p>
      <w:pPr>
        <w:spacing w:before="0" w:after="200" w:line="276"/>
        <w:ind w:right="0" w:left="0" w:firstLine="0"/>
        <w:jc w:val="center"/>
        <w:rPr>
          <w:rFonts w:ascii="Garamond" w:hAnsi="Garamond" w:cs="Garamond" w:eastAsia="Garamond"/>
          <w:b/>
          <w:color w:val="auto"/>
          <w:spacing w:val="0"/>
          <w:position w:val="0"/>
          <w:sz w:val="52"/>
          <w:shd w:fill="auto" w:val="clear"/>
        </w:rPr>
      </w:pPr>
      <w:r>
        <w:rPr>
          <w:rFonts w:ascii="Garamond" w:hAnsi="Garamond" w:cs="Garamond" w:eastAsia="Garamond"/>
          <w:b/>
          <w:color w:val="auto"/>
          <w:spacing w:val="0"/>
          <w:position w:val="0"/>
          <w:sz w:val="52"/>
          <w:shd w:fill="auto" w:val="clear"/>
        </w:rPr>
        <w:t xml:space="preserve">“Panda” </w:t>
      </w:r>
    </w:p>
    <w:p>
      <w:pPr>
        <w:spacing w:before="0" w:after="200" w:line="276"/>
        <w:ind w:right="0" w:left="0" w:firstLine="0"/>
        <w:jc w:val="center"/>
        <w:rPr>
          <w:rFonts w:ascii="Garamond" w:hAnsi="Garamond" w:cs="Garamond" w:eastAsia="Garamond"/>
          <w:b/>
          <w:color w:val="auto"/>
          <w:spacing w:val="0"/>
          <w:position w:val="0"/>
          <w:sz w:val="52"/>
          <w:shd w:fill="auto" w:val="clear"/>
        </w:rPr>
      </w:pPr>
      <w:r>
        <w:rPr>
          <w:rFonts w:ascii="Garamond" w:hAnsi="Garamond" w:cs="Garamond" w:eastAsia="Garamond"/>
          <w:b/>
          <w:color w:val="auto"/>
          <w:spacing w:val="0"/>
          <w:position w:val="0"/>
          <w:sz w:val="52"/>
          <w:shd w:fill="auto" w:val="clear"/>
        </w:rPr>
        <w:t xml:space="preserve">–</w:t>
      </w:r>
    </w:p>
    <w:p>
      <w:pPr>
        <w:spacing w:before="0" w:after="200" w:line="276"/>
        <w:ind w:right="0" w:left="0" w:firstLine="0"/>
        <w:jc w:val="center"/>
        <w:rPr>
          <w:rFonts w:ascii="Garamond" w:hAnsi="Garamond" w:cs="Garamond" w:eastAsia="Garamond"/>
          <w:b/>
          <w:color w:val="auto"/>
          <w:spacing w:val="0"/>
          <w:position w:val="0"/>
          <w:sz w:val="52"/>
          <w:shd w:fill="auto" w:val="clear"/>
        </w:rPr>
      </w:pPr>
      <w:r>
        <w:rPr>
          <w:rFonts w:ascii="Garamond" w:hAnsi="Garamond" w:cs="Garamond" w:eastAsia="Garamond"/>
          <w:b/>
          <w:color w:val="auto"/>
          <w:spacing w:val="0"/>
          <w:position w:val="0"/>
          <w:sz w:val="52"/>
          <w:shd w:fill="auto" w:val="clear"/>
        </w:rPr>
        <w:t xml:space="preserve">East Africa's livelihood booster  </w:t>
      </w:r>
    </w:p>
    <w:p>
      <w:pPr>
        <w:spacing w:before="0" w:after="150" w:line="240"/>
        <w:ind w:right="0" w:left="0" w:firstLine="0"/>
        <w:jc w:val="left"/>
        <w:rPr>
          <w:rFonts w:ascii="Garamond" w:hAnsi="Garamond" w:cs="Garamond" w:eastAsia="Garamond"/>
          <w:b/>
          <w:color w:val="auto"/>
          <w:spacing w:val="0"/>
          <w:position w:val="0"/>
          <w:sz w:val="36"/>
          <w:shd w:fill="auto" w:val="clear"/>
        </w:rPr>
      </w:pPr>
      <w:r>
        <w:rPr>
          <w:rFonts w:ascii="Garamond" w:hAnsi="Garamond" w:cs="Garamond" w:eastAsia="Garamond"/>
          <w:b/>
          <w:color w:val="auto"/>
          <w:spacing w:val="0"/>
          <w:position w:val="0"/>
          <w:sz w:val="36"/>
          <w:shd w:fill="auto" w:val="clear"/>
        </w:rPr>
        <w:t xml:space="preserve">Whitepaper V1/04/2022</w:t>
      </w:r>
    </w:p>
    <w:p>
      <w:pPr>
        <w:spacing w:before="0" w:after="150" w:line="240"/>
        <w:ind w:right="0" w:left="0" w:firstLine="0"/>
        <w:jc w:val="left"/>
        <w:rPr>
          <w:rFonts w:ascii="Garamond" w:hAnsi="Garamond" w:cs="Garamond" w:eastAsia="Garamond"/>
          <w:b/>
          <w:color w:val="auto"/>
          <w:spacing w:val="0"/>
          <w:position w:val="0"/>
          <w:sz w:val="36"/>
          <w:shd w:fill="auto" w:val="clear"/>
        </w:rPr>
      </w:pPr>
      <w:r>
        <w:rPr>
          <w:rFonts w:ascii="Garamond" w:hAnsi="Garamond" w:cs="Garamond" w:eastAsia="Garamond"/>
          <w:b/>
          <w:color w:val="auto"/>
          <w:spacing w:val="0"/>
          <w:position w:val="0"/>
          <w:sz w:val="36"/>
          <w:shd w:fill="auto" w:val="clear"/>
        </w:rPr>
        <w:t xml:space="preserve">April 2022</w:t>
      </w:r>
    </w:p>
    <w:p>
      <w:pPr>
        <w:spacing w:before="0" w:after="200" w:line="276"/>
        <w:ind w:right="0" w:left="0" w:firstLine="0"/>
        <w:jc w:val="left"/>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This  document outlines  a new plan for supporting smallholder farming  in Eastern Africa  targeting between 6 million  to 10 million households using a smart contract platform known as a “technopole” and a stable cryptocurrency   “panda pesa” whose main objective is to create a new opportunity for responsible financial services innovation. </w:t>
      </w:r>
    </w:p>
    <w:p>
      <w:pPr>
        <w:spacing w:before="0" w:after="200" w:line="276"/>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One:</w:t>
      </w:r>
    </w:p>
    <w:p>
      <w:pPr>
        <w:spacing w:before="0" w:after="200" w:line="276"/>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Identifying the need</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Eastern  Africa  region needs a reliable production  infrastructure that can deliver on the promise of digital transformation for farmers and enteprenuers.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2.Developing economies  like in East Africa struggle with a lack of service infrastructure to grow their businesses.Whether through a lack of education, resources, or financing, the vast majority of  farmers and entrepreneurs in these economies struggle to reach their potential.</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3.Currently, over 50 percent  of East Africa’s population is under 30.Despite the improvements to technology, the store of value that prepaid units have become, and the global accessibility provided by the internet, many East Africans still face barriers to entry in becoming a part of the growing digital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4.Research indicates that too many adults in East Africa do not have access to bank accounts.This situation denies countless numbers of East Africans financial freedom.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5.East African economies have lagged behind in banking but Kenya's success of M-Pesa show that this an advantage  for East Africa to develop a blockchain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6.Authoritatve studies show that  farming and enteprenuership in East Africa is still hampered by rising inflation,widespread corruption,a conservative financial system,fractured markets as well as lack of training and tools.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7.These challenges especially inflation, and lack of proper financial services (see ‘banking the unbanked’) are at the heart of the East African  farmers and entrepreneur's dilemma.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8.Being home to more than 100 million people of ages between 15 to 25, East Africa has  one of the youngest population segments in the world, and it continues to grow rapidly.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9.A major limitation in East Africa is lack of proper financial infrastructure that continues to limit people's ability to take advantage of the opportunities provided by technological advancements.Huge segments of East  African economc system   such as digitization cannot be fully exploited due to this limitation.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10.On other hand,the global  digital economy is rapidly growing.McKinsey found that there are approximately 68 million freelancers and self-employed individuals in the U.S, with that number estimated to continue growing over the coming years.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11.Experts say that , East Africa’s workforce will fall further behind as long as it suffers from a lack of access to high-quality education,resources, and revenue-generating opportunities.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12.Aspiring entrepreneurs in East  Africa lack the financial access needed to get started in the digital economy.A case in point is the need to enable East Africa to support young enteprenuers and farmers  to have capacity to carry out the most basic financial tasks such as  accepting payments online.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13.These restrictions limit entrepreneurs  in East Africa from being able to fully focus on doing their businesses in order to generate a living wage.This statement rings true when one consider  Bill Gates' Microsoft founder's adage that “while banking as a function is necessary ,banks are not”.What M-Pesa achieved on a country scale in Kenya, crypto currency can achieve on East Africn scale. </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Doing business in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1.Brands, regardless of size, face awareness and deployment challenges that prevent their entrance and acceptance into the African communities they wish to 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2.These challenges prove detrimental to those seeking to conduct effective and efficient business in the African market. While growth in Africa has been historically linked (and limited) to the growing demand for oil, gas, and minerals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which have been the cornerstones of the continent’s economy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other economic segments are beginning to provide new business and growth opportunities within the continent.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3.These segments are only able to exist so long as they can surmount the challenges associated with entering the African marketplace.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4.A major limitation of doing business  is Africa's territorial make up making it challenging for new comers to operate. Africa is divided into 54 countries, each with its own government, regulatory, and culturally-unique parameters. They use 40+ currencies between them, many of which are inherently unstable, making it extremely difficult to do business across borders.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5.These structural challenges prevent new businesses from employing strategies that they have successfully applied in other parts of the world.For instance,there is an opportunity for immense growth for consumer-facing companies in Africa. Increased urbanization levels, the emergence of a middle class with higher purchasing power, and an increase in the consumption of goods and services provide a promising consumer base in a once untouchable market.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6.However, in order to take advantage of this opportunity, there must be a way to bridge the gap across borders and give businesses as well as African consumers a more cohesive,universal platform wherein they can work and interact together.</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The mobile economy in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1.Globally, the smartphone market is projected to increase from 3.9 billion in 2017 to 6 billion devices by 2022. The world is  fast approaching a time of global ubiquity where there is one device for each person on the planet.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2.Spending per-device is also poised to increase to $25.65 in 2022, up from $20.94 in 2017.While developed economies have access to several methods of quickly transferring value between parties, this isn’t the case in developing economies.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3.As a result, mobile phones have become the standard medium for sending funds and safely storing value in these developing countries.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 This has resulted in explosive growth in the number of mobile phone users, with an estimated 623 million mobile users to be added to the African economy by 2025.</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5.In addition, mobile broadband connections are set to increase to 60% coverage by 2020, contributing an estimated 8.6% of Africa’s total GDP. The growth of the mobile economy represents the growing base of potential “panda”  users, soon able to enter the ecosystem with nothing but a cell phone.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A bright future for  African digital payments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1.Digital payments and broader financial services  will provide  an opportunity for telecom operators in Sub-Saharan Africa to diversify beyond connectivity, offset stagnating core revenues and grow their presence in the digital ecosystem.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2.For many operators, mobile money provides a solid platform from which to leverage the opportunities in the digital payments ecosystem. In Kenya, M-Pesa accounts for just over a third of Safaricom’s service revenues, underlining the growth potential of digital financial services for operators.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3.In 2019, the number of registered mobile money accounts in Sub-saharan Africa reached 469 million;this is expected to reach half a billion in 2020.</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4.East Africa is the most mature mobile money market in Sub-Saharan Africa, accounting for more than half of total registered accounts.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5.Building on existing mobile money services and the rapid expansion of the fintech ecosystem, mobile operators are introducing innovative features and establishing new partnerships to better serve use cases in digital payments: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i)In July 2020, Vodacom joined forces with digital payment platform Alipay to create a ‘super app’ for South Africa that offers personalised financial, business and lifestyle services, including lending and insurance for SMEs, and bill payments and money transfers for consumers.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ii)In July 2020, Orange and financial services firm NSIA Group partnered to launch Orange Bank Africa in Côte d’Ivoire, with plans to expand into Senegal, Mali and Burkina Faso. The bank will offer a range of savings and microcredit services via Orange Money.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iii)In April 2020, Safaricom partnered with Visa,connecting M-Pesa’s 24 million accounts and 173,000 local merchants to Visa’s global network (61 million merchants and 3 billion cards).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iv)In October 2019, Airtel Africa partnered with Mastercard, enabling Airtel Money customers to make payments to local and global online merchants. The partnership gives Airtel Africa’s subscriber base across 14 countries access to Mastercard’s global network.</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6.Laying the groundwork for financial and technology ecosystems to grow around mobile money will spur local entrepreneurialism and innovation. This, in turn, will encourage more value to remain digital.</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 For instance, in 2019, MTN Group opened its Mobile Money API programme in seven countries (Benin,Cameroon, Congo, Côte d’Ivoire, Ghana, Uganda and Zambia) to foster innovation and enhance financial inclusion. More than 3,700 developers have already registered to the programme, driving millions of digital transactions.</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The e-commerce opportunity for digital payments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1.E-commerce is experiencing a renaissance as shopping behaviours change, in part due to social distancing measures introduced to curb the spread of the corona virus pandemic.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2.A survey from Visa found that 71% of respondents in Nigeria and 64% in South Africa bought groceries online for the first time because of the pandemic.</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3.During the first half of 2020, pan-African online retailer Jumia also reported increased demand from sellers across the region to expand their business on its platform,as the Covid-19 crisis further established e-commerce as an important route to market.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4.As online shopping grows in popularity across Sub-Saharan Africa, mobile operators will play a key role in enabling digital payments to replace cash transactions.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5.With the adoption of mobile phone technology, the past decade has seen a growing demand for cashless and digital payments across the globe.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6.Innovative digital payment solutions such as NFC (near field communications), contactless debit/credit cards, and mobile payments fueled global non-cash transaction volumes, reaching over $539 billion in 2017 with 23.5% of growth coming through lean economies.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7.A direct example of non-cash payments growth within lean economies can be found in Asia with the emergence of WeChat Pay, Alipay, and other applications.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8.The rise of these mobile payments apps has showcased the immense impact non-cash solutions can have on society, setting the stage for the rest of the world to follow suit, with Africa in specific poised to take advantage.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IoT in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1.Virtually all sectors of the African economy  was affected by the Covid-19 pandemic, resulting in enterprises having to rethink the way they run their operations and interact with the rest of the economy.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2.IoT solutions will be central to efforts to improve productivity and efficiency in operational processes; the GSMA Intelligence Enterprise in Focus 2019 Survey shows that the majority of enterprises (52%) around the world view IoT as transformational to their company and wider industry.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3.IoT development in Sub-Saharan Africa is still at a nascent stage and faces several challenges.These include limited investment and innovation in solutions and devices that address local use cases, unreliable power supply and low purchasing power among consumers and enterprises.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 However, the outlook remains positive. The number of cellular IoT connections in the region has doubled over the last five years to 16.7 million at the end of 2019.</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5.Although this is only a fraction of the 1.7 billion global connections, the upward trend is expected to continue as commercial business models become more viable.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6.IoT has the potential to help address Africa to tackle wide challenges in key sectors, such as energy, water, agriculture, transportation &amp; logistics, manufacturing and healthcare.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7.With many countries in the region lacking an efficient system to deliver these essentials, demand for IoT-enabled solutions is set to increase over the coming years.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8.In Kenya, Safaricom announced plans for an NB-IoT(licensed) network in 2017 and has recently used the technology to serve enterprises in various sectors: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i)It has implemented a remote monitoring solution for Kenyan water utility EWASCO, enabling the company to identify optimal water flow and match supply with demand. During the Covid-19 pandemic, the use of a robust IoT monitoring platform has made it possible to track real-time consumption of water provided to hospitals and other health facilities to ensure adequate supply during a critical period.</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ii)Safaricom and M-Gas launched a prepaid gas service for Kenyan households using the operator’s NB-IoT network and M-Pesa. The solution improves affordability for users while also giving them more control over usage and replenishment of cylinders.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iii) Safaricom  partnered with Kenya Breweries Limited (KBL) to connect and enhance its coolers using IoT technology. Sensors connected to the coolers monitor different factors, including temperature and how often the fridge door is opened, to provide real-time data to KBL.</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Digital identity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Covid-19 pandemic  increased dependence on digital platforms for work, learning, healthcare,shopping and entertainment. With half the global population now connected to the internet, the coming years will see a steady rise in online engagement as consumers take a digital-first approach to economic and social activities.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2.For the majority of people in Sub-Saharan Africa,the lack of a verifiable identity remains a major barrier to participating fully in the digital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3.Sub-Saharan Africa is home to only a sixth of the world’s population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but half the global population without an ID live in the region.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4.Regional and national governments recognise the benefits of online digital identity. To this end, the Smart Africa Alliance proposed a blueprint to assist public and private sector players with the design and implementation of digital identification schemes for individuals, which are trusted by all stakeholders based on shared rules and minimum requirements, thus facilitating mutual recognition.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5.The Smart Africa Trust Alliance (SATA) is due to be piloted in three countries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Benin, Rwanda and Tunisia.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6.Trust is crucial to the successful development of an inclusive digital identity ecosystem.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7.Mobile operators are uniquely positioned through their existing trusted relationships with customers,built through the provision of services such as mobile money.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8.Combining trust with offline/online customer channels and the responsibility of managing user data provides mobile operators with the assets and capabilities to play a primary role in the digital identity ecosystem.</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The app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1.Non-cash payment technology has allowed for the exponential growth of software application marketplaces, where global spending is estimated to reach $156.5 billion by 2022.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2.Smartphones and apps have rapidly moved from a phase of carefree experimentation to being absolutely essential for consumers and businesses alike.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3.By 2022, users are projected to download 258 billion apps, a 45% increase from 2017. This growth surge is largely happening in the EMEA region (Europe, Middle East, and Africa), with its huge population of “digital natives” (youths who have never known a world without a mobile phone as the primary tool for social interconnectivity).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EMEA region will see non-cash spending increase to $21 billion by 2022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up from approximately $13 billion in 2018.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5.Within the non-cash payments sector, mobile payments are growing rapidly and are becoming a vital part of the eCommerce landscape.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6.Boston Consulting found that mobile payments in this sector are expected to increase to 48.5% of total online transactions by 2020, of which a growing portion will be made up of  cryptocurrencies.</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color w:val="FF0000"/>
          <w:spacing w:val="0"/>
          <w:position w:val="0"/>
          <w:sz w:val="32"/>
          <w:shd w:fill="auto" w:val="clear"/>
        </w:rPr>
        <w:t xml:space="preserve"> </w:t>
      </w:r>
      <w:r>
        <w:rPr>
          <w:rFonts w:ascii="Garamond" w:hAnsi="Garamond" w:cs="Garamond" w:eastAsia="Garamond"/>
          <w:b/>
          <w:color w:val="auto"/>
          <w:spacing w:val="0"/>
          <w:position w:val="0"/>
          <w:sz w:val="32"/>
          <w:shd w:fill="auto" w:val="clear"/>
        </w:rPr>
        <w:t xml:space="preserve">Emergence and adoption of cryptocurrency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utility and practical application of blockchain technology is set to disrupt the centralized internet service model as we know it. Cryptocurrencies have been around since 2008 when Satoshi Nakamoto released the Bitcoin whitepaper.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2.Appropriately named a peer-to-peer electronic cash system, Bitcoin was created to offer users a faster, cheaper, and decentralized means of transferring value. Bound only by the requirement for an internet connection, Bitcoin’s decentralized infrastructure offered users an unprecedented approach to financial freedom.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3.Almost a decade later and the market has grown to over $200 billion with an excess of 2,000 available cryptocurrencies. Applications have expanded from peer-to-peer social media networks to decentralized video content streaming, and every other type of app you would typically expect to find on the Apple Store.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capital injected into the space in 2017, 2018 and YTD 2019 has attracted some of the best entrepreneurs in the world to join the cryptocurrency revolution. By 2030, it is projected that blockchain will create value-adds to businesses exceeding $3.1 trillion. </w:t>
      </w:r>
      <w:hyperlink xmlns:r="http://schemas.openxmlformats.org/officeDocument/2006/relationships" r:id="docRId0">
        <w:r>
          <w:rPr>
            <w:rFonts w:ascii="Garamond" w:hAnsi="Garamond" w:cs="Garamond" w:eastAsia="Garamond"/>
            <w:color w:val="0000FF"/>
            <w:spacing w:val="0"/>
            <w:position w:val="0"/>
            <w:sz w:val="32"/>
            <w:u w:val="single"/>
            <w:shd w:fill="auto" w:val="clear"/>
          </w:rPr>
          <w:t xml:space="preserve">https://www.gartner.com/</w:t>
        </w:r>
      </w:hyperlink>
      <w:r>
        <w:rPr>
          <w:rFonts w:ascii="Garamond" w:hAnsi="Garamond" w:cs="Garamond" w:eastAsia="Garamond"/>
          <w:color w:val="auto"/>
          <w:spacing w:val="0"/>
          <w:position w:val="0"/>
          <w:sz w:val="32"/>
          <w:shd w:fill="auto" w:val="clear"/>
        </w:rPr>
        <w:t xml:space="p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5.As an interesting and relevant fact, South Africa houses the 5th highest number of cryptocurrency users globally.This fact  provides the example of another leapfrogging moment where the pressures of local currency instability and lack of trust in government made digital currency a better “store of value” than a paper currency (including prepaid minutes).</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Exploiting  of DApp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 1.With the advent of blockchain came a new architecture for distributing data across a network.In this new dispensation,control over the resources is itself distributed rather than centralized.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2.These systems are aptly called decentralized applications or DApps, carrying many of the benefits of traditional mobile applications, but with the added benefit of the non-centralization of resources.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3.Within a decentralized application, the network itself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rather than any individual or central data centers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becomes the operating system for the application.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4.A decentralized application enables enterprises and their customers to interact on a peer-to-peer basis, where the network value is driven by the network itself instead of the applications alone.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5.The nature of decentralization allows DApps to remove intermediaries from standard business processes, improving process efficiency and security. As such, DApps bring a range of benefits to entrepreneurs including reduced transaction times and low transaction fees.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6.The DApp economy is quickly surpassing that of the early days of Apple’s App Store revenue, and while mobile applications have a significant head start on their DApp rivals, it’s been suggested that revenue already generated by DApps thus far could place them on a similar trajectory.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7.DApp market analysis forums are already tracking the statistics and trends of the major players, showing steady growth over the past few years with no slowing in sight. </w:t>
      </w:r>
    </w:p>
    <w:p>
      <w:pPr>
        <w:spacing w:before="0" w:after="150" w:line="240"/>
        <w:ind w:right="0" w:left="0" w:firstLine="0"/>
        <w:jc w:val="left"/>
        <w:rPr>
          <w:rFonts w:ascii="Garamond" w:hAnsi="Garamond" w:cs="Garamond" w:eastAsia="Garamond"/>
          <w:color w:val="auto"/>
          <w:spacing w:val="0"/>
          <w:position w:val="0"/>
          <w:sz w:val="32"/>
          <w:shd w:fill="auto" w:val="clear"/>
        </w:rPr>
      </w:pP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Two:</w:t>
      </w:r>
    </w:p>
    <w:p>
      <w:pPr>
        <w:spacing w:before="0" w:after="150" w:line="240"/>
        <w:ind w:right="0" w:left="0" w:firstLine="0"/>
        <w:jc w:val="center"/>
        <w:rPr>
          <w:rFonts w:ascii="Garamond" w:hAnsi="Garamond" w:cs="Garamond" w:eastAsia="Garamond"/>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Creating an opportunity to transform farming in Eastern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current vacuum for alternative means of payments in East Africa is very obvious.Crypto currencies like “panda pesa”  are not just a solution to the plight of the unbanked.Rather, it is a method for allowing economically or politically  subjugated populations to control their own wealth.For that reason it is well known that non fiat digital currency such as “panda pesa”  can bring millions of East Africans into a secure and person driven global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2.For the case of East Africa, securing millions of farmers and enteprenuers financial assets on  their mobile device should be simple and intuitive. This is something that is highly achieveable through a single block-chain like what “panda” seeks to do.</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3.In addition, moving money around globally  for East Africans especially farmers and enteprenuers should be as easy and cost-effective as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and even more safe and secure than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sending a text message or sharing a photo, no matter where  a farmer or enteprenuer lives or  how much they earn.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4.New product  innovation and additional entrants to the “panda” ecosystem will enable the lowering of barriers to access and cost of capital for East African farmers and enteprenuers in order to facilitate frictionless payments for more people.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5.The  “panda pesa” as a new crypto currency   is to be  built on the “panda  blockchain.” Because it is intended to address an East African audience, the software that implements the “panda blockchain” is to be created as  open source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designed so that anyone can build on it, and millions of farmers   and entepreneurs can depend on it for their financial needs.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6.Several African countries have exchanges and start ups in the crypto space and their businesses are recognizing the significance  of cryptocurrencies in fostering cross border trade and payments.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7.Moreover, the infrastructure for take off of digital tokens is solid.Telecommunications liberalization across East Africa has enabled  a  remarkable spread of internet accessibility.Figures from GSMA indicates that more than 50 percent of East Africa's  population is subscribed to mobile telephony.In addition, statistics indicate that in past 2 years smart phone usage in East Africa had doubled to reach 80 million.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8.Experts predict that the new finance industry in East Africa  will settle on where the innovations will be for smart contracts and crypto currencies in order to  give East Africa a leapfrog mechanism from old system  thereby positioning East Africa in the future of finance within the global system.East Africa's lack of legacy system in place unlike the situation in the developed world is suddenly a great advantage.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9.Rwanda is taking a proactve stance in recognizing the need for developing cryptocurrency market system at the government level.The development of Kigali international finance centre is the first step towards the creation of a fully fledged ecosystem for Rwanda's digital economy.In addition, the  government of Rwanda announced  that  it will develop its own digital currency thereby sending a strong signal that t is fully committed in developing its own digtal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10.In Africa , a number of exchanges are offering conventional payment methods such as bank transfers and account top ups, a few platforms like BTCGhana are providing local users and underbanked populations simpler methods of purchasing and selling bitcoins.On BTCGhana platform users can make  Bitcoin purchases through established platforms and can within minutes send the payment to local remittance platforms including TigoCash, Airtel money and MTN mobile money.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11.This sort of service allows African users to pick cash at local remittance outlets with ease  without  having to deal with complex withdrawal and deposit methods involving bank accounts and credit cards which are difficult and time consuming to obtain.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12.Cryptocurrencies like “panda pesa” can be taken as humanity's greatest iteration on the aphorism  that there is strength in mumbers.For many,a virtual currency could become the next step in the social contract- a world that lives,breathes and functions outside the boundaries of a government.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13.A non fiat virtual currency emphasises decentralisation and intangibility-two tenets that are almost impossible to defeat.Through crypto currency,these virtues might facilitate an economic and political awakening for East Africa.The existance of crypto currencies today in the East African context gves them a chance to prove it.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14.For the first time,open minded early adopters can make silicon valley venture capitalists to bet on the future of money and finance and development of East African economies.Like any other investments,crypto currencies crry risks.However, not owning or embracing the native money of the internet is even riskier.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15.Crypto currencies is fast evolving,complex phenomenon that will have a major impact on power distribution in the global economy and on African continent.</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Three:</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Introducing  </w:t>
      </w:r>
      <w:r>
        <w:rPr>
          <w:rFonts w:ascii="Garamond" w:hAnsi="Garamond" w:cs="Garamond" w:eastAsia="Garamond"/>
          <w:color w:val="auto"/>
          <w:spacing w:val="0"/>
          <w:position w:val="0"/>
          <w:sz w:val="32"/>
          <w:shd w:fill="auto" w:val="clear"/>
        </w:rPr>
        <w:t xml:space="preserve">“</w:t>
      </w:r>
      <w:r>
        <w:rPr>
          <w:rFonts w:ascii="Garamond" w:hAnsi="Garamond" w:cs="Garamond" w:eastAsia="Garamond"/>
          <w:b/>
          <w:color w:val="auto"/>
          <w:spacing w:val="0"/>
          <w:position w:val="0"/>
          <w:sz w:val="40"/>
          <w:shd w:fill="auto" w:val="clear"/>
        </w:rPr>
        <w:t xml:space="preserve">Panda pesa</w:t>
      </w:r>
      <w:r>
        <w:rPr>
          <w:rFonts w:ascii="Garamond" w:hAnsi="Garamond" w:cs="Garamond" w:eastAsia="Garamond"/>
          <w:color w:val="auto"/>
          <w:spacing w:val="0"/>
          <w:position w:val="0"/>
          <w:sz w:val="32"/>
          <w:shd w:fill="auto" w:val="clear"/>
        </w:rPr>
        <w:t xml:space="p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1.There is high potential for East Africa to leapfrog some of its existing financial services, in the same way that many African economies skipped cumbersome and expensive land line systems and went straight to mobile phones.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2.Digital currency can offer new hope.Access to finances, security, privacy of funds and faith in a common medium of exchange can aid many across East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“panda pesa” promoters believe that East Africa needs a regional, native currency  with capacity to  bring together the attributes of the region's currencies: stability, low inflation, wide global acceptance, and fungibility.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“panda pesa” is  to be designed to help with these important needs.Its issuance aims to expand how financing works for  smallholder farmers in East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5.Now is the time to create a new kind of digital currency built on the foundation of blockchain technology. The mission for “Panda pesa” is to create and operate a simple regional  currency and financial infrastructure that empowers millions of farmers and other entepreneurs.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6.The panda  network is made up of three  integrated parts that will work together to create a more inclusive financial system.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a)A new secure, scalable an reliable blockchain;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b)It is backed by a reserve of assets designed to give it intrinsic value;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 It is governed by  a board of directors tasked with evolving the ecosystem.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7.As a regional based initiative, the software that implements the panda blockchain is open source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designed so that anyone can build on it, and million of households in Eastern Africa can depend on it for their financial needs.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8.It is highly anticipated that by the year 2022 the mumber of mobile money accounts in Sub-saharan Africa is expected to surpase six hundred million.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9.East Africa is the most mature mobile money market in Sub-Saharan Africa, accounting for more than half of total registered accounts.That means that the proliferation of smartphones and wireless data, increasingly more people  in Eastern Africa will be online and able to access Panda through these new services.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10.To enable the Panda network to achieve this vision over time, its  blockchain  will be designed from the ground up to prioritize scalability, security, efficiency in storage and throughput, and future adaptability.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11.Building on existing mobile money services and the rapid expansion of the fintech ecosystem, mobile operators in Eastern Africa are introducing innovative features and establishing new partnerships to better serve peopple with better forms of digital payments.</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Proposed business model</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“panda”  network will be built in  East Africa using what is known as the “hub and spoke” approach: This entails design and construction of a network of  smart farms  hereby  known as technopoles(TNPs) that will serve as contractig centres for farmers and other service providers.The TNPs will also serve  contract  farmers and other service providers  through delivery of round the clock technical and related  support.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first “panda” technopole  known as Mataba Farms Ltd is  to be  built in Kigali city Rwanda  in Nyarugenge district at a cost of US$150 million over a 3 year time frame.It is highly anticipated that the foundation stone for the Kigali technopole is expected  to be laid by  early August 2022.</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TNPs once set up  through out East Africa will be meant to attract farming communities through  issuing farmers with long term smart contracts  ie The Kigali TNP is  expected to contract over 150,000 smallholder household farmers and over 50,000 contract service providers.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Kigali TNP will serve an area equivalent to 20 percent of Rwanda's landmass ie 3,500 sq metre kilometres.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5.Local partners  in each targeted  country in East Africa will be incentivised to drive the adoption of the “panda”  market place in order to provide;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i)Local support in terms of obtaining authorizations and permits as well as stakeholder buy ins.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 Facilitate development of local versions of the application.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iii) Serve as rectruitment agents of the market place.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Proposed transaction fee levied by each technopole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1.Targeting US$1 in transaction fee income per user per month</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Additional revenue from advertising / coupons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2.Project valuation per MAU (monthly active user) expected to be at least US$ 100.</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3.Additional income to be derived  from partnership agreements.This includes the following;</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i)Co- branding fees.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ii)Development of new features such as treacability,savings,long term credit,social housing programs.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iii)Share of partner' s interest or other income.</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Proposed adoption strategy in East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The key adoption strategy for entry into East Africa will include the following packages;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1.Promoters  are elaborating  on key elements of entry strategy which is based on  “hub and spoke” approach.</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“hub and spoke” tactic entails developing a series of  large scale smart farms known as technopoles(TNPs) throughout East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3.It is estimated  that the “panda”  market place will be able to serve more 5.6   million users  in East Africa  by the year 2030.This estimation is divided into 3.6 million  contract farmers and 2 million contract service providers spread out in the following regions within the next 5 years;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a)Kenya(Busia,Siaya and Naivasha counties)-1.8 million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b)Rwanda(Kigali,Kamonyi,Bugesera,Rulindo districts)-200,000</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c)Uganda(Entebbe metropolitan area)- 800,000</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d)Tanzania(Mwanza)- 800,000</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e)Ethiopia(Addis Ababa metropolitan area)-1.0 million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f)DR Congo(Lubumbashi metropolitan area)- 1.0 million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4.“Panda pesa” will be the central currency of  all smart production systems known as “technopoles” in Eastern  Africa  as and when they are set up.</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5.Technopoles will blend leading smart  farming  planning designs  using the Rwandan experience  with integration of “panda” blockchain into contract farmers daily human and business exchanges.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6.Design and set up of technopole smart farming concept  in Eastern Africa will entail usage of “panda pesa” as the central currency.</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On ground incentization program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1.Issuing of 10 year self executing smart contracts to poultry farmers  from TNPs in Rwanda, Kenya, Tanzania,Ethiopia and Uganda.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2.Poultry production contracts capped at US$150 per growing circle ie US$600 contract sum per year.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3.Contracts to have in-built elevation mechanism basing on farmer capabilities of upto 20 percent  annual increments per year.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target is to attract over 10 million users into the “panda”  network over next 5 years.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5.Offer as part of smart contracts a range of incentives  ie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i)A smart phone worth US$150   as part of “panda”  start up kit.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 A self financed  “panda” start up kit worth US$1,000 per  contract farmer.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iii)A buy 50 percent buy back scheme for  all contracted production volumes.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iv)A 100 percent supply of  factors of production on credit.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v)Access to production credit scheme worth at least 40 percent of annual contracts ie US$240 per contract farmer.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vi)Offer exemplary contract farmer other incentives such as provision of social housing.</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Four :</w:t>
      </w:r>
    </w:p>
    <w:p>
      <w:pPr>
        <w:spacing w:before="0" w:after="200" w:line="276"/>
        <w:ind w:right="0" w:left="0" w:firstLine="0"/>
        <w:jc w:val="center"/>
        <w:rPr>
          <w:rFonts w:ascii="Garamond" w:hAnsi="Garamond" w:cs="Garamond" w:eastAsia="Garamond"/>
          <w:color w:val="auto"/>
          <w:spacing w:val="0"/>
          <w:position w:val="0"/>
          <w:sz w:val="48"/>
          <w:shd w:fill="auto" w:val="clear"/>
        </w:rPr>
      </w:pPr>
      <w:r>
        <w:rPr>
          <w:rFonts w:ascii="Garamond" w:hAnsi="Garamond" w:cs="Garamond" w:eastAsia="Garamond"/>
          <w:b/>
          <w:color w:val="auto"/>
          <w:spacing w:val="0"/>
          <w:position w:val="0"/>
          <w:sz w:val="40"/>
          <w:shd w:fill="auto" w:val="clear"/>
        </w:rPr>
        <w:t xml:space="preserve">Solution highlights on Rwanda case study</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1.Collectively spearheading data driven farming via the “technopole” concept  ie a technology utility contracting farmers and service providers within  given location which is home grown and native to Eastern Africa.</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2.A technopole  concept is  designed to deliver automated solutions integrated through a new blockchain dubbed “panda” with  precision farming technology, cloud, e-mobility&amp; data analytics.</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3.Kigali technopole(TNP)Eastern Africa's first  is designed to facilitate decentralized operations of over 150,000 contracted smallholder  farmers  and over 50,000 contracted service providers located in 06 districts of Rwanda.</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4.Kigali technopole(TNP) has a captive zone covering 3,500 square kilometres representing more than 20 percent of Rwanda's total landmass. </w:t>
      </w:r>
    </w:p>
    <w:p>
      <w:pPr>
        <w:spacing w:before="0" w:after="200" w:line="276"/>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A new business model for farming in Eastern Africa</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1.SCL has created a new  business model that  is based on hub and spoke approach.This is premised on set up an out-growers scheme in outlying districts  to increase throughput of  kigali nucleus farm with a smart contract involving;</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a)Start-up seed money.</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b)Round the clock technical support.</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c)100 percent inputs supply including chicks and feeds etc.</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d)A revolving crypto backed credit  scheme.</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e)Guaranteed market for final produces.</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f)50 percent buy back. </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Kigali TNP is a smart farm designed to offer  data driven system of production   cost effectively.In order to do  so it is designed to operate on a digital back bone running on a TV white space broadband.</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smart farm's tokenization of a new digital currency “panda pesa” was created to fund the community based contract farming scheme, access to credit, financial footprint (e-wallet) &amp; inclusion.</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Kigali technopole is designed to reduce  unit production costs by 35 percent,boost  economic empowerment of contracted producers by over 500 percent &amp; to support Rwanda's food security.</w:t>
      </w:r>
    </w:p>
    <w:p>
      <w:pPr>
        <w:spacing w:before="0" w:after="200" w:line="276"/>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FF0000"/>
          <w:spacing w:val="0"/>
          <w:position w:val="0"/>
          <w:sz w:val="32"/>
          <w:shd w:fill="auto" w:val="clear"/>
        </w:rPr>
        <w:t xml:space="preserve"> </w:t>
      </w:r>
      <w:r>
        <w:rPr>
          <w:rFonts w:ascii="Garamond" w:hAnsi="Garamond" w:cs="Garamond" w:eastAsia="Garamond"/>
          <w:b/>
          <w:color w:val="auto"/>
          <w:spacing w:val="0"/>
          <w:position w:val="0"/>
          <w:sz w:val="40"/>
          <w:shd w:fill="auto" w:val="clear"/>
        </w:rPr>
        <w:t xml:space="preserve">Panda's business model in Rwanda</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1.Smart contracting of over 150,000 smallholder farmers from  6 districts of Rwanda</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2.Production and supply of over 20 million juvenile chicks distributed through a community cluster method &amp; technical support for quality control</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3.Production of 20 million egg trays &amp; 15,000tones of meat annually under modern farming, IoT, Big Data, crypto&amp; blockchain</w:t>
      </w:r>
    </w:p>
    <w:p>
      <w:pPr>
        <w:spacing w:before="0" w:after="200" w:line="276"/>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40"/>
          <w:shd w:fill="auto" w:val="clear"/>
        </w:rPr>
        <w:t xml:space="preserve">The panda process in Rwanda</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Kigali technopole design &amp; setup</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a)75,000 genuine parent stock breeder unit</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b)800,000 per month community hatchery</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c)5.0 ton per hour capacity feedsmill</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d)3,000 chicken per hour processing  centre</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e)3,500 per hour egg tray making machine</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f)7.5 MW minigrid modelled green power plant</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g)A 200 person agribusiness resouce centre to provide round clock technical support</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h) A stand lone ISP using TV white space over 3,500 square kilometre captive zone</w:t>
      </w:r>
    </w:p>
    <w:p>
      <w:pPr>
        <w:spacing w:before="0" w:after="200" w:line="276"/>
        <w:ind w:right="0" w:left="0" w:firstLine="0"/>
        <w:jc w:val="left"/>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Kigali TNP core intervention</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a)Designed to lower production costs by 35 percent.</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b)Guarantee supply of  20 million  chicks  per  year capacity production.</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c)New blockchain to offer smart contracts to 150,000 farmers and 50,000 service providers.</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d)Farm to plate  value chain strengthening and traceability.</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e)Secure 10 year self executing smart contracts for over 150,000 households and over 50,000 service providers.</w:t>
      </w:r>
    </w:p>
    <w:p>
      <w:pPr>
        <w:spacing w:before="0" w:after="200" w:line="276"/>
        <w:ind w:right="0" w:left="0" w:firstLine="0"/>
        <w:jc w:val="left"/>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Technopole smart contract details</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a)Minimum fixed at 10 years.</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b)Free US$300 starter pack &amp; training.</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c)Mininum contract sum at US$150 per growing circle.</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d)A revolving credit line worth 40 percent of contract sum.</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e)Growers grouped under  a community based cooperative system. </w:t>
      </w:r>
    </w:p>
    <w:p>
      <w:pPr>
        <w:spacing w:before="0" w:after="200" w:line="276"/>
        <w:ind w:right="0" w:left="0" w:firstLine="0"/>
        <w:jc w:val="left"/>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Smart  farming technology </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a)Precision farming integrated with IoT, Big Data, crypto &amp; Blockchain.</w:t>
      </w:r>
    </w:p>
    <w:p>
      <w:pPr>
        <w:spacing w:before="0" w:after="200" w:line="276"/>
        <w:ind w:right="0" w:left="0" w:firstLine="0"/>
        <w:jc w:val="left"/>
        <w:rPr>
          <w:rFonts w:ascii="Garamond" w:hAnsi="Garamond" w:cs="Garamond" w:eastAsia="Garamond"/>
          <w:b/>
          <w:color w:val="auto"/>
          <w:spacing w:val="0"/>
          <w:position w:val="0"/>
          <w:sz w:val="32"/>
          <w:shd w:fill="auto" w:val="clear"/>
        </w:rPr>
      </w:pPr>
      <w:r>
        <w:rPr>
          <w:rFonts w:ascii="Garamond" w:hAnsi="Garamond" w:cs="Garamond" w:eastAsia="Garamond"/>
          <w:color w:val="auto"/>
          <w:spacing w:val="0"/>
          <w:position w:val="0"/>
          <w:sz w:val="32"/>
          <w:shd w:fill="auto" w:val="clear"/>
        </w:rPr>
        <w:t xml:space="preserve">b)Technology, systems and process to support the hatchery, farming welfare, supply chain,payments etc</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c)Crypto currency “panda pesa” for boosting contract production.</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d)Farm to plate value chain strengthening.</w:t>
      </w:r>
    </w:p>
    <w:p>
      <w:pPr>
        <w:spacing w:before="0" w:after="200" w:line="276"/>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Guaranteed market &amp; Price</w:t>
      </w:r>
    </w:p>
    <w:p>
      <w:pPr>
        <w:spacing w:before="0" w:after="200" w:line="276"/>
        <w:ind w:right="0" w:left="0" w:firstLine="0"/>
        <w:jc w:val="left"/>
        <w:rPr>
          <w:rFonts w:ascii="Garamond" w:hAnsi="Garamond" w:cs="Garamond" w:eastAsia="Garamond"/>
          <w:color w:val="auto"/>
          <w:spacing w:val="0"/>
          <w:position w:val="0"/>
          <w:sz w:val="36"/>
          <w:shd w:fill="auto" w:val="clear"/>
        </w:rPr>
      </w:pPr>
      <w:r>
        <w:rPr>
          <w:rFonts w:ascii="Garamond" w:hAnsi="Garamond" w:cs="Garamond" w:eastAsia="Garamond"/>
          <w:color w:val="auto"/>
          <w:spacing w:val="0"/>
          <w:position w:val="0"/>
          <w:sz w:val="32"/>
          <w:shd w:fill="auto" w:val="clear"/>
        </w:rPr>
        <w:t xml:space="preserve">Smart Contracts, Digital proofing, Organic chicken tracking, Food product authentication system, Tokenization, Data Digitization, Storage and Traceability….. etc</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Five: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40"/>
          <w:shd w:fill="auto" w:val="clear"/>
        </w:rPr>
        <w:t xml:space="preserve">Managing the panda reserve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“panda” promoters believe that East Africa needs a regional, native currency  with capacity to  bring together the attributes of the region's currencies: stability, low inflation, wide global acceptance, and fungibility.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“panda” currency is  to be designed to help with these important needs.Its issuance aims to expand how financing works for  smallholder farmers in East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“panda”  digital money  is  to be designed to be a stable digital cryptocurrency.Its promoters are working to enable  “panda”  money to  be fully backed by a reserve of real assets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the “panda reserve”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and supported by a competitive network of exchanges buying and selling “panda”.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4.A basket of bank deposits and short-term government securities will be held in the “panda reserve” reserve for every  “panda” that is created.The major objective being to build  trust in panda's intrinsic value.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5.The “panda reserve” will be administered with the objective of preserving the value of  “panda” over time.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6.That means anyone with “panda” has a high degree of assurance they can convert their digital currency into local fiat currency based on an exchange rate, just like exchanging one currency for another when traveling.</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7.The unit of currency is called “Panda pesa” which will be the exclusive unit of account for all production systems within all the technopole zones.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8.The “panda”  digital money  is  to be designed as  a stable digital cryptocurrency.Its promoters are working to enable  “panda”  money to  be fully backed by a reserve of real assets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the “panda reserve”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and supported by a competitive network of exchanges buying and selling “panda pesa”.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9.The “panda reserve” will be administered with the objective of preserving the value of  “panda pesa” over time.That means anyone with “panda” will have a high degree of assurance they can convert their digital currency into local fiat currency based on an exchange rate, just like exchanging one currency for another when traveling.</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10.The Panda pesa reserve will be administered  by a for profit organization known as Defi Africa Group.The main objective of creating and operating Defi Africa Group will be  preserving the value of panda pesa over time.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11.Defi Africa Group  will be headquartered in London United Kingdom.Its purpose  will be to coordinate and provide a framework for governance for the panda network and reserve.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 </w:t>
      </w:r>
      <w:r>
        <w:rPr>
          <w:rFonts w:ascii="Garamond" w:hAnsi="Garamond" w:cs="Garamond" w:eastAsia="Garamond"/>
          <w:b/>
          <w:color w:val="auto"/>
          <w:spacing w:val="0"/>
          <w:position w:val="0"/>
          <w:sz w:val="32"/>
          <w:shd w:fill="auto" w:val="clear"/>
        </w:rPr>
        <w:t xml:space="preserve">A hybrid approach to handling cyptocurrencies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1.This approach is similar to how other currencies were introduced in the past: to help instill trust in a new currency and gain widespread adoption during its infancy.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2.Instead of backing “panda ” with gold, though, it will be backed by a collection of low-volatility assets, such as bank deposits and short-term government securities in currencies from stable  and reputable central banks.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3.It is important to highlight that this means one “panda” coin will not always be able to convert into the same amount of a given local currency (i.e.“panda”   is not a “peg” to a single currency).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4.Rather, as the value of the underlying  assets moves, the value of one “panda”  coin in any local currency may fluctuate.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5.However, the reserve assets  will be chosen to minimize volatility, so holders of  “panda”can trust the currency’s ability to preserve value over time.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A geographically distributed network of custodians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assets in the “panda reserve” will be held by a geographically distributed network of custodians with investment-grade credit rating to provide both security and decentralization of the assets.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assets behind  “panda pesa” are  to be the major difference between it and many existing cryptocurrencies that lack such intrinsic value and hence have prices that fluctuate significantly based on expectations.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“panda pesa” will  indeed a cryptocurrency, though, and by virtue of that, it  will inherit several attractive properties of these new digital currencies: the ability to send money quickly, the security of cryptography, and the freedom to easily transmit funds across borders.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4.Just as people can use their phones to message friends anywhere in the world today, with  “Panda pesa” , the same can be done with money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instantly, securely, and at low cost.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5.Interest on the reserve assets will be used to cover the costs of the system, ensure low transaction fees, and support further growth and adoption.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6.The rules for allocating interest on the  “panda reserve” will be set in advance and will be overseen by the Defi Africa Group.</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7.Users of the  “panda pesa” are not expected to recieve  a return from the  “panda reserve”.</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Description of Defi-Africa Group</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Key background details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Defi Africa Group is the name of entity that will be tasked in managing the  “panda”  network.It  will be incorporated as a private for profit corporation.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2.It will receive part of the network's transaction fees  in order to support  development of the panda ecosystem, including software devlopment.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3.Defi Africa Group will also receive 2.5% of funds raised for set up of all technopoles on the ground through out Eastern Africa.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nodes of the panda  blockchain will be run by Defi Africa Group board of directors led by a chairman and whose day to day activities will be led by  CEO.</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Additional details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Defi Africa Group is  to be created  by early 2023 as an independent, for-profit organization headquartered in London United Kingdom.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group's purpose  will be  to coordinate and provide a framework for governance for the  “panda network”  and the “panda 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group's membership is  to be formed from the network of validator nodes that will  operate the  “panda blockchain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4.Members of the group will consist of geographically distributed and diverse businesses, nonprofit and multilateral organizations, and academic institutions. The initial group of organizations that will work  together on finalizing the  group's charter  are expected to become “founding shareholders” of Defi Africa Group upon its completion.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5.The target shareholders of Defi Africa Group includes: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a)Payments: Alipay, Mastercard or Visa.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b)Technology : Tesla, Nuova pay,Alibaba, Microsoft, Huawei , Booking Holdings, Facebook/Calibra.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c) Telecommunications:Airtel Africa or MTN Group.</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d)Blockchain: Anchorage, Bison Trails, Coinbase Inc., Xapo Holdings Limited.</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e)Venture capital: Breakthrough Initiatives, Ribbit Capital, Thrive Capital,Union Square Ventures.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f)Nonprofit and multilateral organizations, and academic institutions: The Africa leadership university, Jomo Kenyatta university, Egerton university, University of Addis Ababa,University of Lubumbashi, Makerere university business school, Creative destruction lab, Mercy corps.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6.It is anticipated that Defi Africa Group will have approximately 100 shareholders  by  the target launch in December 2023.</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7.Project promoter  teams are expected to play  a key role in the creation of the Defi Africa Group and the  “panda blockchain” , working with the other founding members.</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Mandate of the Defi Africa Group</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1.To make the mission of panda  a reality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a simple regional currency and financial infrastructure that empowers  millions of households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the panda  blockchain and the “panda reserve” will need a governing entity that is comprised of diverse and independent members.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2.This governing entity is the DefiAfrica Group, an independent, for-profit membership organization to be headquartered at the London financial centre in United Kingdom.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3.London has a history of global leadership and openness to blockchain technology, and the group  will  strive to be a neutral, international institution, hence the choice to be registered there.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4.Defi Africa Group is designed to facilitate the operation of the “panda blockchain”; to coordinate the agreement among its stakeholders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the network</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s validator nodes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in their pursuit to promote, develop, and expand the network, and to manage the “panda reserve ”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5.Defi Africa Group is to be governed by a board of directors,which will  comprise of one representative per validator node. Together, they willl be tasked to  make decisions on the governance of the network and 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6.All decisions  that will be  brought to the Defi Africa Group board of directors will require the consent of two-thirds of the votes, the same supermajority of the network  required in the BFT consensus protocol.</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Validator nodes to align panda networks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1.Through Defi Africa Group, the validator nodes  will be expected to align on the panda  network’s technical roadmap and development goals. In that sense, it  will be  similar to other for-profit entities, often in the form of private corporations, which govern open-source projects.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2.As panda  will  rely on a growing distributed community of open-source contributors to further itself, Defi Africa Group  will be  a necessary vehicle to establish guidance as to which protocols or specifications to develop and to adopt.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3.DefiAfrica Group  will also  serve  as the entity through which  “panda reserve” is to be managed, and the group will be principle entity tasked with underwriting the stability and growth of the panda economy.</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Panda  reserve as buyer of last resort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1.Defi Africa Group  will be  the only party able and authorized  to create (mint) and destroy (burn)“panda pesa”.That means that “panda pesa” as cryptocurrency will  only be  minted when authorized resellers   working on the ground embedded within the  technopoles will have purchased those coins from the group with fiat assets to fully back the new coins.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2.Panda pesa coins  will  only  be burned when the authorized resellers  will sell the coins to the group in exchange for the underlying assets.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 3.Since authorized resellers will always be able to sell panda pesa  coins to the panda reserve at a price equal to the value of the basket.That means that the “panda reserve” will therefore  act as a “buyer of last resort.”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4.Defi Africa Group activities will be  governed and constrained by a reserve management policy that  will only be changed by a supermajority of the group members.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5.Defi Africa Group in its  early days will also be tasked to: recruit  founding members to serve as validator nodes; the design and implementation of incentive programs to propel the adoption of panda blockchain, including the distribution of such incentives to founding members; and the establishment of the group's social impact grant-making program.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6.Defi Africa Group will also be tasked with development and promotion of  an open identity standard. Venture promoters strongly  believe that decentralized and portable digital identity is a prerequisite to financial inclusion and competition.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7.Defi Africa will also be tasked with the  move toward increasing decentralization over time.This decentralization  is expected to ensure that there are low barriers to entry for both building on and using the network and  to improve the panda ecosystem’s resilience over the long term.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8.Defi Africa Group will develop a path toward permissionless governance and consensus on the panda  network. The group’s objective will be to start this transition within five years, and in so doing will gradually reduce the reliance on the founding members. In the same spirit, the group  aspires to minimize the reliance on itself as the administrator of the panda reserve.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About panda  promoters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1.The “panda” network and  currency is created  as a joint venture between  Leverage capital of United Kingdom  on one hand and Savannah Consolidated Co Ltd(SCL) of East Africa and a number of African investors and technology enthusiasts based in Nairobi city Kenya on other hand.</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2.By joining forces with SCL on the ground, Leverage capital  of UK successfully founded and is growing  at a cost of US$150 million Mataba Farms Ltd designed as panda's first technopole-a real  smart farming enteprise  that seeks to kickstart and be the main vehicle for facilitating emergence of the “panda” market place.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3.Through the joint venture, Leverage capital  of UK and SCL of East Africa sought to transform the region's farming infrastructure.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new currency  will be piloted as from the  year 2023 in Rwanda thereby bringing financial inclusion to more than 200,000 contracted households  and service providers covering almost 20 percent of Rwanda's landmass.</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5.It is highly anticipated that Defi Africa Group will have  approximately  35 shareholders by its target launch in the first half of 2023.Both SCL  of East Africa and Leverage capital of United Kingdom played a key role in the creation of Defi Africa Group  and the  panda blockchain, working with the other founding members.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6.While final decision-making authority  will ultimately rest with  Defi Africa Group,SCL and Leverage capital will maintain a leadership role through 2023.SCL created technopole ventures, a regulated subsidiary, to ensure separation between utility and financial data and to build and operate services on its behalf on top of the panda network.</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Six :</w:t>
      </w: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Details of proposed set up  of technopoles </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KIGALI-RWANDA</w:t>
      </w:r>
      <w:r>
        <w:rPr>
          <w:rFonts w:ascii="Garamond" w:hAnsi="Garamond" w:cs="Garamond" w:eastAsia="Garamond"/>
          <w:color w:val="auto"/>
          <w:spacing w:val="0"/>
          <w:position w:val="0"/>
          <w:sz w:val="32"/>
          <w:shd w:fill="auto" w:val="clear"/>
        </w:rPr>
        <w:t xml:space="preserv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1.Venture promoters  incorporated in the year 2017  a special purpose vehicle(SPV) known as Mataba Farms Ltd(MFL) where international  investors  were expected to inject US$150 million  by mid year 2023 to construct the Kigali technopole(TNP) with capacity to serve a 3,500 square kilometre zone.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2.By providing the design scheme of the entire “panda”  blockchain system throughout East Africa, the Kigali TNP will have capacity to produce 800,000 day old chicks per month, along with a 5.0 ton per hill feedsmill and capacity to process over 3,000 birds per hour.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 It is the MFL working with  Defi Africa Group  and other partners  who as promoters are now developing the core of the “panda”  platform in Rwanda that seeks to recruit 150,000 household farmers and over 50,000 service providers over next 5 years.</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SIAYA/BUSIA KENYA</w:t>
      </w:r>
      <w:r>
        <w:rPr>
          <w:rFonts w:ascii="Garamond" w:hAnsi="Garamond" w:cs="Garamond" w:eastAsia="Garamond"/>
          <w:color w:val="auto"/>
          <w:spacing w:val="0"/>
          <w:position w:val="0"/>
          <w:sz w:val="32"/>
          <w:shd w:fill="auto" w:val="clear"/>
        </w:rPr>
        <w:t xml:space="p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1.Using the Kigali experience as a learning curve, venture promoters  are in the process of  creating what is known as the Western Kenya TNP as from the year  2023.It is the Western Kenya TNP that is  meant to enable entry  by  “panda”   into the Kenyan blue economy.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plan is to  set up of a Western Kenya TNP  at a cost of US$600 million with a capacity to serve a 4,000 square kilometre zone.Western Kenya TNP is expected to have capacity to carry out large scale production of  farming inputs ie  over 2 million  day old chick per month  hatchery,a  20.0 ton per hour  feeds mill  and 10,000 birds per hour chicken processing centre.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3.Western Kenya TNP is designed to target over 800,000 contract farmers and over 200,000  contract service providers in both Siaya and Busia counties over  a 5 year time frame.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NAIVASHA-KENYA</w:t>
      </w:r>
      <w:r>
        <w:rPr>
          <w:rFonts w:ascii="Garamond" w:hAnsi="Garamond" w:cs="Garamond" w:eastAsia="Garamond"/>
          <w:color w:val="auto"/>
          <w:spacing w:val="0"/>
          <w:position w:val="0"/>
          <w:sz w:val="32"/>
          <w:shd w:fill="auto" w:val="clear"/>
        </w:rPr>
        <w:t xml:space="preserv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1.Using the Kigali experience as a learning curve, promoters  are in the process of  creating what is known as Naivasha TNP as from the year  2023.</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 What is the Naivasha TNP that is  meant to enable entry  by “panda”   into Kenyan central rift valley economy.The plan is to  set up of a Naivasha TNP  at a cost of US$600 million with a capacity to serve a 5,000 square kilometre zone.The Naivasha TNP is expected to have capacity to carry out large scale production of  farming inputs ie  over 1.5 million  day old chick per month  hatchery,a  15.0 ton per hour  feeds mill  and 8,000 birds per hour chicken processing centre.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3.The target of Naivasha TNP is over 700,000 contract farmers and over 100,000  contract service providers in Naivasha county over  a 5 year time frame.</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ENTEBBE UGANDA</w:t>
      </w:r>
      <w:r>
        <w:rPr>
          <w:rFonts w:ascii="Garamond" w:hAnsi="Garamond" w:cs="Garamond" w:eastAsia="Garamond"/>
          <w:color w:val="auto"/>
          <w:spacing w:val="0"/>
          <w:position w:val="0"/>
          <w:sz w:val="32"/>
          <w:shd w:fill="auto" w:val="clear"/>
        </w:rPr>
        <w:t xml:space="p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1.Venture promoters  are planning to enter  by the year 2023 into a strategic joint venture with  a suitable consortium of  Ugandan investors in order to create the Entebbe TNP at a cost of US$500 million.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Entebbe TNP is designed by its promoters  with a capacity to serve a 5,000 square kilometre zone.It is  expected that Entebbe NTP will have capacity to carry out large scale production of  farming inputs ie over 2.0 million day old chick per month and over 20.0 ton per hour  feeds mill and a 10,000 birds per hour processing.</w:t>
      </w:r>
    </w:p>
    <w:p>
      <w:pPr>
        <w:spacing w:before="0" w:after="150" w:line="240"/>
        <w:ind w:right="0" w:left="0" w:firstLine="0"/>
        <w:jc w:val="left"/>
        <w:rPr>
          <w:rFonts w:ascii="Garamond" w:hAnsi="Garamond" w:cs="Garamond" w:eastAsia="Garamond"/>
          <w:color w:val="FF0000"/>
          <w:spacing w:val="0"/>
          <w:position w:val="0"/>
          <w:sz w:val="32"/>
          <w:shd w:fill="auto" w:val="clear"/>
        </w:rPr>
      </w:pPr>
      <w:r>
        <w:rPr>
          <w:rFonts w:ascii="Garamond" w:hAnsi="Garamond" w:cs="Garamond" w:eastAsia="Garamond"/>
          <w:color w:val="auto"/>
          <w:spacing w:val="0"/>
          <w:position w:val="0"/>
          <w:sz w:val="32"/>
          <w:shd w:fill="auto" w:val="clear"/>
        </w:rPr>
        <w:t xml:space="preserve">3.The target of Entebbe TNP is contracting over 600,000 farmers and over 200,000 service providers over next 5 years.</w:t>
      </w:r>
    </w:p>
    <w:p>
      <w:pPr>
        <w:spacing w:before="0" w:after="150" w:line="240"/>
        <w:ind w:right="0" w:left="0" w:firstLine="0"/>
        <w:jc w:val="left"/>
        <w:rPr>
          <w:rFonts w:ascii="Garamond" w:hAnsi="Garamond" w:cs="Garamond" w:eastAsia="Garamond"/>
          <w:b/>
          <w:color w:val="auto"/>
          <w:spacing w:val="0"/>
          <w:position w:val="0"/>
          <w:sz w:val="32"/>
          <w:shd w:fill="auto" w:val="clear"/>
        </w:rPr>
      </w:pP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MWANZA-TANZANIA</w:t>
      </w:r>
      <w:r>
        <w:rPr>
          <w:rFonts w:ascii="Garamond" w:hAnsi="Garamond" w:cs="Garamond" w:eastAsia="Garamond"/>
          <w:color w:val="auto"/>
          <w:spacing w:val="0"/>
          <w:position w:val="0"/>
          <w:sz w:val="32"/>
          <w:shd w:fill="auto" w:val="clear"/>
        </w:rPr>
        <w:t xml:space="preserv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1.Venture promoters  are planning to enter  by the year 2023 into a strategic joint venture with  a suitable consortium of Tanzanian investors in order to  create the Mwanza TNP  at a cost of US$500 million with a capacity to serve a 5,000 square kilometre zone.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Mwanza TNP  is expected to have capacity to produce 2.0 million day old chicks  per month and over 20.0 ton per hour feedsmills and a 10,000 birds per hour chicken processing centre.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3.Design of Mwanza TNP targets  over 600,000 contract farmers and over 200,000 service providers over next 5 years.</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ADDIS ABABA-ETHIOPIA</w:t>
      </w:r>
      <w:r>
        <w:rPr>
          <w:rFonts w:ascii="Garamond" w:hAnsi="Garamond" w:cs="Garamond" w:eastAsia="Garamond"/>
          <w:color w:val="auto"/>
          <w:spacing w:val="0"/>
          <w:position w:val="0"/>
          <w:sz w:val="32"/>
          <w:shd w:fill="auto" w:val="clear"/>
        </w:rPr>
        <w:t xml:space="preserv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1.Venture promoters  are planning to enter  by the year 2024 into a strategic joint venture with  a suitable consortium of Ethiopian investors in order to  create the Addis Ababa TNP  at a cost of US$800 million with a capacity to serve a 10,000 square kilometre zone.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Addis Ababa TNP  is expected to have capacity to produce 2.5 million day old chicks  per month and over 30.0 ton per hour feedsmills and a 15,000 birds per hour chicken processing centre.</w:t>
      </w:r>
    </w:p>
    <w:p>
      <w:pPr>
        <w:spacing w:before="0" w:after="150" w:line="240"/>
        <w:ind w:right="0" w:left="0" w:firstLine="0"/>
        <w:jc w:val="left"/>
        <w:rPr>
          <w:rFonts w:ascii="Garamond" w:hAnsi="Garamond" w:cs="Garamond" w:eastAsia="Garamond"/>
          <w:color w:val="FF0000"/>
          <w:spacing w:val="0"/>
          <w:position w:val="0"/>
          <w:sz w:val="32"/>
          <w:shd w:fill="auto" w:val="clear"/>
        </w:rPr>
      </w:pPr>
      <w:r>
        <w:rPr>
          <w:rFonts w:ascii="Garamond" w:hAnsi="Garamond" w:cs="Garamond" w:eastAsia="Garamond"/>
          <w:color w:val="auto"/>
          <w:spacing w:val="0"/>
          <w:position w:val="0"/>
          <w:sz w:val="32"/>
          <w:shd w:fill="auto" w:val="clear"/>
        </w:rPr>
        <w:t xml:space="preserve">3.The Addis Ababa TNP is designed to target over 800,000 contract farmers and over 200,000 service providers over next 5 years.</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LUBUMBASHI DRC:</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1.Venture promoters  are planning to enter  by the year 2024 into a strategic joint venture with  a suitable consortium of Congolese investors in order to  create the Lubumbashi TNP  at a cost of US$800 million with a capacity to serve a 10,000 square kilometre zone.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2.The Lubumbashi  TNP  is expected to have capacity to produce 2.5 million day old chicks  per month and over 30.0 ton per hour feedsmills and a 15,000 birds per hour chicken processing centre.</w:t>
      </w:r>
    </w:p>
    <w:p>
      <w:pPr>
        <w:spacing w:before="0" w:after="150" w:line="240"/>
        <w:ind w:right="0" w:left="0" w:firstLine="0"/>
        <w:jc w:val="left"/>
        <w:rPr>
          <w:rFonts w:ascii="Garamond" w:hAnsi="Garamond" w:cs="Garamond" w:eastAsia="Garamond"/>
          <w:color w:val="FF0000"/>
          <w:spacing w:val="0"/>
          <w:position w:val="0"/>
          <w:sz w:val="32"/>
          <w:shd w:fill="auto" w:val="clear"/>
        </w:rPr>
      </w:pPr>
      <w:r>
        <w:rPr>
          <w:rFonts w:ascii="Garamond" w:hAnsi="Garamond" w:cs="Garamond" w:eastAsia="Garamond"/>
          <w:color w:val="auto"/>
          <w:spacing w:val="0"/>
          <w:position w:val="0"/>
          <w:sz w:val="32"/>
          <w:shd w:fill="auto" w:val="clear"/>
        </w:rPr>
        <w:t xml:space="preserve">3.The design of Lubumbashi TNP targets over 800,000 contract farmers and over 200,000 service providers over next 5 years.</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Achievements so far</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1.Venture promoters attained the key authorizations of setting up Kigali  TNP over a 3 year time frame as from 2016 to 2019.The construction of the Kigali TNP is expected as from mid year 2022 at a cost of US$150 million.Financial closure of Kigali TNP is expected to be concluded by mid 2022.</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2.Using extrapolation method basing on design of the  “hub and spoke” approach, venture promoters were able to elaborate the  estimate total project costs of setting up all the TNPs systems in East Africa.This is estimated at US$5.0 billion over a 8 year time frame ie 2022 to 2030.</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3.In addition, platform development for “panda”  blockchain is under way and  is scheduled to be completed by end year 2023.</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4.Beta versions of the “panda” blockchain back end and the panda-pay mobile app are under development.This will be completed by end year 2022.</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5.Venture promoters  completed in early 2022 the comprehensive planning program for entry into  regulatory sand box in Rwanda with a view to  order to seek authorization of piloting of “panda pesa”  crypto currency by mid year 2023.</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6.A first commercial smart contract  paving way for the piloting phase of Rwandan sandbox as minimum viable product of the TNP venture  targeting at least 60  household farmers and 06 community based clusters  is  to be signed by December 2022.</w:t>
      </w:r>
    </w:p>
    <w:p>
      <w:pPr>
        <w:spacing w:before="0" w:after="150" w:line="240"/>
        <w:ind w:right="0" w:left="0" w:firstLine="0"/>
        <w:jc w:val="left"/>
        <w:rPr>
          <w:rFonts w:ascii="Garamond" w:hAnsi="Garamond" w:cs="Garamond" w:eastAsia="Garamond"/>
          <w:color w:val="auto"/>
          <w:spacing w:val="0"/>
          <w:position w:val="0"/>
          <w:sz w:val="32"/>
          <w:shd w:fill="auto" w:val="clear"/>
        </w:rPr>
      </w:pPr>
    </w:p>
    <w:p>
      <w:pPr>
        <w:spacing w:before="0" w:after="150" w:line="240"/>
        <w:ind w:right="0" w:left="0" w:firstLine="0"/>
        <w:jc w:val="center"/>
        <w:rPr>
          <w:rFonts w:ascii="Garamond" w:hAnsi="Garamond" w:cs="Garamond" w:eastAsia="Garamond"/>
          <w:b/>
          <w:color w:val="auto"/>
          <w:spacing w:val="0"/>
          <w:position w:val="0"/>
          <w:sz w:val="40"/>
          <w:shd w:fill="auto" w:val="clear"/>
        </w:rPr>
      </w:pPr>
      <w:r>
        <w:rPr>
          <w:rFonts w:ascii="Garamond" w:hAnsi="Garamond" w:cs="Garamond" w:eastAsia="Garamond"/>
          <w:b/>
          <w:color w:val="auto"/>
          <w:spacing w:val="0"/>
          <w:position w:val="0"/>
          <w:sz w:val="40"/>
          <w:shd w:fill="auto" w:val="clear"/>
        </w:rPr>
        <w:t xml:space="preserve">Chapter Seven :</w:t>
      </w:r>
    </w:p>
    <w:p>
      <w:pPr>
        <w:spacing w:before="0" w:after="150" w:line="240"/>
        <w:ind w:right="0" w:left="0" w:firstLine="0"/>
        <w:jc w:val="center"/>
        <w:rPr>
          <w:rFonts w:ascii="Garamond" w:hAnsi="Garamond" w:cs="Garamond" w:eastAsia="Garamond"/>
          <w:color w:val="auto"/>
          <w:spacing w:val="0"/>
          <w:position w:val="0"/>
          <w:sz w:val="32"/>
          <w:shd w:fill="auto" w:val="clear"/>
        </w:rPr>
      </w:pPr>
      <w:r>
        <w:rPr>
          <w:rFonts w:ascii="Garamond" w:hAnsi="Garamond" w:cs="Garamond" w:eastAsia="Garamond"/>
          <w:b/>
          <w:color w:val="auto"/>
          <w:spacing w:val="0"/>
          <w:position w:val="0"/>
          <w:sz w:val="40"/>
          <w:shd w:fill="auto" w:val="clear"/>
        </w:rPr>
        <w:t xml:space="preserve">Planning official launch of panda blockchain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1.Savannah Consolidated Ltd(SCL) anticipates to carry out an official launch of beta version of panda blockchain in December 2023.</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2.Once the panda network launches, SCL  and its affiliates, will have the same commitments, privileges, and financial obligations as any other founding member. As one member among many, SCL’s role in governance of Defi Africa Group will be equal to that of its peers.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3.Blockchains are described as either permissioned or permissionless in relation to the ability to participate as a validator node. In a “permissioned blockchain,” access is granted to run a validator node. In a “permissionless blockchain,” anyone who meets the technical requirements can run a validator node.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4.In that sense, panda will start as a permissioned blockchain.However,to ensure that panda  is truly open and always operates in the best interest of its users, our ambition is for the panda network to become permissionless. The challenge is that as of today we do not believe that there is a proven solution that can deliver the scale, stability, and security needed to support million of people and transactions across Eastern Africa through a permissionless network.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5.One Defi Africa Group’s directives will be to work with the community  of technopoles throughout Eastern Africa  to research and implement this transition, which will begin within five years of the public launch of the panda blockchain and ecosystem.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6.Essential to the spirit of panda,in both its permissioned and permissionless state, the panda blockchain will be open to everyone: any consumer, developer, or business  will be able to use the panda network, build products on top of it, and add value through their services. </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7.It is highly anticipated that open access  will ensure low barriers to entry and innovation and encourages healthy competition that benefits consumers.Done that way it is anticipated that panda will play a foundational role in the building more inclusive financial options for  Sub Saharan Africa.</w:t>
      </w:r>
    </w:p>
    <w:p>
      <w:pPr>
        <w:spacing w:before="0" w:after="150" w:line="240"/>
        <w:ind w:right="0" w:left="0" w:firstLine="0"/>
        <w:jc w:val="center"/>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What’s next for Panda?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1.This document is published in order to outline SC's broad goals for panda and launching panda.io as a home for Defi Africa Group and all things panda.</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2.In addition, this document  will continue to be updated over the coming months. SCL is also open sourcing the code for the panda blockchain and launching panda’s initial testnet for developers to experiment with and build upon.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3.We believe that that there is much left to do before the target launch in the December 2023.</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4.The panda blockchain: Over the coming months, SCL will work with the community to gather feedback on the panda blockchain prototype and bring it to a production-ready state. In particular, this work will focus on ensuring the security, performance, and scalability of the protocol and implementation.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5.Defi Africa Group will construct well-documented APIs and libraries to enable users to interact with the  panda blockchain.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6.In addition, DefiAfrica Group will create a framework for the collaborative development of the technology behind the panda Blockchain using the open-source methodology. Procedures will be created for discussing and reviewing changes to the protocol and software that support the blockchain.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7.Defi Africa Group will perform extensive testing of the blockchain, in both Kenya and Rwanda which range from tests of the protocol to constructing a full-scale test of the network in collaboration with entities such as wallet services and exchanges to ensure the system is working before launch.</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8.Defi Africa Group will work to foster the development of the risasi language and determine a path for third parties to create smart contracts once language development has stabilized </w:t>
      </w:r>
      <w:r>
        <w:rPr>
          <w:rFonts w:ascii="Garamond" w:hAnsi="Garamond" w:cs="Garamond" w:eastAsia="Garamond"/>
          <w:color w:val="auto"/>
          <w:spacing w:val="0"/>
          <w:position w:val="0"/>
          <w:sz w:val="32"/>
          <w:shd w:fill="auto" w:val="clear"/>
        </w:rPr>
        <w:t xml:space="preserve">—</w:t>
      </w:r>
      <w:r>
        <w:rPr>
          <w:rFonts w:ascii="Garamond" w:hAnsi="Garamond" w:cs="Garamond" w:eastAsia="Garamond"/>
          <w:color w:val="auto"/>
          <w:spacing w:val="0"/>
          <w:position w:val="0"/>
          <w:sz w:val="32"/>
          <w:shd w:fill="auto" w:val="clear"/>
        </w:rPr>
        <w:t xml:space="preserve"> after the launch of the panda ecosystem.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9.Together with the community of technopoles,Defi Africa Group will research the technological challenges on the path to a permissionless ecosystem so that  it can meet the objective to begin the transition within five years of the launch.</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10.The panda reserve:Defi Africa Group will work to establish a geographically distributed and regulated group of global institutional custodians for the reserve.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11.Defi Africa Group will establish operational procedures for the reserve to interact with authorized resellers and ensure high-transparency and auditability.</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12.Defi Africa Group will establish policies and procedures that establish how the group can change the composition of the reserve basket.</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13.Defi Africa Group:After its formal creation SCL will continue to work with board f directors of Defi Africa Group to  have in place around 35 geographically distributed and diverse members, all serving as the initial validator nodes of the panda blockchain.</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14.Once formally created Defi Africa Group will develop and adopt a comprehensive charter and set of bylaws for  its operations on the basis of the currently proposed governance structure.</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15.SCL will recruit a  CEO for the group and work with her/him to continue hiring for the group’s executive team.</w:t>
      </w:r>
    </w:p>
    <w:p>
      <w:pPr>
        <w:spacing w:before="0" w:after="150" w:line="240"/>
        <w:ind w:right="0" w:left="0" w:firstLine="0"/>
        <w:jc w:val="left"/>
        <w:rPr>
          <w:rFonts w:ascii="Garamond" w:hAnsi="Garamond" w:cs="Garamond" w:eastAsia="Garamond"/>
          <w:color w:val="auto"/>
          <w:spacing w:val="0"/>
          <w:position w:val="0"/>
          <w:sz w:val="32"/>
          <w:shd w:fill="auto" w:val="clear"/>
        </w:rPr>
      </w:pPr>
      <w:r>
        <w:rPr>
          <w:rFonts w:ascii="Garamond" w:hAnsi="Garamond" w:cs="Garamond" w:eastAsia="Garamond"/>
          <w:color w:val="auto"/>
          <w:spacing w:val="0"/>
          <w:position w:val="0"/>
          <w:sz w:val="32"/>
          <w:shd w:fill="auto" w:val="clear"/>
        </w:rPr>
        <w:t xml:space="preserve">16.SCL will identify social impact partners aligned with the group's mission and will work with them to establish a social impact advisory board and a social impact program.</w:t>
      </w:r>
    </w:p>
    <w:p>
      <w:pPr>
        <w:spacing w:before="0" w:after="200" w:line="276"/>
        <w:ind w:right="0" w:left="0" w:firstLine="0"/>
        <w:jc w:val="left"/>
        <w:rPr>
          <w:rFonts w:ascii="Garamond" w:hAnsi="Garamond" w:cs="Garamond" w:eastAsia="Garamond"/>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gartner.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