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638D1" w14:textId="298B1796" w:rsidR="00627D45" w:rsidRDefault="00627D45" w:rsidP="00D81DB1">
      <w:pPr>
        <w:pStyle w:val="Heading2"/>
      </w:pPr>
      <w:bookmarkStart w:id="0" w:name="_Toc160792821"/>
      <w:r w:rsidRPr="00627D45">
        <w:t>Tax Structure</w:t>
      </w:r>
    </w:p>
    <w:p w14:paraId="49692465" w14:textId="1A00E5BA" w:rsidR="00B07C87" w:rsidRPr="00B07C87" w:rsidRDefault="00B07C87" w:rsidP="00B07C87">
      <w:r>
        <w:rPr>
          <w:rStyle w:val="ui-provider"/>
        </w:rPr>
        <w:t>Here are  some aspects of the</w:t>
      </w:r>
      <w:r>
        <w:rPr>
          <w:rStyle w:val="ui-provider"/>
        </w:rPr>
        <w:t xml:space="preserve"> taxation structure followed in US.</w:t>
      </w:r>
    </w:p>
    <w:p w14:paraId="5F173D5C" w14:textId="6ABD5E88" w:rsidR="00627D45" w:rsidRDefault="00627D45" w:rsidP="00D81DB1">
      <w:pPr>
        <w:pStyle w:val="Heading3"/>
      </w:pPr>
      <w:r w:rsidRPr="00627D45">
        <w:t>US Fund Taxation:</w:t>
      </w:r>
      <w:bookmarkEnd w:id="0"/>
    </w:p>
    <w:p w14:paraId="42EA46C6" w14:textId="7EF84C71" w:rsidR="00B07C87" w:rsidRPr="00B07C87" w:rsidRDefault="00B07C87" w:rsidP="00B07C87">
      <w:r>
        <w:rPr>
          <w:rStyle w:val="ui-provider"/>
        </w:rPr>
        <w:t xml:space="preserve">This section explains different clauses in US Fund taxation. </w:t>
      </w:r>
    </w:p>
    <w:p w14:paraId="1999D973" w14:textId="77777777" w:rsidR="00627D45" w:rsidRPr="00240994" w:rsidRDefault="00627D45" w:rsidP="00627D45">
      <w:pPr>
        <w:numPr>
          <w:ilvl w:val="0"/>
          <w:numId w:val="1"/>
        </w:numPr>
        <w:spacing w:after="0" w:line="240" w:lineRule="auto"/>
        <w:jc w:val="both"/>
        <w:rPr>
          <w:rFonts w:ascii="Calibri" w:eastAsia="Calibri" w:hAnsi="Calibri" w:cs="Calibri"/>
          <w:kern w:val="2"/>
          <w:lang w:eastAsia="en-US"/>
          <w14:ligatures w14:val="standardContextual"/>
        </w:rPr>
      </w:pPr>
      <w:r w:rsidRPr="00240994">
        <w:rPr>
          <w:rFonts w:ascii="Calibri" w:eastAsia="Times New Roman" w:hAnsi="Calibri" w:cs="Calibri"/>
          <w:color w:val="1F3763"/>
          <w:kern w:val="2"/>
          <w:lang w:eastAsia="en-US"/>
          <w14:ligatures w14:val="standardContextual"/>
        </w:rPr>
        <w:t>Flow-Through Tax Treatment</w:t>
      </w:r>
      <w:r w:rsidRPr="00240994">
        <w:rPr>
          <w:rFonts w:ascii="Calibri" w:eastAsia="Calibri" w:hAnsi="Calibri" w:cs="Calibri"/>
          <w:kern w:val="2"/>
          <w:lang w:eastAsia="en-US"/>
          <w14:ligatures w14:val="standardContextual"/>
        </w:rPr>
        <w:t xml:space="preserve">. In a Fund that is treated as a partnership for U.S. federal income tax purposes, each investor subject to U.S. tax will be required to </w:t>
      </w:r>
      <w:proofErr w:type="gramStart"/>
      <w:r w:rsidRPr="00240994">
        <w:rPr>
          <w:rFonts w:ascii="Calibri" w:eastAsia="Calibri" w:hAnsi="Calibri" w:cs="Calibri"/>
          <w:kern w:val="2"/>
          <w:lang w:eastAsia="en-US"/>
          <w14:ligatures w14:val="standardContextual"/>
        </w:rPr>
        <w:t>take into account</w:t>
      </w:r>
      <w:proofErr w:type="gramEnd"/>
      <w:r w:rsidRPr="00240994">
        <w:rPr>
          <w:rFonts w:ascii="Calibri" w:eastAsia="Calibri" w:hAnsi="Calibri" w:cs="Calibri"/>
          <w:kern w:val="2"/>
          <w:lang w:eastAsia="en-US"/>
          <w14:ligatures w14:val="standardContextual"/>
        </w:rPr>
        <w:t xml:space="preserve"> its distributive share of all items of the Fund’s income, gain, loss, deductions and credits, whether or not such investor receives a distribution.</w:t>
      </w:r>
    </w:p>
    <w:p w14:paraId="3E37E140" w14:textId="77777777" w:rsidR="00627D45" w:rsidRPr="00240994" w:rsidRDefault="00627D45" w:rsidP="00627D45">
      <w:pPr>
        <w:spacing w:after="0" w:line="240" w:lineRule="auto"/>
        <w:ind w:left="720"/>
        <w:jc w:val="both"/>
        <w:rPr>
          <w:rFonts w:ascii="Calibri" w:eastAsia="Calibri" w:hAnsi="Calibri" w:cs="Calibri"/>
          <w:kern w:val="2"/>
          <w:lang w:eastAsia="en-US"/>
          <w14:ligatures w14:val="standardContextual"/>
        </w:rPr>
      </w:pPr>
    </w:p>
    <w:p w14:paraId="00C9313D" w14:textId="77777777" w:rsidR="00627D45" w:rsidRPr="00240994" w:rsidRDefault="00627D45" w:rsidP="00627D45">
      <w:pPr>
        <w:numPr>
          <w:ilvl w:val="0"/>
          <w:numId w:val="1"/>
        </w:numPr>
        <w:spacing w:after="0" w:line="240" w:lineRule="auto"/>
        <w:jc w:val="both"/>
        <w:rPr>
          <w:rFonts w:ascii="Calibri" w:eastAsia="Calibri" w:hAnsi="Calibri" w:cs="Calibri"/>
          <w:kern w:val="2"/>
          <w:lang w:eastAsia="en-US"/>
          <w14:ligatures w14:val="standardContextual"/>
        </w:rPr>
      </w:pPr>
      <w:r w:rsidRPr="00240994">
        <w:rPr>
          <w:rFonts w:ascii="Calibri" w:eastAsia="Times New Roman" w:hAnsi="Calibri" w:cs="Calibri"/>
          <w:color w:val="1F3763"/>
          <w:kern w:val="2"/>
          <w:lang w:eastAsia="en-US"/>
          <w14:ligatures w14:val="standardContextual"/>
        </w:rPr>
        <w:t>Restrictions on Deductibility of Expenses for Individual and Other Non-Corporate Investors</w:t>
      </w:r>
      <w:r w:rsidRPr="00240994">
        <w:rPr>
          <w:rFonts w:ascii="Calibri" w:eastAsia="Calibri" w:hAnsi="Calibri" w:cs="Calibri"/>
          <w:kern w:val="2"/>
          <w:lang w:eastAsia="en-US"/>
          <w14:ligatures w14:val="standardContextual"/>
        </w:rPr>
        <w:t>. It is generally anticipated that a Fund’s expenses (e.g., the Management Fee) will be investment expenses treated as miscellaneous itemized deductions rather than trade or business expenses for U.S. tax purposes, with the result that any individual that is a partner (directly or through a partnership or other pass through entity) will not be able to claim a deduction for his or her pro rata share of such expenses prior to 2026 and thereafter will be subject to limitations on the deductibility of such expenses.</w:t>
      </w:r>
    </w:p>
    <w:p w14:paraId="4172B499" w14:textId="77777777" w:rsidR="00627D45" w:rsidRPr="00240994" w:rsidRDefault="00627D45" w:rsidP="00627D45">
      <w:pPr>
        <w:spacing w:after="0" w:line="240" w:lineRule="auto"/>
        <w:jc w:val="both"/>
        <w:rPr>
          <w:rFonts w:ascii="Calibri" w:eastAsia="Calibri" w:hAnsi="Calibri" w:cs="Calibri"/>
          <w:kern w:val="2"/>
          <w:lang w:eastAsia="en-US"/>
          <w14:ligatures w14:val="standardContextual"/>
        </w:rPr>
      </w:pPr>
    </w:p>
    <w:p w14:paraId="68871757" w14:textId="77777777" w:rsidR="00627D45" w:rsidRPr="00240994" w:rsidRDefault="00627D45" w:rsidP="00627D45">
      <w:pPr>
        <w:numPr>
          <w:ilvl w:val="0"/>
          <w:numId w:val="1"/>
        </w:numPr>
        <w:spacing w:after="0" w:line="240" w:lineRule="auto"/>
        <w:jc w:val="both"/>
        <w:rPr>
          <w:rFonts w:ascii="Calibri" w:eastAsia="Calibri" w:hAnsi="Calibri" w:cs="Calibri"/>
          <w:kern w:val="2"/>
          <w:lang w:eastAsia="en-US"/>
          <w14:ligatures w14:val="standardContextual"/>
        </w:rPr>
      </w:pPr>
      <w:r w:rsidRPr="00240994">
        <w:rPr>
          <w:rFonts w:ascii="Calibri" w:eastAsia="Times New Roman" w:hAnsi="Calibri" w:cs="Calibri"/>
          <w:color w:val="1F3763"/>
          <w:kern w:val="2"/>
          <w:lang w:eastAsia="en-US"/>
          <w14:ligatures w14:val="standardContextual"/>
        </w:rPr>
        <w:t>Phantom Income, etc</w:t>
      </w:r>
      <w:r w:rsidRPr="00240994">
        <w:rPr>
          <w:rFonts w:ascii="Calibri" w:eastAsia="Calibri" w:hAnsi="Calibri" w:cs="Calibri"/>
          <w:kern w:val="2"/>
          <w:lang w:eastAsia="en-US"/>
          <w14:ligatures w14:val="standardContextual"/>
        </w:rPr>
        <w:t>. Investments in certain types of securities such as original issue discount instruments and preferred stock with redemption or repayment premiums could result in partners realizing income for U.S. tax purposes, even though the Fund realizes no current cash income.</w:t>
      </w:r>
    </w:p>
    <w:p w14:paraId="21974E08" w14:textId="77777777" w:rsidR="00627D45" w:rsidRPr="00240994" w:rsidRDefault="00627D45" w:rsidP="00627D45">
      <w:pPr>
        <w:spacing w:after="0" w:line="240" w:lineRule="auto"/>
        <w:jc w:val="both"/>
        <w:rPr>
          <w:rFonts w:ascii="Calibri" w:eastAsia="Calibri" w:hAnsi="Calibri" w:cs="Calibri"/>
          <w:kern w:val="2"/>
          <w:lang w:eastAsia="en-US"/>
          <w14:ligatures w14:val="standardContextual"/>
        </w:rPr>
      </w:pPr>
    </w:p>
    <w:p w14:paraId="44995230" w14:textId="77777777" w:rsidR="00627D45" w:rsidRPr="00240994" w:rsidRDefault="00627D45" w:rsidP="00627D45">
      <w:pPr>
        <w:numPr>
          <w:ilvl w:val="0"/>
          <w:numId w:val="1"/>
        </w:numPr>
        <w:spacing w:after="0" w:line="240" w:lineRule="auto"/>
        <w:jc w:val="both"/>
        <w:rPr>
          <w:rFonts w:ascii="Calibri" w:eastAsia="Calibri" w:hAnsi="Calibri" w:cs="Calibri"/>
          <w:kern w:val="2"/>
          <w:lang w:eastAsia="en-US"/>
          <w14:ligatures w14:val="standardContextual"/>
        </w:rPr>
      </w:pPr>
      <w:r w:rsidRPr="00240994">
        <w:rPr>
          <w:rFonts w:ascii="Calibri" w:eastAsia="Times New Roman" w:hAnsi="Calibri" w:cs="Calibri"/>
          <w:color w:val="1F3763"/>
          <w:kern w:val="2"/>
          <w:lang w:eastAsia="en-US"/>
          <w14:ligatures w14:val="standardContextual"/>
        </w:rPr>
        <w:t>Operating Partnerships.</w:t>
      </w:r>
      <w:r w:rsidRPr="00240994">
        <w:rPr>
          <w:rFonts w:ascii="Calibri" w:eastAsia="Calibri" w:hAnsi="Calibri" w:cs="Calibri"/>
          <w:kern w:val="2"/>
          <w:lang w:eastAsia="en-US"/>
          <w14:ligatures w14:val="standardContextual"/>
        </w:rPr>
        <w:t xml:space="preserve"> Certain income from investments in certain U.S. operating partnerships may be eligible for a 20% deduction until 2026 (the so-called “qualified business income deduction”). However, certain losses from such investments may be limited or disallowed.</w:t>
      </w:r>
    </w:p>
    <w:p w14:paraId="48F2C7A4" w14:textId="77777777" w:rsidR="00627D45" w:rsidRPr="00240994" w:rsidRDefault="00627D45" w:rsidP="00627D45">
      <w:pPr>
        <w:spacing w:after="0" w:line="240" w:lineRule="auto"/>
        <w:jc w:val="both"/>
        <w:rPr>
          <w:rFonts w:ascii="Calibri" w:eastAsia="Calibri" w:hAnsi="Calibri" w:cs="Calibri"/>
          <w:kern w:val="2"/>
          <w:lang w:eastAsia="en-US"/>
          <w14:ligatures w14:val="standardContextual"/>
        </w:rPr>
      </w:pPr>
    </w:p>
    <w:p w14:paraId="24E1AE01" w14:textId="77777777" w:rsidR="00627D45" w:rsidRPr="00240994" w:rsidRDefault="00627D45" w:rsidP="00627D45">
      <w:pPr>
        <w:numPr>
          <w:ilvl w:val="0"/>
          <w:numId w:val="1"/>
        </w:numPr>
        <w:spacing w:after="0" w:line="240" w:lineRule="auto"/>
        <w:jc w:val="both"/>
        <w:rPr>
          <w:rFonts w:ascii="Calibri" w:eastAsia="Calibri" w:hAnsi="Calibri" w:cs="Calibri"/>
          <w:kern w:val="2"/>
          <w:lang w:eastAsia="en-US"/>
          <w14:ligatures w14:val="standardContextual"/>
        </w:rPr>
      </w:pPr>
      <w:r w:rsidRPr="00240994">
        <w:rPr>
          <w:rFonts w:ascii="Calibri" w:eastAsia="Times New Roman" w:hAnsi="Calibri" w:cs="Calibri"/>
          <w:color w:val="1F3763"/>
          <w:kern w:val="2"/>
          <w:lang w:eastAsia="en-US"/>
          <w14:ligatures w14:val="standardContextual"/>
        </w:rPr>
        <w:t>PFICs and CFCs</w:t>
      </w:r>
      <w:r w:rsidRPr="00240994">
        <w:rPr>
          <w:rFonts w:ascii="Calibri" w:eastAsia="Calibri" w:hAnsi="Calibri" w:cs="Calibri"/>
          <w:kern w:val="2"/>
          <w:lang w:eastAsia="en-US"/>
          <w14:ligatures w14:val="standardContextual"/>
        </w:rPr>
        <w:t xml:space="preserve">. Investments in non-U.S. corporations treated as passive foreign investment companies (“PFICs”) or controlled foreign corporations (“CFCs”) are subject to special U.S. tax rules. The CFC rules generally require certain U.S. shareholders to </w:t>
      </w:r>
    </w:p>
    <w:p w14:paraId="00DD2486" w14:textId="77777777" w:rsidR="00627D45" w:rsidRPr="00240994" w:rsidRDefault="00627D45" w:rsidP="00627D45">
      <w:pPr>
        <w:numPr>
          <w:ilvl w:val="1"/>
          <w:numId w:val="1"/>
        </w:num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include their share of the CFC’s passive income and certain other income above a specified threshold on a current basis and</w:t>
      </w:r>
    </w:p>
    <w:p w14:paraId="3ECED915" w14:textId="77777777" w:rsidR="00627D45" w:rsidRPr="00240994" w:rsidRDefault="00627D45" w:rsidP="00627D45">
      <w:pPr>
        <w:numPr>
          <w:ilvl w:val="1"/>
          <w:numId w:val="1"/>
        </w:num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treat some of their gain from the sale of the CFC into ordinary or dividend income.</w:t>
      </w:r>
    </w:p>
    <w:p w14:paraId="206AE182" w14:textId="77777777" w:rsidR="00627D45" w:rsidRPr="00240994" w:rsidRDefault="00627D45" w:rsidP="00627D45">
      <w:pPr>
        <w:spacing w:after="0" w:line="240" w:lineRule="auto"/>
        <w:ind w:left="1440"/>
        <w:jc w:val="both"/>
        <w:rPr>
          <w:rFonts w:ascii="Calibri" w:eastAsia="Calibri" w:hAnsi="Calibri" w:cs="Calibri"/>
          <w:kern w:val="2"/>
          <w:lang w:eastAsia="en-US"/>
          <w14:ligatures w14:val="standardContextual"/>
        </w:rPr>
      </w:pPr>
    </w:p>
    <w:p w14:paraId="3F5A063A" w14:textId="77777777" w:rsidR="00627D45" w:rsidRPr="00240994" w:rsidRDefault="00627D45" w:rsidP="00627D45">
      <w:pPr>
        <w:numPr>
          <w:ilvl w:val="0"/>
          <w:numId w:val="1"/>
        </w:numPr>
        <w:spacing w:after="0" w:line="240" w:lineRule="auto"/>
        <w:jc w:val="both"/>
        <w:rPr>
          <w:rFonts w:ascii="Calibri" w:eastAsia="Calibri" w:hAnsi="Calibri" w:cs="Calibri"/>
          <w:kern w:val="2"/>
          <w:lang w:eastAsia="en-US"/>
          <w14:ligatures w14:val="standardContextual"/>
        </w:rPr>
      </w:pPr>
      <w:r w:rsidRPr="00240994">
        <w:rPr>
          <w:rFonts w:ascii="Calibri" w:eastAsia="Times New Roman" w:hAnsi="Calibri" w:cs="Calibri"/>
          <w:color w:val="1F3763"/>
          <w:kern w:val="2"/>
          <w:lang w:eastAsia="en-US"/>
          <w14:ligatures w14:val="standardContextual"/>
        </w:rPr>
        <w:t>State and Local Taxes</w:t>
      </w:r>
      <w:r w:rsidRPr="00240994">
        <w:rPr>
          <w:rFonts w:ascii="Calibri" w:eastAsia="Calibri" w:hAnsi="Calibri" w:cs="Calibri"/>
          <w:kern w:val="2"/>
          <w:lang w:eastAsia="en-US"/>
          <w14:ligatures w14:val="standardContextual"/>
        </w:rPr>
        <w:t xml:space="preserve">. Investors may be subject to state and local taxation (and reporting requirements) on their income from the Fund in jurisdictions in which the Fund and its portfolio companies are located or do business, especially in the case of portfolio companies treated as partnerships for U.S. federal income tax purposes. </w:t>
      </w:r>
    </w:p>
    <w:p w14:paraId="7BADBC47" w14:textId="77777777" w:rsidR="00627D45" w:rsidRPr="00240994" w:rsidRDefault="00627D45" w:rsidP="00627D45">
      <w:pPr>
        <w:spacing w:after="0" w:line="240" w:lineRule="auto"/>
        <w:ind w:left="720"/>
        <w:jc w:val="both"/>
        <w:rPr>
          <w:rFonts w:ascii="Calibri" w:eastAsia="Calibri" w:hAnsi="Calibri" w:cs="Calibri"/>
          <w:kern w:val="2"/>
          <w:lang w:eastAsia="en-US"/>
          <w14:ligatures w14:val="standardContextual"/>
        </w:rPr>
      </w:pPr>
    </w:p>
    <w:p w14:paraId="531CEE7F" w14:textId="77777777" w:rsidR="00627D45" w:rsidRPr="00240994" w:rsidRDefault="00627D45" w:rsidP="00627D45">
      <w:pPr>
        <w:numPr>
          <w:ilvl w:val="0"/>
          <w:numId w:val="1"/>
        </w:numPr>
        <w:spacing w:after="0" w:line="240" w:lineRule="auto"/>
        <w:jc w:val="both"/>
        <w:rPr>
          <w:rFonts w:ascii="Calibri" w:eastAsia="Calibri" w:hAnsi="Calibri" w:cs="Calibri"/>
          <w:kern w:val="2"/>
          <w:lang w:eastAsia="en-US"/>
          <w14:ligatures w14:val="standardContextual"/>
        </w:rPr>
      </w:pPr>
      <w:r w:rsidRPr="00240994">
        <w:rPr>
          <w:rFonts w:ascii="Calibri" w:eastAsia="Times New Roman" w:hAnsi="Calibri" w:cs="Calibri"/>
          <w:color w:val="1F3763"/>
          <w:kern w:val="2"/>
          <w:lang w:eastAsia="en-US"/>
          <w14:ligatures w14:val="standardContextual"/>
        </w:rPr>
        <w:t>Non-U.S. Taxes</w:t>
      </w:r>
      <w:r w:rsidRPr="00240994">
        <w:rPr>
          <w:rFonts w:ascii="Calibri" w:eastAsia="Calibri" w:hAnsi="Calibri" w:cs="Calibri"/>
          <w:kern w:val="2"/>
          <w:lang w:eastAsia="en-US"/>
          <w14:ligatures w14:val="standardContextual"/>
        </w:rPr>
        <w:t xml:space="preserve">. The Fund (and, perhaps, the partners directly) may be subject to withholding and other taxes (and reporting requirements) imposed by countries in which the Fund operates or makes investments. Tax conventions between such countries and the United States may reduce or eliminate certain of such taxes, and </w:t>
      </w:r>
      <w:r w:rsidRPr="00240994">
        <w:rPr>
          <w:rFonts w:ascii="Calibri" w:eastAsia="Calibri" w:hAnsi="Calibri" w:cs="Calibri"/>
          <w:kern w:val="2"/>
          <w:lang w:eastAsia="en-US"/>
          <w14:ligatures w14:val="standardContextual"/>
        </w:rPr>
        <w:lastRenderedPageBreak/>
        <w:t>taxable partners may be entitled to claim U.S. foreign tax credits or deductions with respect to such taxes, subject to applicable limitations.</w:t>
      </w:r>
    </w:p>
    <w:p w14:paraId="17F65DF9" w14:textId="77777777" w:rsidR="00627D45" w:rsidRPr="00240994" w:rsidRDefault="00627D45" w:rsidP="00627D45">
      <w:pPr>
        <w:spacing w:line="259" w:lineRule="auto"/>
        <w:ind w:left="720"/>
        <w:contextualSpacing/>
        <w:jc w:val="both"/>
        <w:rPr>
          <w:rFonts w:ascii="Calibri" w:eastAsia="Calibri" w:hAnsi="Calibri" w:cs="Calibri"/>
          <w:kern w:val="2"/>
          <w:lang w:eastAsia="en-US"/>
          <w14:ligatures w14:val="standardContextual"/>
        </w:rPr>
      </w:pPr>
    </w:p>
    <w:p w14:paraId="617FD925" w14:textId="77777777" w:rsidR="00627D45" w:rsidRPr="00240994" w:rsidRDefault="00627D45" w:rsidP="00627D45">
      <w:pPr>
        <w:pStyle w:val="Heading2"/>
        <w:rPr>
          <w:rFonts w:eastAsia="Times New Roman"/>
          <w:lang w:eastAsia="en-US"/>
        </w:rPr>
      </w:pPr>
      <w:bookmarkStart w:id="1" w:name="_Toc160792822"/>
      <w:r w:rsidRPr="00240994">
        <w:rPr>
          <w:rFonts w:eastAsia="Times New Roman"/>
          <w:lang w:eastAsia="en-US"/>
        </w:rPr>
        <w:t>US Taxation Structuring</w:t>
      </w:r>
      <w:bookmarkEnd w:id="1"/>
      <w:r w:rsidRPr="00240994">
        <w:rPr>
          <w:rFonts w:eastAsia="Times New Roman"/>
          <w:lang w:eastAsia="en-US"/>
        </w:rPr>
        <w:t xml:space="preserve"> </w:t>
      </w:r>
    </w:p>
    <w:p w14:paraId="00BA496C" w14:textId="2B32B197" w:rsidR="00627D45" w:rsidRDefault="00627D45" w:rsidP="00627D45">
      <w:p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Structuring Mechanisms In recent years, many Funds have abandoned the traditional approach to protecting investors from UBTI, ECI and sometimes “commercial activities” by simply covenanting to avoid such income. Instead, Funds are moving more and more towards an “elective blocker” approach, whereby those investors desiring to avoid UBTI or ECI can choose to invest in a Fund (or in the investments that produce such income) through an entity taxed as a corporation for U.S. tax purposes, often called a “blocker” or “blocker corporation.”</w:t>
      </w:r>
    </w:p>
    <w:p w14:paraId="52D3AD2B" w14:textId="77777777" w:rsidR="00B07C87" w:rsidRPr="00240994" w:rsidRDefault="00B07C87" w:rsidP="00627D45">
      <w:pPr>
        <w:spacing w:after="0" w:line="240" w:lineRule="auto"/>
        <w:jc w:val="both"/>
        <w:rPr>
          <w:rFonts w:ascii="Calibri" w:eastAsia="Calibri" w:hAnsi="Calibri" w:cs="Calibri"/>
          <w:kern w:val="2"/>
          <w:lang w:eastAsia="en-US"/>
          <w14:ligatures w14:val="standardContextual"/>
        </w:rPr>
      </w:pPr>
    </w:p>
    <w:p w14:paraId="059F53B5" w14:textId="77777777" w:rsidR="00627D45" w:rsidRPr="00240994" w:rsidRDefault="00627D45" w:rsidP="00627D45">
      <w:p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Other types of investors typically invest in the Fund or in such investments directly. Depending on the structure, blocker corporations can be used to shield U.S. tax exempt investors from UBTI from both operating partnerships and debt-financed income, to shield non-U.S. investors from ECI (and the resulting filing requirements) from both operating partnerships and USRPHCs and to shield non-U.S. governments from commercial activities.</w:t>
      </w:r>
    </w:p>
    <w:p w14:paraId="4C5B0552" w14:textId="1DA7371F" w:rsidR="00627D45" w:rsidRPr="00240994" w:rsidRDefault="00627D45" w:rsidP="00627D45">
      <w:p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 xml:space="preserve">a. Blocker Corporations. Various ways the blocker corporation can be structured. </w:t>
      </w:r>
    </w:p>
    <w:p w14:paraId="5AE7F376" w14:textId="77777777" w:rsidR="00627D45" w:rsidRPr="00240994" w:rsidRDefault="00627D45" w:rsidP="00627D45">
      <w:p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b. Opt-Out Provisions. Some Funds allow an investor not to participate economically in a specific portfolio investment under certain circumstances.</w:t>
      </w:r>
    </w:p>
    <w:p w14:paraId="0F73DA33" w14:textId="77777777" w:rsidR="00627D45" w:rsidRPr="00240994" w:rsidRDefault="00627D45" w:rsidP="00627D45">
      <w:pPr>
        <w:spacing w:after="0" w:line="240" w:lineRule="auto"/>
        <w:jc w:val="both"/>
        <w:rPr>
          <w:rFonts w:ascii="Calibri" w:eastAsia="Calibri" w:hAnsi="Calibri" w:cs="Calibri"/>
          <w:kern w:val="2"/>
          <w:lang w:eastAsia="en-US"/>
          <w14:ligatures w14:val="standardContextual"/>
        </w:rPr>
      </w:pPr>
    </w:p>
    <w:p w14:paraId="6A869251" w14:textId="77777777" w:rsidR="00627D45" w:rsidRPr="00240994" w:rsidRDefault="00627D45" w:rsidP="00627D45">
      <w:pPr>
        <w:pStyle w:val="Heading2"/>
        <w:rPr>
          <w:rFonts w:eastAsia="Calibri"/>
          <w:lang w:eastAsia="en-US"/>
        </w:rPr>
      </w:pPr>
      <w:r w:rsidRPr="00240994">
        <w:rPr>
          <w:rFonts w:eastAsia="Calibri"/>
          <w:lang w:eastAsia="en-US"/>
        </w:rPr>
        <w:t>Taxation of U.S. Taxable Investors:</w:t>
      </w:r>
    </w:p>
    <w:p w14:paraId="47A82BAE" w14:textId="77777777" w:rsidR="00627D45" w:rsidRPr="00240994" w:rsidRDefault="00627D45" w:rsidP="00627D45">
      <w:pPr>
        <w:pStyle w:val="ListParagraph"/>
        <w:numPr>
          <w:ilvl w:val="1"/>
          <w:numId w:val="2"/>
        </w:num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b/>
          <w:kern w:val="2"/>
          <w:lang w:eastAsia="en-US"/>
          <w14:ligatures w14:val="standardContextual"/>
        </w:rPr>
        <w:t>Flow-Through Tax Treatment</w:t>
      </w:r>
      <w:r w:rsidRPr="00240994">
        <w:rPr>
          <w:rFonts w:ascii="Calibri" w:eastAsia="Calibri" w:hAnsi="Calibri" w:cs="Calibri"/>
          <w:kern w:val="2"/>
          <w:lang w:eastAsia="en-US"/>
          <w14:ligatures w14:val="standardContextual"/>
        </w:rPr>
        <w:t>:</w:t>
      </w:r>
    </w:p>
    <w:p w14:paraId="19A08E86" w14:textId="77777777" w:rsidR="00627D45" w:rsidRPr="00240994" w:rsidRDefault="00627D45" w:rsidP="00627D45">
      <w:pPr>
        <w:pStyle w:val="ListParagraph"/>
        <w:spacing w:after="0" w:line="240" w:lineRule="auto"/>
        <w:ind w:left="1440"/>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Investors in a fund treated as a partnership for U.S. federal income tax purposes must account for their share of the fund's income, gain, loss, deductions, and credits, regardless of whether they receive a distribution.</w:t>
      </w:r>
    </w:p>
    <w:p w14:paraId="3F887C21" w14:textId="77777777" w:rsidR="00627D45" w:rsidRPr="00240994" w:rsidRDefault="00627D45" w:rsidP="00627D45">
      <w:pPr>
        <w:pStyle w:val="ListParagraph"/>
        <w:numPr>
          <w:ilvl w:val="1"/>
          <w:numId w:val="2"/>
        </w:num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b/>
          <w:kern w:val="2"/>
          <w:lang w:eastAsia="en-US"/>
          <w14:ligatures w14:val="standardContextual"/>
        </w:rPr>
        <w:t>Restrictions on Deductibility of Expenses</w:t>
      </w:r>
      <w:r w:rsidRPr="00240994">
        <w:rPr>
          <w:rFonts w:ascii="Calibri" w:eastAsia="Calibri" w:hAnsi="Calibri" w:cs="Calibri"/>
          <w:kern w:val="2"/>
          <w:lang w:eastAsia="en-US"/>
          <w14:ligatures w14:val="standardContextual"/>
        </w:rPr>
        <w:t>:</w:t>
      </w:r>
    </w:p>
    <w:p w14:paraId="720EC278" w14:textId="77777777" w:rsidR="00627D45" w:rsidRPr="00240994" w:rsidRDefault="00627D45" w:rsidP="00627D45">
      <w:pPr>
        <w:pStyle w:val="ListParagraph"/>
        <w:spacing w:after="0" w:line="240" w:lineRule="auto"/>
        <w:ind w:left="1440"/>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Expenses such as management fees are treated as miscellaneous itemized deductions for individual investors. However, deductions for such expenses are subject to limitations, particularly before 2026.</w:t>
      </w:r>
    </w:p>
    <w:p w14:paraId="3B47768C" w14:textId="77777777" w:rsidR="00627D45" w:rsidRPr="00240994" w:rsidRDefault="00627D45" w:rsidP="00627D45">
      <w:pPr>
        <w:pStyle w:val="ListParagraph"/>
        <w:numPr>
          <w:ilvl w:val="1"/>
          <w:numId w:val="2"/>
        </w:num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b/>
          <w:kern w:val="2"/>
          <w:lang w:eastAsia="en-US"/>
          <w14:ligatures w14:val="standardContextual"/>
        </w:rPr>
        <w:t>Phantom Income</w:t>
      </w:r>
      <w:r w:rsidRPr="00240994">
        <w:rPr>
          <w:rFonts w:ascii="Calibri" w:eastAsia="Calibri" w:hAnsi="Calibri" w:cs="Calibri"/>
          <w:kern w:val="2"/>
          <w:lang w:eastAsia="en-US"/>
          <w14:ligatures w14:val="standardContextual"/>
        </w:rPr>
        <w:t>:</w:t>
      </w:r>
    </w:p>
    <w:p w14:paraId="3F9BA390" w14:textId="77777777" w:rsidR="00627D45" w:rsidRPr="00240994" w:rsidRDefault="00627D45" w:rsidP="00627D45">
      <w:pPr>
        <w:pStyle w:val="ListParagraph"/>
        <w:spacing w:after="0" w:line="240" w:lineRule="auto"/>
        <w:ind w:left="1440"/>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Certain investments, such as original issue discount instruments and preferred stock with redemption premiums, may result in investors recognizing income for tax purposes even if the fund doesn't distribute cash income.</w:t>
      </w:r>
    </w:p>
    <w:p w14:paraId="50DEA8D3" w14:textId="77777777" w:rsidR="00627D45" w:rsidRPr="00240994" w:rsidRDefault="00627D45" w:rsidP="00627D45">
      <w:pPr>
        <w:pStyle w:val="ListParagraph"/>
        <w:numPr>
          <w:ilvl w:val="1"/>
          <w:numId w:val="2"/>
        </w:num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b/>
          <w:kern w:val="2"/>
          <w:lang w:eastAsia="en-US"/>
          <w14:ligatures w14:val="standardContextual"/>
        </w:rPr>
        <w:t>Operating Partnerships</w:t>
      </w:r>
      <w:r w:rsidRPr="00240994">
        <w:rPr>
          <w:rFonts w:ascii="Calibri" w:eastAsia="Calibri" w:hAnsi="Calibri" w:cs="Calibri"/>
          <w:kern w:val="2"/>
          <w:lang w:eastAsia="en-US"/>
          <w14:ligatures w14:val="standardContextual"/>
        </w:rPr>
        <w:t>:</w:t>
      </w:r>
    </w:p>
    <w:p w14:paraId="08FF7482" w14:textId="77777777" w:rsidR="00627D45" w:rsidRPr="00240994" w:rsidRDefault="00627D45" w:rsidP="00627D45">
      <w:pPr>
        <w:pStyle w:val="ListParagraph"/>
        <w:spacing w:after="0" w:line="240" w:lineRule="auto"/>
        <w:ind w:left="1440"/>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Income from investments in U.S. operating partnerships may qualify for a 20% deduction until 2026 (qualified business income deduction), but losses from such investments might be limited or disallowed.</w:t>
      </w:r>
    </w:p>
    <w:p w14:paraId="4B254823" w14:textId="77777777" w:rsidR="00627D45" w:rsidRPr="00240994" w:rsidRDefault="00627D45" w:rsidP="00627D45">
      <w:pPr>
        <w:pStyle w:val="ListParagraph"/>
        <w:numPr>
          <w:ilvl w:val="1"/>
          <w:numId w:val="2"/>
        </w:num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b/>
          <w:kern w:val="2"/>
          <w:lang w:eastAsia="en-US"/>
          <w14:ligatures w14:val="standardContextual"/>
        </w:rPr>
        <w:t>PFICs and CFCs</w:t>
      </w:r>
      <w:r w:rsidRPr="00240994">
        <w:rPr>
          <w:rFonts w:ascii="Calibri" w:eastAsia="Calibri" w:hAnsi="Calibri" w:cs="Calibri"/>
          <w:kern w:val="2"/>
          <w:lang w:eastAsia="en-US"/>
          <w14:ligatures w14:val="standardContextual"/>
        </w:rPr>
        <w:t>:</w:t>
      </w:r>
    </w:p>
    <w:p w14:paraId="704D474B" w14:textId="77777777" w:rsidR="00627D45" w:rsidRPr="00240994" w:rsidRDefault="00627D45" w:rsidP="00627D45">
      <w:pPr>
        <w:pStyle w:val="ListParagraph"/>
        <w:spacing w:after="0" w:line="240" w:lineRule="auto"/>
        <w:ind w:left="1440"/>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Investments in non-U.S. corporations classified as passive foreign investment companies (PFICs) or controlled foreign corporations (CFCs) are subject to special U.S. tax rules. Shareholders may need to include certain income and treat gains in specific ways for tax purposes.</w:t>
      </w:r>
    </w:p>
    <w:p w14:paraId="5FB50D9E" w14:textId="77777777" w:rsidR="00627D45" w:rsidRPr="00240994" w:rsidRDefault="00627D45" w:rsidP="00627D45">
      <w:pPr>
        <w:pStyle w:val="ListParagraph"/>
        <w:numPr>
          <w:ilvl w:val="1"/>
          <w:numId w:val="2"/>
        </w:num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b/>
          <w:kern w:val="2"/>
          <w:lang w:eastAsia="en-US"/>
          <w14:ligatures w14:val="standardContextual"/>
        </w:rPr>
        <w:t>State and Local Taxes</w:t>
      </w:r>
      <w:r w:rsidRPr="00240994">
        <w:rPr>
          <w:rFonts w:ascii="Calibri" w:eastAsia="Calibri" w:hAnsi="Calibri" w:cs="Calibri"/>
          <w:kern w:val="2"/>
          <w:lang w:eastAsia="en-US"/>
          <w14:ligatures w14:val="standardContextual"/>
        </w:rPr>
        <w:t>:</w:t>
      </w:r>
    </w:p>
    <w:p w14:paraId="3FD84C87" w14:textId="77777777" w:rsidR="00627D45" w:rsidRPr="00240994" w:rsidRDefault="00627D45" w:rsidP="00627D45">
      <w:pPr>
        <w:pStyle w:val="ListParagraph"/>
        <w:spacing w:after="0" w:line="240" w:lineRule="auto"/>
        <w:ind w:left="1440"/>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U.S. tax-exempt investors may face state and local taxation on their income from the fund, especially if the fund or its portfolio companies operate in jurisdictions with their own tax requirements.</w:t>
      </w:r>
    </w:p>
    <w:p w14:paraId="67FCA09F" w14:textId="77777777" w:rsidR="00627D45" w:rsidRPr="00240994" w:rsidRDefault="00627D45" w:rsidP="00627D45">
      <w:pPr>
        <w:pStyle w:val="ListParagraph"/>
        <w:numPr>
          <w:ilvl w:val="1"/>
          <w:numId w:val="2"/>
        </w:num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b/>
          <w:kern w:val="2"/>
          <w:lang w:eastAsia="en-US"/>
          <w14:ligatures w14:val="standardContextual"/>
        </w:rPr>
        <w:lastRenderedPageBreak/>
        <w:t>Non-U.S. Taxes</w:t>
      </w:r>
      <w:r w:rsidRPr="00240994">
        <w:rPr>
          <w:rFonts w:ascii="Calibri" w:eastAsia="Calibri" w:hAnsi="Calibri" w:cs="Calibri"/>
          <w:kern w:val="2"/>
          <w:lang w:eastAsia="en-US"/>
          <w14:ligatures w14:val="standardContextual"/>
        </w:rPr>
        <w:t>:</w:t>
      </w:r>
    </w:p>
    <w:p w14:paraId="61AADBD6" w14:textId="77777777" w:rsidR="00627D45" w:rsidRPr="00240994" w:rsidRDefault="00627D45" w:rsidP="00627D45">
      <w:pPr>
        <w:pStyle w:val="ListParagraph"/>
        <w:spacing w:after="0" w:line="240" w:lineRule="auto"/>
        <w:ind w:left="1440"/>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The fund and its partners might be subject to withholding and other taxes in countries where the fund operates or invests. Tax conventions between those countries and the U.S. may mitigate some taxes, and U.S. partners may be eligible for foreign tax credits or deductions, subject to limitations.</w:t>
      </w:r>
    </w:p>
    <w:p w14:paraId="72C0860B" w14:textId="77777777" w:rsidR="00627D45" w:rsidRPr="00240994" w:rsidRDefault="00627D45" w:rsidP="00627D45">
      <w:pPr>
        <w:spacing w:after="0" w:line="240" w:lineRule="auto"/>
        <w:jc w:val="both"/>
        <w:rPr>
          <w:rFonts w:ascii="Calibri" w:eastAsia="Calibri" w:hAnsi="Calibri" w:cs="Calibri"/>
          <w:kern w:val="2"/>
          <w:lang w:eastAsia="en-US"/>
          <w14:ligatures w14:val="standardContextual"/>
        </w:rPr>
      </w:pPr>
    </w:p>
    <w:p w14:paraId="5EE34403" w14:textId="77777777" w:rsidR="00627D45" w:rsidRPr="00240994" w:rsidRDefault="00627D45" w:rsidP="00627D45">
      <w:pPr>
        <w:pStyle w:val="Heading2"/>
        <w:rPr>
          <w:rFonts w:eastAsia="Calibri"/>
          <w:lang w:eastAsia="en-US"/>
        </w:rPr>
      </w:pPr>
      <w:r w:rsidRPr="00240994">
        <w:rPr>
          <w:rFonts w:eastAsia="Calibri"/>
          <w:lang w:eastAsia="en-US"/>
        </w:rPr>
        <w:t>Taxation of U.S. Tax-Exempt Investors</w:t>
      </w:r>
    </w:p>
    <w:p w14:paraId="4FB51635" w14:textId="77777777" w:rsidR="00627D45" w:rsidRPr="00240994" w:rsidRDefault="00627D45" w:rsidP="00627D45">
      <w:pPr>
        <w:numPr>
          <w:ilvl w:val="0"/>
          <w:numId w:val="3"/>
        </w:num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UBTI: UBTI, or unrelated business taxable income, refers to the gross income derived by tax-exempt organizations from any unrelated trade or business, less the deductions directly connected with carrying on the trade or business, subject to certain modifications and exclusions.</w:t>
      </w:r>
    </w:p>
    <w:p w14:paraId="7121D767" w14:textId="77777777" w:rsidR="00627D45" w:rsidRPr="00240994" w:rsidRDefault="00627D45" w:rsidP="00627D45">
      <w:pPr>
        <w:numPr>
          <w:ilvl w:val="0"/>
          <w:numId w:val="3"/>
        </w:num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Sources of UBTI:</w:t>
      </w:r>
    </w:p>
    <w:p w14:paraId="3A5176B1" w14:textId="77777777" w:rsidR="00627D45" w:rsidRPr="00240994" w:rsidRDefault="00627D45" w:rsidP="00627D45">
      <w:pPr>
        <w:numPr>
          <w:ilvl w:val="1"/>
          <w:numId w:val="3"/>
        </w:num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Operating Partnerships: If a fund invests in a portfolio company that is treated as a flow-through entity (e.g., partnership, LLC) engaged in a trade or business, the U.S. tax-exempt partner's share of the entity's income may be treated as UBTI, with some exceptions.</w:t>
      </w:r>
    </w:p>
    <w:p w14:paraId="624329E8" w14:textId="77777777" w:rsidR="00627D45" w:rsidRPr="00240994" w:rsidRDefault="00627D45" w:rsidP="00627D45">
      <w:pPr>
        <w:numPr>
          <w:ilvl w:val="1"/>
          <w:numId w:val="3"/>
        </w:num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Unrelated Debt-Financed Income: UBTI includes income derived from property financed by debt during an applicable period. If a fund borrows money to make an investment or sells its interest in a flow-through entity with acquisition indebtedness, a portion of the income or gain may be treated as UBTI.</w:t>
      </w:r>
    </w:p>
    <w:p w14:paraId="45AB9FAB" w14:textId="77777777" w:rsidR="00627D45" w:rsidRPr="00240994" w:rsidRDefault="00627D45" w:rsidP="00627D45">
      <w:pPr>
        <w:numPr>
          <w:ilvl w:val="1"/>
          <w:numId w:val="3"/>
        </w:num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Fees: If a fund regularly provides services for fees, it may be considered engaged in a trade or business, and the fees received would likely be classified as UBTI.</w:t>
      </w:r>
    </w:p>
    <w:p w14:paraId="64193CA9" w14:textId="77777777" w:rsidR="00627D45" w:rsidRPr="00240994" w:rsidRDefault="00627D45" w:rsidP="00627D45">
      <w:pPr>
        <w:numPr>
          <w:ilvl w:val="1"/>
          <w:numId w:val="3"/>
        </w:num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Rate of Tax: Tax-exempt corporations are subject to tax on unrelated business taxable income (UBTI) at regular corporate income tax rates. Trusts, including pension plans, are subject to tax on UBTI at rates applicable to trusts.</w:t>
      </w:r>
    </w:p>
    <w:p w14:paraId="3738FB8F" w14:textId="77777777" w:rsidR="00627D45" w:rsidRPr="00240994" w:rsidRDefault="00627D45" w:rsidP="00627D45">
      <w:pPr>
        <w:numPr>
          <w:ilvl w:val="1"/>
          <w:numId w:val="3"/>
        </w:num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State and Local Government Pension Plans: Many state and local government pension plans assert that their income is exempt from U.S. federal income tax because it is derived from an essential governmental function accruing to a state or political subdivision, or due to sovereign immunity. However, there's no definitive authority that confirms this exemption.</w:t>
      </w:r>
    </w:p>
    <w:p w14:paraId="20176076" w14:textId="77777777" w:rsidR="00627D45" w:rsidRPr="00240994" w:rsidRDefault="00627D45" w:rsidP="00627D45">
      <w:pPr>
        <w:numPr>
          <w:ilvl w:val="1"/>
          <w:numId w:val="3"/>
        </w:num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Private Foundations: Apart from the tax on UBTI, private foundations are subject to various complex excise tax provisions, some of which could be triggered by investments in funds.</w:t>
      </w:r>
    </w:p>
    <w:p w14:paraId="3BDC5B98" w14:textId="77777777" w:rsidR="00627D45" w:rsidRPr="00240994" w:rsidRDefault="00627D45" w:rsidP="00627D45">
      <w:pPr>
        <w:numPr>
          <w:ilvl w:val="1"/>
          <w:numId w:val="3"/>
        </w:numPr>
        <w:spacing w:after="0" w:line="240" w:lineRule="auto"/>
        <w:jc w:val="both"/>
        <w:rPr>
          <w:rFonts w:ascii="Calibri" w:eastAsia="Calibri" w:hAnsi="Calibri" w:cs="Calibri"/>
          <w:kern w:val="2"/>
          <w:lang w:eastAsia="en-US"/>
          <w14:ligatures w14:val="standardContextual"/>
        </w:rPr>
      </w:pPr>
      <w:r w:rsidRPr="00240994">
        <w:rPr>
          <w:rFonts w:ascii="Calibri" w:eastAsia="Calibri" w:hAnsi="Calibri" w:cs="Calibri"/>
          <w:kern w:val="2"/>
          <w:lang w:eastAsia="en-US"/>
          <w14:ligatures w14:val="standardContextual"/>
        </w:rPr>
        <w:t>Private foundations need to navigate these provisions carefully to ensure compliance and proper tax planning.</w:t>
      </w:r>
    </w:p>
    <w:p w14:paraId="0FB2B010" w14:textId="77777777" w:rsidR="00627D45" w:rsidRPr="00240994" w:rsidRDefault="00627D45" w:rsidP="00627D45">
      <w:pPr>
        <w:spacing w:after="0" w:line="240" w:lineRule="auto"/>
        <w:ind w:left="1080"/>
        <w:jc w:val="both"/>
        <w:rPr>
          <w:rFonts w:ascii="Calibri" w:eastAsia="Calibri" w:hAnsi="Calibri" w:cs="Calibri"/>
          <w:kern w:val="2"/>
          <w:lang w:eastAsia="en-US"/>
          <w14:ligatures w14:val="standardContextual"/>
        </w:rPr>
      </w:pPr>
    </w:p>
    <w:p w14:paraId="5519011F" w14:textId="77777777" w:rsidR="00627D45" w:rsidRPr="00240994" w:rsidRDefault="00627D45" w:rsidP="00627D45">
      <w:pPr>
        <w:jc w:val="both"/>
        <w:rPr>
          <w:rFonts w:ascii="Calibri" w:hAnsi="Calibri" w:cs="Calibri"/>
        </w:rPr>
      </w:pPr>
    </w:p>
    <w:p w14:paraId="6CB80FE4" w14:textId="77777777" w:rsidR="00E42D70" w:rsidRDefault="00000000"/>
    <w:sectPr w:rsidR="00E42D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37733"/>
    <w:multiLevelType w:val="hybridMultilevel"/>
    <w:tmpl w:val="AF80460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7E12CD"/>
    <w:multiLevelType w:val="hybridMultilevel"/>
    <w:tmpl w:val="E49AA74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4D24A6"/>
    <w:multiLevelType w:val="hybridMultilevel"/>
    <w:tmpl w:val="470018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840211">
    <w:abstractNumId w:val="0"/>
  </w:num>
  <w:num w:numId="2" w16cid:durableId="1198200901">
    <w:abstractNumId w:val="2"/>
  </w:num>
  <w:num w:numId="3" w16cid:durableId="1327249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AB5"/>
    <w:rsid w:val="00456AB5"/>
    <w:rsid w:val="00627D45"/>
    <w:rsid w:val="00957154"/>
    <w:rsid w:val="00B07C87"/>
    <w:rsid w:val="00BC43D5"/>
    <w:rsid w:val="00D81DB1"/>
    <w:rsid w:val="00E00B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58F16"/>
  <w15:chartTrackingRefBased/>
  <w15:docId w15:val="{DBB90C47-F7EF-41D0-8EF5-22EEF9786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D45"/>
    <w:pPr>
      <w:spacing w:line="279" w:lineRule="auto"/>
    </w:pPr>
    <w:rPr>
      <w:rFonts w:eastAsiaTheme="minorEastAsia"/>
      <w:kern w:val="0"/>
      <w:sz w:val="24"/>
      <w:szCs w:val="24"/>
      <w:lang w:val="en-US" w:eastAsia="ja-JP"/>
      <w14:ligatures w14:val="none"/>
    </w:rPr>
  </w:style>
  <w:style w:type="paragraph" w:styleId="Heading1">
    <w:name w:val="heading 1"/>
    <w:basedOn w:val="Normal"/>
    <w:next w:val="Normal"/>
    <w:link w:val="Heading1Char"/>
    <w:uiPriority w:val="9"/>
    <w:qFormat/>
    <w:rsid w:val="00627D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27D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81DB1"/>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7D45"/>
    <w:pPr>
      <w:ind w:left="720"/>
      <w:contextualSpacing/>
    </w:pPr>
  </w:style>
  <w:style w:type="character" w:customStyle="1" w:styleId="Heading2Char">
    <w:name w:val="Heading 2 Char"/>
    <w:basedOn w:val="DefaultParagraphFont"/>
    <w:link w:val="Heading2"/>
    <w:uiPriority w:val="9"/>
    <w:rsid w:val="00627D45"/>
    <w:rPr>
      <w:rFonts w:asciiTheme="majorHAnsi" w:eastAsiaTheme="majorEastAsia" w:hAnsiTheme="majorHAnsi" w:cstheme="majorBidi"/>
      <w:color w:val="2F5496" w:themeColor="accent1" w:themeShade="BF"/>
      <w:kern w:val="0"/>
      <w:sz w:val="26"/>
      <w:szCs w:val="26"/>
      <w:lang w:val="en-US" w:eastAsia="ja-JP"/>
      <w14:ligatures w14:val="none"/>
    </w:rPr>
  </w:style>
  <w:style w:type="character" w:customStyle="1" w:styleId="Heading1Char">
    <w:name w:val="Heading 1 Char"/>
    <w:basedOn w:val="DefaultParagraphFont"/>
    <w:link w:val="Heading1"/>
    <w:uiPriority w:val="9"/>
    <w:rsid w:val="00627D45"/>
    <w:rPr>
      <w:rFonts w:asciiTheme="majorHAnsi" w:eastAsiaTheme="majorEastAsia" w:hAnsiTheme="majorHAnsi" w:cstheme="majorBidi"/>
      <w:color w:val="2F5496"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rsid w:val="00D81DB1"/>
    <w:rPr>
      <w:rFonts w:asciiTheme="majorHAnsi" w:eastAsiaTheme="majorEastAsia" w:hAnsiTheme="majorHAnsi" w:cstheme="majorBidi"/>
      <w:color w:val="1F3763" w:themeColor="accent1" w:themeShade="7F"/>
      <w:kern w:val="0"/>
      <w:sz w:val="24"/>
      <w:szCs w:val="24"/>
      <w:lang w:val="en-US" w:eastAsia="ja-JP"/>
      <w14:ligatures w14:val="none"/>
    </w:rPr>
  </w:style>
  <w:style w:type="character" w:customStyle="1" w:styleId="ui-provider">
    <w:name w:val="ui-provider"/>
    <w:basedOn w:val="DefaultParagraphFont"/>
    <w:rsid w:val="00B07C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1184</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Nimisha</dc:creator>
  <cp:keywords/>
  <dc:description/>
  <cp:lastModifiedBy>Balaji Senthiappan</cp:lastModifiedBy>
  <cp:revision>3</cp:revision>
  <dcterms:created xsi:type="dcterms:W3CDTF">2024-04-05T03:38:00Z</dcterms:created>
  <dcterms:modified xsi:type="dcterms:W3CDTF">2024-04-05T05:11:00Z</dcterms:modified>
</cp:coreProperties>
</file>