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64" w:lineRule="auto"/>
      </w:pPr>
      <w:r>
        <w:rPr>
          <w:rFonts w:ascii="Calibri" w:hAnsi="Calibri"/>
          <w:b/>
          <w:color w:val="0B2545"/>
          <w:sz w:val="52"/>
        </w:rPr>
        <w:t>HRMS Hiring Module</w:t>
      </w:r>
    </w:p>
    <w:p>
      <w:pPr>
        <w:spacing w:before="0" w:after="240" w:line="264" w:lineRule="auto"/>
      </w:pPr>
      <w:r>
        <w:rPr>
          <w:rFonts w:ascii="Calibri" w:hAnsi="Calibri"/>
          <w:b/>
          <w:color w:val="2E74B5"/>
          <w:sz w:val="32"/>
        </w:rPr>
        <w:t>Comprehensive QA Bug Report</w:t>
      </w:r>
    </w:p>
    <w:tbl>
      <w:tblPr>
        <w:tblW w:type="dxa" w:w="9360"/>
        <w:jc w:val="center"/>
        <w:tblLayout w:type="fixed"/>
        <w:tblLook w:firstColumn="1" w:firstRow="1" w:lastColumn="0" w:lastRow="0" w:noHBand="0" w:noVBand="1" w:val="04A0"/>
        <w:tblInd w:type="dxa" w:w="120"/>
      </w:tblPr>
      <w:tblGrid>
        <w:gridCol w:w="4680"/>
        <w:gridCol w:w="4680"/>
      </w:tblGrid>
      <w:tr>
        <w:tc>
          <w:tcPr>
            <w:tcW w:type="dxa" w:w="2700"/>
            <w:tcBorders>
              <w:top w:val="single" w:sz="4" w:color="D0D5DD"/>
              <w:left w:val="single" w:sz="4" w:color="D0D5DD"/>
              <w:bottom w:val="single" w:sz="4" w:color="D0D5DD"/>
              <w:right w:val="single" w:sz="4" w:color="D0D5DD"/>
            </w:tcBorders>
            <w:vAlign w:val="top"/>
            <w:shd w:fill="F2F4F7"/>
          </w:tcPr>
          <w:p>
            <w:pPr>
              <w:spacing w:before="0" w:after="0" w:line="264" w:lineRule="auto"/>
            </w:pPr>
            <w:r>
              <w:rPr>
                <w:rFonts w:ascii="Calibri" w:hAnsi="Calibri"/>
                <w:b/>
                <w:color w:val="1F4D78"/>
                <w:sz w:val="22"/>
              </w:rPr>
              <w:t>Application</w:t>
            </w:r>
          </w:p>
        </w:tc>
        <w:tc>
          <w:tcPr>
            <w:tcW w:type="dxa" w:w="6660"/>
            <w:tcBorders>
              <w:top w:val="single" w:sz="4" w:color="D0D5DD"/>
              <w:left w:val="single" w:sz="4" w:color="D0D5DD"/>
              <w:bottom w:val="single" w:sz="4" w:color="D0D5DD"/>
              <w:right w:val="single" w:sz="4" w:color="D0D5DD"/>
            </w:tcBorders>
            <w:vAlign w:val="top"/>
          </w:tcPr>
          <w:p>
            <w:pPr>
              <w:spacing w:before="0" w:after="0" w:line="264" w:lineRule="auto"/>
            </w:pPr>
            <w:r>
              <w:rPr>
                <w:rFonts w:ascii="Calibri" w:hAnsi="Calibri"/>
                <w:b w:val="0"/>
                <w:color w:val="0B2545"/>
                <w:sz w:val="22"/>
              </w:rPr>
              <w:t>HRMS Hiring Module / AI Interview Platform</w:t>
            </w:r>
          </w:p>
        </w:tc>
      </w:tr>
      <w:tr>
        <w:tc>
          <w:tcPr>
            <w:tcW w:type="dxa" w:w="2700"/>
            <w:tcBorders>
              <w:top w:val="single" w:sz="4" w:color="D0D5DD"/>
              <w:left w:val="single" w:sz="4" w:color="D0D5DD"/>
              <w:bottom w:val="single" w:sz="4" w:color="D0D5DD"/>
              <w:right w:val="single" w:sz="4" w:color="D0D5DD"/>
            </w:tcBorders>
            <w:vAlign w:val="top"/>
            <w:shd w:fill="F2F4F7"/>
          </w:tcPr>
          <w:p>
            <w:pPr>
              <w:spacing w:before="0" w:after="0" w:line="264" w:lineRule="auto"/>
            </w:pPr>
            <w:r>
              <w:rPr>
                <w:rFonts w:ascii="Calibri" w:hAnsi="Calibri"/>
                <w:b/>
                <w:color w:val="1F4D78"/>
                <w:sz w:val="22"/>
              </w:rPr>
              <w:t>Branch</w:t>
            </w:r>
          </w:p>
        </w:tc>
        <w:tc>
          <w:tcPr>
            <w:tcW w:type="dxa" w:w="6660"/>
            <w:tcBorders>
              <w:top w:val="single" w:sz="4" w:color="D0D5DD"/>
              <w:left w:val="single" w:sz="4" w:color="D0D5DD"/>
              <w:bottom w:val="single" w:sz="4" w:color="D0D5DD"/>
              <w:right w:val="single" w:sz="4" w:color="D0D5DD"/>
            </w:tcBorders>
            <w:vAlign w:val="top"/>
          </w:tcPr>
          <w:p>
            <w:pPr>
              <w:spacing w:before="0" w:after="0" w:line="264" w:lineRule="auto"/>
            </w:pPr>
            <w:r>
              <w:rPr>
                <w:rFonts w:ascii="Calibri" w:hAnsi="Calibri"/>
                <w:b w:val="0"/>
                <w:color w:val="0B2545"/>
                <w:sz w:val="22"/>
              </w:rPr>
              <w:t>ats+interview</w:t>
            </w:r>
          </w:p>
        </w:tc>
      </w:tr>
      <w:tr>
        <w:tc>
          <w:tcPr>
            <w:tcW w:type="dxa" w:w="2700"/>
            <w:tcBorders>
              <w:top w:val="single" w:sz="4" w:color="D0D5DD"/>
              <w:left w:val="single" w:sz="4" w:color="D0D5DD"/>
              <w:bottom w:val="single" w:sz="4" w:color="D0D5DD"/>
              <w:right w:val="single" w:sz="4" w:color="D0D5DD"/>
            </w:tcBorders>
            <w:vAlign w:val="top"/>
            <w:shd w:fill="F2F4F7"/>
          </w:tcPr>
          <w:p>
            <w:pPr>
              <w:spacing w:before="0" w:after="0" w:line="264" w:lineRule="auto"/>
            </w:pPr>
            <w:r>
              <w:rPr>
                <w:rFonts w:ascii="Calibri" w:hAnsi="Calibri"/>
                <w:b/>
                <w:color w:val="1F4D78"/>
                <w:sz w:val="22"/>
              </w:rPr>
              <w:t>Runtime</w:t>
            </w:r>
          </w:p>
        </w:tc>
        <w:tc>
          <w:tcPr>
            <w:tcW w:type="dxa" w:w="6660"/>
            <w:tcBorders>
              <w:top w:val="single" w:sz="4" w:color="D0D5DD"/>
              <w:left w:val="single" w:sz="4" w:color="D0D5DD"/>
              <w:bottom w:val="single" w:sz="4" w:color="D0D5DD"/>
              <w:right w:val="single" w:sz="4" w:color="D0D5DD"/>
            </w:tcBorders>
            <w:vAlign w:val="top"/>
          </w:tcPr>
          <w:p>
            <w:pPr>
              <w:spacing w:before="0" w:after="0" w:line="264" w:lineRule="auto"/>
            </w:pPr>
            <w:r>
              <w:rPr>
                <w:rFonts w:ascii="Calibri" w:hAnsi="Calibri"/>
                <w:b w:val="0"/>
                <w:color w:val="0B2545"/>
                <w:sz w:val="22"/>
              </w:rPr>
              <w:t>Local development</w:t>
            </w:r>
          </w:p>
        </w:tc>
      </w:tr>
      <w:tr>
        <w:tc>
          <w:tcPr>
            <w:tcW w:type="dxa" w:w="2700"/>
            <w:tcBorders>
              <w:top w:val="single" w:sz="4" w:color="D0D5DD"/>
              <w:left w:val="single" w:sz="4" w:color="D0D5DD"/>
              <w:bottom w:val="single" w:sz="4" w:color="D0D5DD"/>
              <w:right w:val="single" w:sz="4" w:color="D0D5DD"/>
            </w:tcBorders>
            <w:vAlign w:val="top"/>
            <w:shd w:fill="F2F4F7"/>
          </w:tcPr>
          <w:p>
            <w:pPr>
              <w:spacing w:before="0" w:after="0" w:line="264" w:lineRule="auto"/>
            </w:pPr>
            <w:r>
              <w:rPr>
                <w:rFonts w:ascii="Calibri" w:hAnsi="Calibri"/>
                <w:b/>
                <w:color w:val="1F4D78"/>
                <w:sz w:val="22"/>
              </w:rPr>
              <w:t>URL</w:t>
            </w:r>
          </w:p>
        </w:tc>
        <w:tc>
          <w:tcPr>
            <w:tcW w:type="dxa" w:w="6660"/>
            <w:tcBorders>
              <w:top w:val="single" w:sz="4" w:color="D0D5DD"/>
              <w:left w:val="single" w:sz="4" w:color="D0D5DD"/>
              <w:bottom w:val="single" w:sz="4" w:color="D0D5DD"/>
              <w:right w:val="single" w:sz="4" w:color="D0D5DD"/>
            </w:tcBorders>
            <w:vAlign w:val="top"/>
          </w:tcPr>
          <w:p>
            <w:pPr>
              <w:spacing w:before="0" w:after="0" w:line="264" w:lineRule="auto"/>
            </w:pPr>
            <w:r>
              <w:rPr>
                <w:rFonts w:ascii="Calibri" w:hAnsi="Calibri"/>
                <w:b w:val="0"/>
                <w:color w:val="0B2545"/>
                <w:sz w:val="22"/>
              </w:rPr>
              <w:t>http://localhost:3000</w:t>
            </w:r>
          </w:p>
        </w:tc>
      </w:tr>
      <w:tr>
        <w:tc>
          <w:tcPr>
            <w:tcW w:type="dxa" w:w="2700"/>
            <w:tcBorders>
              <w:top w:val="single" w:sz="4" w:color="D0D5DD"/>
              <w:left w:val="single" w:sz="4" w:color="D0D5DD"/>
              <w:bottom w:val="single" w:sz="4" w:color="D0D5DD"/>
              <w:right w:val="single" w:sz="4" w:color="D0D5DD"/>
            </w:tcBorders>
            <w:vAlign w:val="top"/>
            <w:shd w:fill="F2F4F7"/>
          </w:tcPr>
          <w:p>
            <w:pPr>
              <w:spacing w:before="0" w:after="0" w:line="264" w:lineRule="auto"/>
            </w:pPr>
            <w:r>
              <w:rPr>
                <w:rFonts w:ascii="Calibri" w:hAnsi="Calibri"/>
                <w:b/>
                <w:color w:val="1F4D78"/>
                <w:sz w:val="22"/>
              </w:rPr>
              <w:t>Database</w:t>
            </w:r>
          </w:p>
        </w:tc>
        <w:tc>
          <w:tcPr>
            <w:tcW w:type="dxa" w:w="6660"/>
            <w:tcBorders>
              <w:top w:val="single" w:sz="4" w:color="D0D5DD"/>
              <w:left w:val="single" w:sz="4" w:color="D0D5DD"/>
              <w:bottom w:val="single" w:sz="4" w:color="D0D5DD"/>
              <w:right w:val="single" w:sz="4" w:color="D0D5DD"/>
            </w:tcBorders>
            <w:vAlign w:val="top"/>
          </w:tcPr>
          <w:p>
            <w:pPr>
              <w:spacing w:before="0" w:after="0" w:line="264" w:lineRule="auto"/>
            </w:pPr>
            <w:r>
              <w:rPr>
                <w:rFonts w:ascii="Calibri" w:hAnsi="Calibri"/>
                <w:b w:val="0"/>
                <w:color w:val="0B2545"/>
                <w:sz w:val="22"/>
              </w:rPr>
              <w:t>Local PostgreSQL Docker container</w:t>
            </w:r>
          </w:p>
        </w:tc>
      </w:tr>
      <w:tr>
        <w:tc>
          <w:tcPr>
            <w:tcW w:type="dxa" w:w="2700"/>
            <w:tcBorders>
              <w:top w:val="single" w:sz="4" w:color="D0D5DD"/>
              <w:left w:val="single" w:sz="4" w:color="D0D5DD"/>
              <w:bottom w:val="single" w:sz="4" w:color="D0D5DD"/>
              <w:right w:val="single" w:sz="4" w:color="D0D5DD"/>
            </w:tcBorders>
            <w:vAlign w:val="top"/>
            <w:shd w:fill="F2F4F7"/>
          </w:tcPr>
          <w:p>
            <w:pPr>
              <w:spacing w:before="0" w:after="0" w:line="264" w:lineRule="auto"/>
            </w:pPr>
            <w:r>
              <w:rPr>
                <w:rFonts w:ascii="Calibri" w:hAnsi="Calibri"/>
                <w:b/>
                <w:color w:val="1F4D78"/>
                <w:sz w:val="22"/>
              </w:rPr>
              <w:t>Testing Type</w:t>
            </w:r>
          </w:p>
        </w:tc>
        <w:tc>
          <w:tcPr>
            <w:tcW w:type="dxa" w:w="6660"/>
            <w:tcBorders>
              <w:top w:val="single" w:sz="4" w:color="D0D5DD"/>
              <w:left w:val="single" w:sz="4" w:color="D0D5DD"/>
              <w:bottom w:val="single" w:sz="4" w:color="D0D5DD"/>
              <w:right w:val="single" w:sz="4" w:color="D0D5DD"/>
            </w:tcBorders>
            <w:vAlign w:val="top"/>
          </w:tcPr>
          <w:p>
            <w:pPr>
              <w:spacing w:before="0" w:after="0" w:line="264" w:lineRule="auto"/>
            </w:pPr>
            <w:r>
              <w:rPr>
                <w:rFonts w:ascii="Calibri" w:hAnsi="Calibri"/>
                <w:b w:val="0"/>
                <w:color w:val="0B2545"/>
                <w:sz w:val="22"/>
              </w:rPr>
              <w:t>Manual functional QA</w:t>
            </w:r>
          </w:p>
        </w:tc>
      </w:tr>
    </w:tbl>
    <w:p>
      <w:pPr>
        <w:pStyle w:val="Heading1"/>
        <w:spacing w:before="320" w:after="160" w:line="264" w:lineRule="auto"/>
      </w:pPr>
      <w:r>
        <w:rPr>
          <w:rFonts w:ascii="Calibri" w:hAnsi="Calibri"/>
          <w:b/>
          <w:color w:val="2E74B5"/>
          <w:sz w:val="32"/>
        </w:rPr>
        <w:t>Severity Scale</w:t>
      </w:r>
    </w:p>
    <w:tbl>
      <w:tblPr>
        <w:tblW w:type="dxa" w:w="9360"/>
        <w:jc w:val="center"/>
        <w:tblLayout w:type="fixed"/>
        <w:tblLook w:firstColumn="1" w:firstRow="1" w:lastColumn="0" w:lastRow="0" w:noHBand="0" w:noVBand="1" w:val="04A0"/>
        <w:tblInd w:type="dxa" w:w="120"/>
      </w:tblPr>
      <w:tblGrid>
        <w:gridCol w:w="4680"/>
        <w:gridCol w:w="4680"/>
      </w:tblGrid>
      <w:tr>
        <w:tc>
          <w:tcPr>
            <w:tcW w:type="dxa" w:w="2160"/>
            <w:shd w:fill="F2F4F7"/>
            <w:tcBorders>
              <w:top w:val="single" w:sz="4" w:color="D0D5DD"/>
              <w:left w:val="single" w:sz="4" w:color="D0D5DD"/>
              <w:bottom w:val="single" w:sz="4" w:color="D0D5DD"/>
              <w:right w:val="single" w:sz="4" w:color="D0D5DD"/>
            </w:tcBorders>
          </w:tcPr>
          <w:p>
            <w:pPr>
              <w:spacing w:before="0" w:after="0" w:line="264" w:lineRule="auto"/>
            </w:pPr>
            <w:r>
              <w:rPr>
                <w:b/>
                <w:color w:val="1F4D78"/>
              </w:rPr>
              <w:t>Severity</w:t>
            </w:r>
          </w:p>
        </w:tc>
        <w:tc>
          <w:tcPr>
            <w:tcW w:type="dxa" w:w="7200"/>
            <w:shd w:fill="F2F4F7"/>
            <w:tcBorders>
              <w:top w:val="single" w:sz="4" w:color="D0D5DD"/>
              <w:left w:val="single" w:sz="4" w:color="D0D5DD"/>
              <w:bottom w:val="single" w:sz="4" w:color="D0D5DD"/>
              <w:right w:val="single" w:sz="4" w:color="D0D5DD"/>
            </w:tcBorders>
          </w:tcPr>
          <w:p>
            <w:pPr>
              <w:spacing w:before="0" w:after="0" w:line="264" w:lineRule="auto"/>
            </w:pPr>
            <w:r>
              <w:rPr>
                <w:b/>
                <w:color w:val="1F4D78"/>
              </w:rPr>
              <w:t>Definition</w:t>
            </w:r>
          </w:p>
        </w:tc>
      </w:tr>
      <w:tr>
        <w:tc>
          <w:tcPr>
            <w:tcW w:type="dxa" w:w="4680"/>
            <w:shd w:fill="FEE4E2"/>
            <w:tcBorders>
              <w:top w:val="single" w:sz="4" w:color="D0D5DD"/>
              <w:left w:val="single" w:sz="4" w:color="D0D5DD"/>
              <w:bottom w:val="single" w:sz="4" w:color="D0D5DD"/>
              <w:right w:val="single" w:sz="4" w:color="D0D5DD"/>
            </w:tcBorders>
            <w:vAlign w:val="top"/>
          </w:tcPr>
          <w:p>
            <w:pPr>
              <w:spacing w:before="0" w:after="0" w:line="264" w:lineRule="auto"/>
            </w:pPr>
            <w:r>
              <w:t>Critical</w:t>
            </w:r>
          </w:p>
        </w:tc>
        <w:tc>
          <w:tcPr>
            <w:tcW w:type="dxa" w:w="4680"/>
            <w:tcBorders>
              <w:top w:val="single" w:sz="4" w:color="D0D5DD"/>
              <w:left w:val="single" w:sz="4" w:color="D0D5DD"/>
              <w:bottom w:val="single" w:sz="4" w:color="D0D5DD"/>
              <w:right w:val="single" w:sz="4" w:color="D0D5DD"/>
            </w:tcBorders>
            <w:vAlign w:val="top"/>
          </w:tcPr>
          <w:p>
            <w:pPr>
              <w:spacing w:before="0" w:after="0" w:line="264" w:lineRule="auto"/>
            </w:pPr>
            <w:r>
              <w:t>Blocks a core workflow, causes interview failure, data loss, or prevents reliable use of a major module.</w:t>
            </w:r>
          </w:p>
        </w:tc>
      </w:tr>
      <w:tr>
        <w:tc>
          <w:tcPr>
            <w:tcW w:type="dxa" w:w="4680"/>
            <w:shd w:fill="FEF0C7"/>
            <w:tcBorders>
              <w:top w:val="single" w:sz="4" w:color="D0D5DD"/>
              <w:left w:val="single" w:sz="4" w:color="D0D5DD"/>
              <w:bottom w:val="single" w:sz="4" w:color="D0D5DD"/>
              <w:right w:val="single" w:sz="4" w:color="D0D5DD"/>
            </w:tcBorders>
            <w:vAlign w:val="top"/>
          </w:tcPr>
          <w:p>
            <w:pPr>
              <w:spacing w:before="0" w:after="0" w:line="264" w:lineRule="auto"/>
            </w:pPr>
            <w:r>
              <w:t>High</w:t>
            </w:r>
          </w:p>
        </w:tc>
        <w:tc>
          <w:tcPr>
            <w:tcW w:type="dxa" w:w="4680"/>
            <w:tcBorders>
              <w:top w:val="single" w:sz="4" w:color="D0D5DD"/>
              <w:left w:val="single" w:sz="4" w:color="D0D5DD"/>
              <w:bottom w:val="single" w:sz="4" w:color="D0D5DD"/>
              <w:right w:val="single" w:sz="4" w:color="D0D5DD"/>
            </w:tcBorders>
            <w:vAlign w:val="top"/>
          </w:tcPr>
          <w:p>
            <w:pPr>
              <w:spacing w:before="0" w:after="0" w:line="264" w:lineRule="auto"/>
            </w:pPr>
            <w:r>
              <w:t>Major user-facing issue that affects hiring/interview integrity, candidate experience, or important business workflows.</w:t>
            </w:r>
          </w:p>
        </w:tc>
      </w:tr>
      <w:tr>
        <w:tc>
          <w:tcPr>
            <w:tcW w:type="dxa" w:w="4680"/>
            <w:shd w:fill="E0F2FE"/>
            <w:tcBorders>
              <w:top w:val="single" w:sz="4" w:color="D0D5DD"/>
              <w:left w:val="single" w:sz="4" w:color="D0D5DD"/>
              <w:bottom w:val="single" w:sz="4" w:color="D0D5DD"/>
              <w:right w:val="single" w:sz="4" w:color="D0D5DD"/>
            </w:tcBorders>
            <w:vAlign w:val="top"/>
          </w:tcPr>
          <w:p>
            <w:pPr>
              <w:spacing w:before="0" w:after="0" w:line="264" w:lineRule="auto"/>
            </w:pPr>
            <w:r>
              <w:t>Medium</w:t>
            </w:r>
          </w:p>
        </w:tc>
        <w:tc>
          <w:tcPr>
            <w:tcW w:type="dxa" w:w="4680"/>
            <w:tcBorders>
              <w:top w:val="single" w:sz="4" w:color="D0D5DD"/>
              <w:left w:val="single" w:sz="4" w:color="D0D5DD"/>
              <w:bottom w:val="single" w:sz="4" w:color="D0D5DD"/>
              <w:right w:val="single" w:sz="4" w:color="D0D5DD"/>
            </w:tcBorders>
            <w:vAlign w:val="top"/>
          </w:tcPr>
          <w:p>
            <w:pPr>
              <w:spacing w:before="0" w:after="0" w:line="264" w:lineRule="auto"/>
            </w:pPr>
            <w:r>
              <w:t>Functional issue or confusing behavior with available workaround, or issue requiring product clarification.</w:t>
            </w:r>
          </w:p>
        </w:tc>
      </w:tr>
      <w:tr>
        <w:tc>
          <w:tcPr>
            <w:tcW w:type="dxa" w:w="4680"/>
            <w:shd w:fill="F2F4F7"/>
            <w:tcBorders>
              <w:top w:val="single" w:sz="4" w:color="D0D5DD"/>
              <w:left w:val="single" w:sz="4" w:color="D0D5DD"/>
              <w:bottom w:val="single" w:sz="4" w:color="D0D5DD"/>
              <w:right w:val="single" w:sz="4" w:color="D0D5DD"/>
            </w:tcBorders>
            <w:vAlign w:val="top"/>
          </w:tcPr>
          <w:p>
            <w:pPr>
              <w:spacing w:before="0" w:after="0" w:line="264" w:lineRule="auto"/>
            </w:pPr>
            <w:r>
              <w:t>Low</w:t>
            </w:r>
          </w:p>
        </w:tc>
        <w:tc>
          <w:tcPr>
            <w:tcW w:type="dxa" w:w="4680"/>
            <w:tcBorders>
              <w:top w:val="single" w:sz="4" w:color="D0D5DD"/>
              <w:left w:val="single" w:sz="4" w:color="D0D5DD"/>
              <w:bottom w:val="single" w:sz="4" w:color="D0D5DD"/>
              <w:right w:val="single" w:sz="4" w:color="D0D5DD"/>
            </w:tcBorders>
            <w:vAlign w:val="top"/>
          </w:tcPr>
          <w:p>
            <w:pPr>
              <w:spacing w:before="0" w:after="0" w:line="264" w:lineRule="auto"/>
            </w:pPr>
            <w:r>
              <w:t>UI/layout polish issue that does not block the workflow but affects presentation quality.</w:t>
            </w:r>
          </w:p>
        </w:tc>
      </w:tr>
    </w:tbl>
    <w:p>
      <w:pPr>
        <w:pStyle w:val="Heading1"/>
        <w:spacing w:before="320" w:after="160" w:line="264" w:lineRule="auto"/>
      </w:pPr>
      <w:r>
        <w:rPr>
          <w:rFonts w:ascii="Calibri" w:hAnsi="Calibri"/>
          <w:b/>
          <w:color w:val="2E74B5"/>
          <w:sz w:val="32"/>
        </w:rPr>
        <w:t>Executive Summary</w:t>
      </w:r>
    </w:p>
    <w:tbl>
      <w:tblPr>
        <w:tblW w:type="dxa" w:w="9360"/>
        <w:jc w:val="center"/>
        <w:tblLayout w:type="fixed"/>
        <w:tblLook w:firstColumn="1" w:firstRow="1" w:lastColumn="0" w:lastRow="0" w:noHBand="0" w:noVBand="1" w:val="04A0"/>
        <w:tblInd w:type="dxa" w:w="120"/>
      </w:tblPr>
      <w:tblGrid>
        <w:gridCol w:w="9360"/>
      </w:tblGrid>
      <w:tr>
        <w:tc>
          <w:tcPr>
            <w:tcW w:type="dxa" w:w="9360"/>
            <w:shd w:fill="F4F6F9"/>
            <w:tcBorders>
              <w:top w:val="single" w:sz="4" w:color="E4E7EC"/>
              <w:left w:val="single" w:sz="4" w:color="E4E7EC"/>
              <w:bottom w:val="single" w:sz="4" w:color="E4E7EC"/>
              <w:right w:val="single" w:sz="4" w:color="E4E7EC"/>
            </w:tcBorders>
          </w:tcPr>
          <w:p>
            <w:pPr>
              <w:spacing w:before="0" w:after="0" w:line="264" w:lineRule="auto"/>
            </w:pPr>
            <w:r>
              <w:rPr>
                <w:rFonts w:ascii="Calibri" w:hAnsi="Calibri"/>
                <w:b w:val="0"/>
                <w:color w:val="0B2545"/>
                <w:sz w:val="22"/>
              </w:rPr>
              <w:t>Manual QA identified issues in candidate profile/resume handling, authentication routing, resume file support, interview chat behavior, proctoring enforcement, screen sharing validation, device setup, email delivery, and admin UI layout. The highest-risk areas are the interview experience and proctoring consistency, because these directly affect candidate evaluation reliability and interview integrity.</w:t>
            </w:r>
          </w:p>
        </w:tc>
      </w:tr>
    </w:tbl>
    <w:p>
      <w:pPr>
        <w:spacing w:before="0" w:after="120" w:line="264" w:lineRule="auto"/>
      </w:pPr>
      <w:r>
        <w:rPr>
          <w:rFonts w:ascii="Calibri" w:hAnsi="Calibri"/>
          <w:b w:val="0"/>
          <w:color w:val="0B2545"/>
          <w:sz w:val="22"/>
        </w:rPr>
        <w:t>All "Possible Cause" and "Possible Solution" sections are hypotheses based on observed behavior and code structure. They should be validated during debugging before implementation.</w:t>
      </w:r>
    </w:p>
    <w:p>
      <w:r>
        <w:br w:type="page"/>
      </w:r>
    </w:p>
    <w:p>
      <w:pPr>
        <w:pStyle w:val="Heading1"/>
        <w:spacing w:before="320" w:after="160" w:line="264" w:lineRule="auto"/>
      </w:pPr>
      <w:r>
        <w:rPr>
          <w:rFonts w:ascii="Calibri" w:hAnsi="Calibri"/>
          <w:b/>
          <w:color w:val="2E74B5"/>
          <w:sz w:val="32"/>
        </w:rPr>
        <w:t>BUG-001: Candidate Resume Update Does Not Reliably Refresh Profile/Application State</w:t>
      </w:r>
    </w:p>
    <w:tbl>
      <w:tblPr>
        <w:tblW w:type="dxa" w:w="9360"/>
        <w:jc w:val="center"/>
        <w:tblLayout w:type="fixed"/>
        <w:tblLook w:firstColumn="1" w:firstRow="1" w:lastColumn="0" w:lastRow="0" w:noHBand="0" w:noVBand="1" w:val="04A0"/>
        <w:tblInd w:type="dxa" w:w="120"/>
      </w:tblPr>
      <w:tblGrid>
        <w:gridCol w:w="4680"/>
        <w:gridCol w:w="4680"/>
      </w:tblGrid>
      <w:tr>
        <w:tc>
          <w:tcPr>
            <w:tcW w:type="dxa" w:w="2700"/>
            <w:tcBorders>
              <w:top w:val="single" w:sz="4" w:color="D0D5DD"/>
              <w:left w:val="single" w:sz="4" w:color="D0D5DD"/>
              <w:bottom w:val="single" w:sz="4" w:color="D0D5DD"/>
              <w:right w:val="single" w:sz="4" w:color="D0D5DD"/>
            </w:tcBorders>
            <w:vAlign w:val="top"/>
            <w:shd w:fill="F2F4F7"/>
          </w:tcPr>
          <w:p>
            <w:pPr>
              <w:spacing w:before="0" w:after="0" w:line="264" w:lineRule="auto"/>
            </w:pPr>
            <w:r>
              <w:rPr>
                <w:rFonts w:ascii="Calibri" w:hAnsi="Calibri"/>
                <w:b/>
                <w:color w:val="1F4D78"/>
                <w:sz w:val="22"/>
              </w:rPr>
              <w:t>Severity</w:t>
            </w:r>
          </w:p>
        </w:tc>
        <w:tc>
          <w:tcPr>
            <w:tcW w:type="dxa" w:w="6660"/>
            <w:tcBorders>
              <w:top w:val="single" w:sz="4" w:color="D0D5DD"/>
              <w:left w:val="single" w:sz="4" w:color="D0D5DD"/>
              <w:bottom w:val="single" w:sz="4" w:color="D0D5DD"/>
              <w:right w:val="single" w:sz="4" w:color="D0D5DD"/>
            </w:tcBorders>
            <w:vAlign w:val="top"/>
            <w:shd w:fill="FEF0C7"/>
          </w:tcPr>
          <w:p>
            <w:pPr>
              <w:spacing w:before="0" w:after="0" w:line="264" w:lineRule="auto"/>
            </w:pPr>
            <w:r>
              <w:rPr>
                <w:rFonts w:ascii="Calibri" w:hAnsi="Calibri"/>
                <w:b w:val="0"/>
                <w:color w:val="0B2545"/>
                <w:sz w:val="22"/>
              </w:rPr>
              <w:t>High</w:t>
            </w:r>
          </w:p>
        </w:tc>
      </w:tr>
      <w:tr>
        <w:tc>
          <w:tcPr>
            <w:tcW w:type="dxa" w:w="2700"/>
            <w:tcBorders>
              <w:top w:val="single" w:sz="4" w:color="D0D5DD"/>
              <w:left w:val="single" w:sz="4" w:color="D0D5DD"/>
              <w:bottom w:val="single" w:sz="4" w:color="D0D5DD"/>
              <w:right w:val="single" w:sz="4" w:color="D0D5DD"/>
            </w:tcBorders>
            <w:vAlign w:val="top"/>
            <w:shd w:fill="F2F4F7"/>
          </w:tcPr>
          <w:p>
            <w:pPr>
              <w:spacing w:before="0" w:after="0" w:line="264" w:lineRule="auto"/>
            </w:pPr>
            <w:r>
              <w:rPr>
                <w:rFonts w:ascii="Calibri" w:hAnsi="Calibri"/>
                <w:b/>
                <w:color w:val="1F4D78"/>
                <w:sz w:val="22"/>
              </w:rPr>
              <w:t>Area</w:t>
            </w:r>
          </w:p>
        </w:tc>
        <w:tc>
          <w:tcPr>
            <w:tcW w:type="dxa" w:w="6660"/>
            <w:tcBorders>
              <w:top w:val="single" w:sz="4" w:color="D0D5DD"/>
              <w:left w:val="single" w:sz="4" w:color="D0D5DD"/>
              <w:bottom w:val="single" w:sz="4" w:color="D0D5DD"/>
              <w:right w:val="single" w:sz="4" w:color="D0D5DD"/>
            </w:tcBorders>
            <w:vAlign w:val="top"/>
          </w:tcPr>
          <w:p>
            <w:pPr>
              <w:spacing w:before="0" w:after="0" w:line="264" w:lineRule="auto"/>
            </w:pPr>
            <w:r>
              <w:rPr>
                <w:rFonts w:ascii="Calibri" w:hAnsi="Calibri"/>
                <w:b w:val="0"/>
                <w:color w:val="0B2545"/>
                <w:sz w:val="22"/>
              </w:rPr>
              <w:t>Candidate Portal / My Profile / Job Applications</w:t>
            </w:r>
          </w:p>
        </w:tc>
      </w:tr>
    </w:tbl>
    <w:p>
      <w:pPr>
        <w:pStyle w:val="Heading2"/>
        <w:spacing w:before="240" w:after="120" w:line="264" w:lineRule="auto"/>
      </w:pPr>
      <w:r>
        <w:rPr>
          <w:rFonts w:ascii="Calibri" w:hAnsi="Calibri"/>
          <w:b/>
          <w:color w:val="2E74B5"/>
          <w:sz w:val="26"/>
        </w:rPr>
        <w:t>Business Impact</w:t>
      </w:r>
    </w:p>
    <w:p>
      <w:pPr>
        <w:spacing w:before="0" w:after="120" w:line="264" w:lineRule="auto"/>
      </w:pPr>
      <w:r>
        <w:rPr>
          <w:rFonts w:ascii="Calibri" w:hAnsi="Calibri"/>
          <w:b w:val="0"/>
          <w:color w:val="0B2545"/>
          <w:sz w:val="22"/>
        </w:rPr>
        <w:t>Candidates may be unable to correct or update their resume after initial upload. This can cause outdated candidate information to be used for applications or ATS scoring, which may affect shortlisting accuracy.</w:t>
      </w:r>
    </w:p>
    <w:p>
      <w:pPr>
        <w:pStyle w:val="Heading2"/>
        <w:spacing w:before="240" w:after="120" w:line="264" w:lineRule="auto"/>
      </w:pPr>
      <w:r>
        <w:rPr>
          <w:rFonts w:ascii="Calibri" w:hAnsi="Calibri"/>
          <w:b/>
          <w:color w:val="2E74B5"/>
          <w:sz w:val="26"/>
        </w:rPr>
        <w:t>Steps to Reproduce</w:t>
      </w:r>
    </w:p>
    <w:p>
      <w:pPr>
        <w:pStyle w:val="ListNumber"/>
        <w:spacing w:before="0" w:after="160" w:line="280" w:lineRule="auto"/>
      </w:pPr>
      <w:r>
        <w:rPr>
          <w:rFonts w:ascii="Calibri" w:hAnsi="Calibri"/>
          <w:b w:val="0"/>
          <w:color w:val="0B2545"/>
          <w:sz w:val="22"/>
        </w:rPr>
        <w:t>Log in as a candidate.</w:t>
      </w:r>
    </w:p>
    <w:p>
      <w:pPr>
        <w:pStyle w:val="ListNumber"/>
        <w:spacing w:before="0" w:after="160" w:line="280" w:lineRule="auto"/>
      </w:pPr>
      <w:r>
        <w:rPr>
          <w:rFonts w:ascii="Calibri" w:hAnsi="Calibri"/>
          <w:b w:val="0"/>
          <w:color w:val="0B2545"/>
          <w:sz w:val="22"/>
        </w:rPr>
        <w:t>Open My Profile.</w:t>
      </w:r>
    </w:p>
    <w:p>
      <w:pPr>
        <w:pStyle w:val="ListNumber"/>
        <w:spacing w:before="0" w:after="160" w:line="280" w:lineRule="auto"/>
      </w:pPr>
      <w:r>
        <w:rPr>
          <w:rFonts w:ascii="Calibri" w:hAnsi="Calibri"/>
          <w:b w:val="0"/>
          <w:color w:val="0B2545"/>
          <w:sz w:val="22"/>
        </w:rPr>
        <w:t>Upload a resume and save/update the profile.</w:t>
      </w:r>
    </w:p>
    <w:p>
      <w:pPr>
        <w:pStyle w:val="ListNumber"/>
        <w:spacing w:before="0" w:after="160" w:line="280" w:lineRule="auto"/>
      </w:pPr>
      <w:r>
        <w:rPr>
          <w:rFonts w:ascii="Calibri" w:hAnsi="Calibri"/>
          <w:b w:val="0"/>
          <w:color w:val="0B2545"/>
          <w:sz w:val="22"/>
        </w:rPr>
        <w:t>Attempt to replace the resume by uploading or dropping a different resume file.</w:t>
      </w:r>
    </w:p>
    <w:p>
      <w:pPr>
        <w:pStyle w:val="ListNumber"/>
        <w:spacing w:before="0" w:after="160" w:line="280" w:lineRule="auto"/>
      </w:pPr>
      <w:r>
        <w:rPr>
          <w:rFonts w:ascii="Calibri" w:hAnsi="Calibri"/>
          <w:b w:val="0"/>
          <w:color w:val="0B2545"/>
          <w:sz w:val="22"/>
        </w:rPr>
        <w:t>Save the profile or compute ATS again.</w:t>
      </w:r>
    </w:p>
    <w:p>
      <w:pPr>
        <w:pStyle w:val="ListNumber"/>
        <w:spacing w:before="0" w:after="160" w:line="280" w:lineRule="auto"/>
      </w:pPr>
      <w:r>
        <w:rPr>
          <w:rFonts w:ascii="Calibri" w:hAnsi="Calibri"/>
          <w:b w:val="0"/>
          <w:color w:val="0B2545"/>
          <w:sz w:val="22"/>
        </w:rPr>
        <w:t>Attempt to apply to a job again or verify whether the updated resume affects the existing application.</w:t>
      </w:r>
    </w:p>
    <w:p>
      <w:pPr>
        <w:pStyle w:val="Heading2"/>
        <w:spacing w:before="240" w:after="120" w:line="264" w:lineRule="auto"/>
      </w:pPr>
      <w:r>
        <w:rPr>
          <w:rFonts w:ascii="Calibri" w:hAnsi="Calibri"/>
          <w:b/>
          <w:color w:val="2E74B5"/>
          <w:sz w:val="26"/>
        </w:rPr>
        <w:t>Expected Result</w:t>
      </w:r>
    </w:p>
    <w:p>
      <w:pPr>
        <w:pStyle w:val="ListBullet"/>
        <w:spacing w:before="0" w:after="160" w:line="280" w:lineRule="auto"/>
      </w:pPr>
      <w:r>
        <w:rPr>
          <w:rFonts w:ascii="Calibri" w:hAnsi="Calibri"/>
          <w:b w:val="0"/>
          <w:color w:val="0B2545"/>
          <w:sz w:val="22"/>
        </w:rPr>
        <w:t>The new resume should parse successfully.</w:t>
      </w:r>
    </w:p>
    <w:p>
      <w:pPr>
        <w:pStyle w:val="ListBullet"/>
        <w:spacing w:before="0" w:after="160" w:line="280" w:lineRule="auto"/>
      </w:pPr>
      <w:r>
        <w:rPr>
          <w:rFonts w:ascii="Calibri" w:hAnsi="Calibri"/>
          <w:b w:val="0"/>
          <w:color w:val="0B2545"/>
          <w:sz w:val="22"/>
        </w:rPr>
        <w:t>The displayed resume filename/text should update.</w:t>
      </w:r>
    </w:p>
    <w:p>
      <w:pPr>
        <w:pStyle w:val="ListBullet"/>
        <w:spacing w:before="0" w:after="160" w:line="280" w:lineRule="auto"/>
      </w:pPr>
      <w:r>
        <w:rPr>
          <w:rFonts w:ascii="Calibri" w:hAnsi="Calibri"/>
          <w:b w:val="0"/>
          <w:color w:val="0B2545"/>
          <w:sz w:val="22"/>
        </w:rPr>
        <w:t>Candidate profile state should reflect the latest resume.</w:t>
      </w:r>
    </w:p>
    <w:p>
      <w:pPr>
        <w:pStyle w:val="ListBullet"/>
        <w:spacing w:before="0" w:after="160" w:line="280" w:lineRule="auto"/>
      </w:pPr>
      <w:r>
        <w:rPr>
          <w:rFonts w:ascii="Calibri" w:hAnsi="Calibri"/>
          <w:b w:val="0"/>
          <w:color w:val="0B2545"/>
          <w:sz w:val="22"/>
        </w:rPr>
        <w:t>If existing applications should use the updated resume, the app should refresh/update application context.</w:t>
      </w:r>
    </w:p>
    <w:p>
      <w:pPr>
        <w:pStyle w:val="ListBullet"/>
        <w:spacing w:before="0" w:after="160" w:line="280" w:lineRule="auto"/>
      </w:pPr>
      <w:r>
        <w:rPr>
          <w:rFonts w:ascii="Calibri" w:hAnsi="Calibri"/>
          <w:b w:val="0"/>
          <w:color w:val="0B2545"/>
          <w:sz w:val="22"/>
        </w:rPr>
        <w:t>If reapplication is intentionally blocked, the UI should clearly state that duplicate applications are not allowed and explain whether the updated profile will be considered.</w:t>
      </w:r>
    </w:p>
    <w:p>
      <w:pPr>
        <w:pStyle w:val="Heading2"/>
        <w:spacing w:before="240" w:after="120" w:line="264" w:lineRule="auto"/>
      </w:pPr>
      <w:r>
        <w:rPr>
          <w:rFonts w:ascii="Calibri" w:hAnsi="Calibri"/>
          <w:b/>
          <w:color w:val="2E74B5"/>
          <w:sz w:val="26"/>
        </w:rPr>
        <w:t>Actual Result</w:t>
      </w:r>
    </w:p>
    <w:p>
      <w:pPr>
        <w:pStyle w:val="ListBullet"/>
        <w:spacing w:before="0" w:after="160" w:line="280" w:lineRule="auto"/>
      </w:pPr>
      <w:r>
        <w:rPr>
          <w:rFonts w:ascii="Calibri" w:hAnsi="Calibri"/>
          <w:b w:val="0"/>
          <w:color w:val="0B2545"/>
          <w:sz w:val="22"/>
        </w:rPr>
        <w:t>Replacing an already uploaded resume does not reliably load/update.</w:t>
      </w:r>
    </w:p>
    <w:p>
      <w:pPr>
        <w:pStyle w:val="ListBullet"/>
        <w:spacing w:before="0" w:after="160" w:line="280" w:lineRule="auto"/>
      </w:pPr>
      <w:r>
        <w:rPr>
          <w:rFonts w:ascii="Calibri" w:hAnsi="Calibri"/>
          <w:b w:val="0"/>
          <w:color w:val="0B2545"/>
          <w:sz w:val="22"/>
        </w:rPr>
        <w:t>Candidate cannot apply again after changing the resume.</w:t>
      </w:r>
    </w:p>
    <w:p>
      <w:pPr>
        <w:pStyle w:val="ListBullet"/>
        <w:spacing w:before="0" w:after="160" w:line="280" w:lineRule="auto"/>
      </w:pPr>
      <w:r>
        <w:rPr>
          <w:rFonts w:ascii="Calibri" w:hAnsi="Calibri"/>
          <w:b w:val="0"/>
          <w:color w:val="0B2545"/>
          <w:sz w:val="22"/>
        </w:rPr>
        <w:t>The UI does not clearly explain whether this is a bug or an intentional duplicate-application rule.</w:t>
      </w:r>
    </w:p>
    <w:p>
      <w:pPr>
        <w:pStyle w:val="Heading2"/>
        <w:spacing w:before="240" w:after="120" w:line="264" w:lineRule="auto"/>
      </w:pPr>
      <w:r>
        <w:rPr>
          <w:rFonts w:ascii="Calibri" w:hAnsi="Calibri"/>
          <w:b/>
          <w:color w:val="2E74B5"/>
          <w:sz w:val="26"/>
        </w:rPr>
        <w:t>Possible Cause</w:t>
      </w:r>
    </w:p>
    <w:p>
      <w:pPr>
        <w:pStyle w:val="ListBullet"/>
        <w:spacing w:before="0" w:after="160" w:line="280" w:lineRule="auto"/>
      </w:pPr>
      <w:r>
        <w:rPr>
          <w:rFonts w:ascii="Calibri" w:hAnsi="Calibri"/>
          <w:b w:val="0"/>
          <w:color w:val="0B2545"/>
          <w:sz w:val="22"/>
        </w:rPr>
        <w:t>The file input may not reset after the first upload, so subsequent uploads may not trigger `onChange` reliably.</w:t>
      </w:r>
    </w:p>
    <w:p>
      <w:pPr>
        <w:pStyle w:val="ListBullet"/>
        <w:spacing w:before="0" w:after="160" w:line="280" w:lineRule="auto"/>
      </w:pPr>
      <w:r>
        <w:rPr>
          <w:rFonts w:ascii="Calibri" w:hAnsi="Calibri"/>
          <w:b w:val="0"/>
          <w:color w:val="0B2545"/>
          <w:sz w:val="22"/>
        </w:rPr>
        <w:t>The candidate profile API may retain previous resume fields because of `COALESCE` behavior.</w:t>
      </w:r>
    </w:p>
    <w:p>
      <w:pPr>
        <w:pStyle w:val="ListBullet"/>
        <w:spacing w:before="0" w:after="160" w:line="280" w:lineRule="auto"/>
      </w:pPr>
      <w:r>
        <w:rPr>
          <w:rFonts w:ascii="Calibri" w:hAnsi="Calibri"/>
          <w:b w:val="0"/>
          <w:color w:val="0B2545"/>
          <w:sz w:val="22"/>
        </w:rPr>
        <w:t>The job application table likely has a uniqueness constraint for `(candidate_id, job_id)`, blocking repeat applications regardless of resume changes.</w:t>
      </w:r>
    </w:p>
    <w:p>
      <w:pPr>
        <w:pStyle w:val="ListBullet"/>
        <w:spacing w:before="0" w:after="160" w:line="280" w:lineRule="auto"/>
      </w:pPr>
      <w:r>
        <w:rPr>
          <w:rFonts w:ascii="Calibri" w:hAnsi="Calibri"/>
          <w:b w:val="0"/>
          <w:color w:val="0B2545"/>
          <w:sz w:val="22"/>
        </w:rPr>
        <w:t>The application flow may not have a concept of "resubmission" or "refresh application with latest resume."</w:t>
      </w:r>
    </w:p>
    <w:p>
      <w:pPr>
        <w:pStyle w:val="Heading2"/>
        <w:spacing w:before="240" w:after="120" w:line="264" w:lineRule="auto"/>
      </w:pPr>
      <w:r>
        <w:rPr>
          <w:rFonts w:ascii="Calibri" w:hAnsi="Calibri"/>
          <w:b/>
          <w:color w:val="2E74B5"/>
          <w:sz w:val="26"/>
        </w:rPr>
        <w:t>Possible Solution</w:t>
      </w:r>
    </w:p>
    <w:p>
      <w:pPr>
        <w:pStyle w:val="ListBullet"/>
        <w:spacing w:before="0" w:after="160" w:line="280" w:lineRule="auto"/>
      </w:pPr>
      <w:r>
        <w:rPr>
          <w:rFonts w:ascii="Calibri" w:hAnsi="Calibri"/>
          <w:b w:val="0"/>
          <w:color w:val="0B2545"/>
          <w:sz w:val="22"/>
        </w:rPr>
        <w:t>Clear the file input after parsing so the same/new file can be selected repeatedly.</w:t>
      </w:r>
    </w:p>
    <w:p>
      <w:pPr>
        <w:pStyle w:val="ListBullet"/>
        <w:spacing w:before="0" w:after="160" w:line="280" w:lineRule="auto"/>
      </w:pPr>
      <w:r>
        <w:rPr>
          <w:rFonts w:ascii="Calibri" w:hAnsi="Calibri"/>
          <w:b w:val="0"/>
          <w:color w:val="0B2545"/>
          <w:sz w:val="22"/>
        </w:rPr>
        <w:t>Ensure new `resumeText` and `resumeFilename` overwrite previous values when explicitly provided.</w:t>
      </w:r>
    </w:p>
    <w:p>
      <w:pPr>
        <w:pStyle w:val="ListBullet"/>
        <w:spacing w:before="0" w:after="160" w:line="280" w:lineRule="auto"/>
      </w:pPr>
      <w:r>
        <w:rPr>
          <w:rFonts w:ascii="Calibri" w:hAnsi="Calibri"/>
          <w:b w:val="0"/>
          <w:color w:val="0B2545"/>
          <w:sz w:val="22"/>
        </w:rPr>
        <w:t>Add clear UI states for parsing, success, and parse failure.</w:t>
      </w:r>
    </w:p>
    <w:p>
      <w:pPr>
        <w:pStyle w:val="ListBullet"/>
        <w:spacing w:before="0" w:after="160" w:line="280" w:lineRule="auto"/>
      </w:pPr>
      <w:r>
        <w:rPr>
          <w:rFonts w:ascii="Calibri" w:hAnsi="Calibri"/>
          <w:b w:val="0"/>
          <w:color w:val="0B2545"/>
          <w:sz w:val="22"/>
        </w:rPr>
        <w:t>Decide product behavior for repeat applications:</w:t>
      </w:r>
    </w:p>
    <w:p>
      <w:pPr>
        <w:pStyle w:val="ListBullet"/>
        <w:spacing w:before="0" w:after="160" w:line="280" w:lineRule="auto"/>
      </w:pPr>
      <w:r>
        <w:rPr>
          <w:rFonts w:ascii="Calibri" w:hAnsi="Calibri"/>
          <w:b w:val="0"/>
          <w:color w:val="0B2545"/>
          <w:sz w:val="22"/>
        </w:rPr>
        <w:t>Option A: Allow application resubmission/versioning after resume update.</w:t>
      </w:r>
    </w:p>
    <w:p>
      <w:pPr>
        <w:pStyle w:val="ListBullet"/>
        <w:spacing w:before="0" w:after="160" w:line="280" w:lineRule="auto"/>
      </w:pPr>
      <w:r>
        <w:rPr>
          <w:rFonts w:ascii="Calibri" w:hAnsi="Calibri"/>
          <w:b w:val="0"/>
          <w:color w:val="0B2545"/>
          <w:sz w:val="22"/>
        </w:rPr>
        <w:t>Option B: Block duplicates but display a clear message.</w:t>
      </w:r>
    </w:p>
    <w:p>
      <w:pPr>
        <w:pStyle w:val="ListBullet"/>
        <w:spacing w:before="0" w:after="160" w:line="280" w:lineRule="auto"/>
      </w:pPr>
      <w:r>
        <w:rPr>
          <w:rFonts w:ascii="Calibri" w:hAnsi="Calibri"/>
          <w:b w:val="0"/>
          <w:color w:val="0B2545"/>
          <w:sz w:val="22"/>
        </w:rPr>
        <w:t>Option C: Add "Update application with latest resume" if existing applications should be refreshed.</w:t>
      </w:r>
    </w:p>
    <w:p>
      <w:pPr>
        <w:pStyle w:val="ListBullet"/>
        <w:spacing w:before="0" w:after="160" w:line="280" w:lineRule="auto"/>
      </w:pPr>
      <w:r>
        <w:rPr>
          <w:rFonts w:ascii="Calibri" w:hAnsi="Calibri"/>
          <w:b w:val="0"/>
          <w:color w:val="0B2545"/>
          <w:sz w:val="22"/>
        </w:rPr>
        <w:t>After save/upload, refetch `/api/candidate/profile` or update local state from the API response.</w:t>
      </w:r>
    </w:p>
    <w:p>
      <w:pPr>
        <w:pStyle w:val="Heading2"/>
        <w:spacing w:before="240" w:after="120" w:line="264" w:lineRule="auto"/>
      </w:pPr>
      <w:r>
        <w:rPr>
          <w:rFonts w:ascii="Calibri" w:hAnsi="Calibri"/>
          <w:b/>
          <w:color w:val="2E74B5"/>
          <w:sz w:val="26"/>
        </w:rPr>
        <w:t>Suggested Files to Inspect</w:t>
      </w:r>
    </w:p>
    <w:p>
      <w:pPr>
        <w:pStyle w:val="ListBullet"/>
        <w:spacing w:before="0" w:after="160" w:line="280" w:lineRule="auto"/>
      </w:pPr>
      <w:r>
        <w:rPr>
          <w:rFonts w:ascii="Calibri" w:hAnsi="Calibri"/>
          <w:b w:val="0"/>
          <w:color w:val="0B2545"/>
          <w:sz w:val="22"/>
        </w:rPr>
        <w:t>`src/app/(portal)/candidate/profile/page.tsx`</w:t>
      </w:r>
    </w:p>
    <w:p>
      <w:pPr>
        <w:pStyle w:val="ListBullet"/>
        <w:spacing w:before="0" w:after="160" w:line="280" w:lineRule="auto"/>
      </w:pPr>
      <w:r>
        <w:rPr>
          <w:rFonts w:ascii="Calibri" w:hAnsi="Calibri"/>
          <w:b w:val="0"/>
          <w:color w:val="0B2545"/>
          <w:sz w:val="22"/>
        </w:rPr>
        <w:t>`src/app/api/(candidate)/candidate/profile/route.ts`</w:t>
      </w:r>
    </w:p>
    <w:p>
      <w:pPr>
        <w:pStyle w:val="ListBullet"/>
        <w:spacing w:before="0" w:after="160" w:line="280" w:lineRule="auto"/>
      </w:pPr>
      <w:r>
        <w:rPr>
          <w:rFonts w:ascii="Calibri" w:hAnsi="Calibri"/>
          <w:b w:val="0"/>
          <w:color w:val="0B2545"/>
          <w:sz w:val="22"/>
        </w:rPr>
        <w:t>`src/app/api/(candidate)/parse-resume/route.ts`</w:t>
      </w:r>
    </w:p>
    <w:p>
      <w:pPr>
        <w:pStyle w:val="ListBullet"/>
        <w:spacing w:before="0" w:after="160" w:line="280" w:lineRule="auto"/>
      </w:pPr>
      <w:r>
        <w:rPr>
          <w:rFonts w:ascii="Calibri" w:hAnsi="Calibri"/>
          <w:b w:val="0"/>
          <w:color w:val="0B2545"/>
          <w:sz w:val="22"/>
        </w:rPr>
        <w:t>`src/app/api/(candidate)/candidate/apply/route.ts`</w:t>
      </w:r>
    </w:p>
    <w:p>
      <w:pPr>
        <w:pStyle w:val="ListBullet"/>
        <w:spacing w:before="0" w:after="160" w:line="280" w:lineRule="auto"/>
      </w:pPr>
      <w:r>
        <w:rPr>
          <w:rFonts w:ascii="Calibri" w:hAnsi="Calibri"/>
          <w:b w:val="0"/>
          <w:color w:val="0B2545"/>
          <w:sz w:val="22"/>
        </w:rPr>
        <w:t>`migrations/004_candidate_dashboard.sql`</w:t>
      </w:r>
    </w:p>
    <w:p>
      <w:r>
        <w:br w:type="page"/>
      </w:r>
    </w:p>
    <w:p>
      <w:pPr>
        <w:pStyle w:val="Heading1"/>
        <w:spacing w:before="320" w:after="160" w:line="264" w:lineRule="auto"/>
      </w:pPr>
      <w:r>
        <w:rPr>
          <w:rFonts w:ascii="Calibri" w:hAnsi="Calibri"/>
          <w:b/>
          <w:color w:val="2E74B5"/>
          <w:sz w:val="32"/>
        </w:rPr>
        <w:t>BUG-002: Candidate Credentials Are Accepted Through Admin Login</w:t>
      </w:r>
    </w:p>
    <w:tbl>
      <w:tblPr>
        <w:tblW w:type="dxa" w:w="9360"/>
        <w:jc w:val="center"/>
        <w:tblLayout w:type="fixed"/>
        <w:tblLook w:firstColumn="1" w:firstRow="1" w:lastColumn="0" w:lastRow="0" w:noHBand="0" w:noVBand="1" w:val="04A0"/>
        <w:tblInd w:type="dxa" w:w="120"/>
      </w:tblPr>
      <w:tblGrid>
        <w:gridCol w:w="4680"/>
        <w:gridCol w:w="4680"/>
      </w:tblGrid>
      <w:tr>
        <w:tc>
          <w:tcPr>
            <w:tcW w:type="dxa" w:w="2700"/>
            <w:tcBorders>
              <w:top w:val="single" w:sz="4" w:color="D0D5DD"/>
              <w:left w:val="single" w:sz="4" w:color="D0D5DD"/>
              <w:bottom w:val="single" w:sz="4" w:color="D0D5DD"/>
              <w:right w:val="single" w:sz="4" w:color="D0D5DD"/>
            </w:tcBorders>
            <w:vAlign w:val="top"/>
            <w:shd w:fill="F2F4F7"/>
          </w:tcPr>
          <w:p>
            <w:pPr>
              <w:spacing w:before="0" w:after="0" w:line="264" w:lineRule="auto"/>
            </w:pPr>
            <w:r>
              <w:rPr>
                <w:rFonts w:ascii="Calibri" w:hAnsi="Calibri"/>
                <w:b/>
                <w:color w:val="1F4D78"/>
                <w:sz w:val="22"/>
              </w:rPr>
              <w:t>Severity</w:t>
            </w:r>
          </w:p>
        </w:tc>
        <w:tc>
          <w:tcPr>
            <w:tcW w:type="dxa" w:w="6660"/>
            <w:tcBorders>
              <w:top w:val="single" w:sz="4" w:color="D0D5DD"/>
              <w:left w:val="single" w:sz="4" w:color="D0D5DD"/>
              <w:bottom w:val="single" w:sz="4" w:color="D0D5DD"/>
              <w:right w:val="single" w:sz="4" w:color="D0D5DD"/>
            </w:tcBorders>
            <w:vAlign w:val="top"/>
            <w:shd w:fill="E0F2FE"/>
          </w:tcPr>
          <w:p>
            <w:pPr>
              <w:spacing w:before="0" w:after="0" w:line="264" w:lineRule="auto"/>
            </w:pPr>
            <w:r>
              <w:rPr>
                <w:rFonts w:ascii="Calibri" w:hAnsi="Calibri"/>
                <w:b w:val="0"/>
                <w:color w:val="0B2545"/>
                <w:sz w:val="22"/>
              </w:rPr>
              <w:t>Medium</w:t>
            </w:r>
          </w:p>
        </w:tc>
      </w:tr>
      <w:tr>
        <w:tc>
          <w:tcPr>
            <w:tcW w:type="dxa" w:w="2700"/>
            <w:tcBorders>
              <w:top w:val="single" w:sz="4" w:color="D0D5DD"/>
              <w:left w:val="single" w:sz="4" w:color="D0D5DD"/>
              <w:bottom w:val="single" w:sz="4" w:color="D0D5DD"/>
              <w:right w:val="single" w:sz="4" w:color="D0D5DD"/>
            </w:tcBorders>
            <w:vAlign w:val="top"/>
            <w:shd w:fill="F2F4F7"/>
          </w:tcPr>
          <w:p>
            <w:pPr>
              <w:spacing w:before="0" w:after="0" w:line="264" w:lineRule="auto"/>
            </w:pPr>
            <w:r>
              <w:rPr>
                <w:rFonts w:ascii="Calibri" w:hAnsi="Calibri"/>
                <w:b/>
                <w:color w:val="1F4D78"/>
                <w:sz w:val="22"/>
              </w:rPr>
              <w:t>Area</w:t>
            </w:r>
          </w:p>
        </w:tc>
        <w:tc>
          <w:tcPr>
            <w:tcW w:type="dxa" w:w="6660"/>
            <w:tcBorders>
              <w:top w:val="single" w:sz="4" w:color="D0D5DD"/>
              <w:left w:val="single" w:sz="4" w:color="D0D5DD"/>
              <w:bottom w:val="single" w:sz="4" w:color="D0D5DD"/>
              <w:right w:val="single" w:sz="4" w:color="D0D5DD"/>
            </w:tcBorders>
            <w:vAlign w:val="top"/>
          </w:tcPr>
          <w:p>
            <w:pPr>
              <w:spacing w:before="0" w:after="0" w:line="264" w:lineRule="auto"/>
            </w:pPr>
            <w:r>
              <w:rPr>
                <w:rFonts w:ascii="Calibri" w:hAnsi="Calibri"/>
                <w:b w:val="0"/>
                <w:color w:val="0B2545"/>
                <w:sz w:val="22"/>
              </w:rPr>
              <w:t>Authentication / Role Routing</w:t>
            </w:r>
          </w:p>
        </w:tc>
      </w:tr>
    </w:tbl>
    <w:p>
      <w:pPr>
        <w:pStyle w:val="Heading2"/>
        <w:spacing w:before="240" w:after="120" w:line="264" w:lineRule="auto"/>
      </w:pPr>
      <w:r>
        <w:rPr>
          <w:rFonts w:ascii="Calibri" w:hAnsi="Calibri"/>
          <w:b/>
          <w:color w:val="2E74B5"/>
          <w:sz w:val="26"/>
        </w:rPr>
        <w:t>Business Impact</w:t>
      </w:r>
    </w:p>
    <w:p>
      <w:pPr>
        <w:spacing w:before="0" w:after="120" w:line="264" w:lineRule="auto"/>
      </w:pPr>
      <w:r>
        <w:rPr>
          <w:rFonts w:ascii="Calibri" w:hAnsi="Calibri"/>
          <w:b w:val="0"/>
          <w:color w:val="0B2545"/>
          <w:sz w:val="22"/>
        </w:rPr>
        <w:t>This creates confusion around admin vs candidate access boundaries. Even if candidate users are eventually routed to the candidate portal, accepting candidate credentials on the admin login page weakens the clarity of role-based access.</w:t>
      </w:r>
    </w:p>
    <w:p>
      <w:pPr>
        <w:pStyle w:val="Heading2"/>
        <w:spacing w:before="240" w:after="120" w:line="264" w:lineRule="auto"/>
      </w:pPr>
      <w:r>
        <w:rPr>
          <w:rFonts w:ascii="Calibri" w:hAnsi="Calibri"/>
          <w:b/>
          <w:color w:val="2E74B5"/>
          <w:sz w:val="26"/>
        </w:rPr>
        <w:t>Steps to Reproduce</w:t>
      </w:r>
    </w:p>
    <w:p>
      <w:pPr>
        <w:pStyle w:val="ListNumber"/>
        <w:spacing w:before="0" w:after="160" w:line="280" w:lineRule="auto"/>
      </w:pPr>
      <w:r>
        <w:rPr>
          <w:rFonts w:ascii="Calibri" w:hAnsi="Calibri"/>
          <w:b w:val="0"/>
          <w:color w:val="0B2545"/>
          <w:sz w:val="22"/>
        </w:rPr>
        <w:t>Open the admin login page.</w:t>
      </w:r>
    </w:p>
    <w:p>
      <w:pPr>
        <w:pStyle w:val="ListNumber"/>
        <w:spacing w:before="0" w:after="160" w:line="280" w:lineRule="auto"/>
      </w:pPr>
      <w:r>
        <w:rPr>
          <w:rFonts w:ascii="Calibri" w:hAnsi="Calibri"/>
          <w:b w:val="0"/>
          <w:color w:val="0B2545"/>
          <w:sz w:val="22"/>
        </w:rPr>
        <w:t>Enter valid candidate credentials.</w:t>
      </w:r>
    </w:p>
    <w:p>
      <w:pPr>
        <w:pStyle w:val="ListNumber"/>
        <w:spacing w:before="0" w:after="160" w:line="280" w:lineRule="auto"/>
      </w:pPr>
      <w:r>
        <w:rPr>
          <w:rFonts w:ascii="Calibri" w:hAnsi="Calibri"/>
          <w:b w:val="0"/>
          <w:color w:val="0B2545"/>
          <w:sz w:val="22"/>
        </w:rPr>
        <w:t>Submit the login form.</w:t>
      </w:r>
    </w:p>
    <w:p>
      <w:pPr>
        <w:pStyle w:val="Heading2"/>
        <w:spacing w:before="240" w:after="120" w:line="264" w:lineRule="auto"/>
      </w:pPr>
      <w:r>
        <w:rPr>
          <w:rFonts w:ascii="Calibri" w:hAnsi="Calibri"/>
          <w:b/>
          <w:color w:val="2E74B5"/>
          <w:sz w:val="26"/>
        </w:rPr>
        <w:t>Expected Result</w:t>
      </w:r>
    </w:p>
    <w:p>
      <w:pPr>
        <w:pStyle w:val="ListBullet"/>
        <w:spacing w:before="0" w:after="160" w:line="280" w:lineRule="auto"/>
      </w:pPr>
      <w:r>
        <w:rPr>
          <w:rFonts w:ascii="Calibri" w:hAnsi="Calibri"/>
          <w:b w:val="0"/>
          <w:color w:val="0B2545"/>
          <w:sz w:val="22"/>
        </w:rPr>
        <w:t>The admin login page should either reject candidate credentials or explicitly redirect candidate users to the candidate portal with clear role-aware behavior.</w:t>
      </w:r>
    </w:p>
    <w:p>
      <w:pPr>
        <w:pStyle w:val="Heading2"/>
        <w:spacing w:before="240" w:after="120" w:line="264" w:lineRule="auto"/>
      </w:pPr>
      <w:r>
        <w:rPr>
          <w:rFonts w:ascii="Calibri" w:hAnsi="Calibri"/>
          <w:b/>
          <w:color w:val="2E74B5"/>
          <w:sz w:val="26"/>
        </w:rPr>
        <w:t>Actual Result</w:t>
      </w:r>
    </w:p>
    <w:p>
      <w:pPr>
        <w:spacing w:before="0" w:after="120" w:line="264" w:lineRule="auto"/>
      </w:pPr>
      <w:r>
        <w:rPr>
          <w:rFonts w:ascii="Calibri" w:hAnsi="Calibri"/>
          <w:b w:val="0"/>
          <w:color w:val="0B2545"/>
          <w:sz w:val="22"/>
        </w:rPr>
        <w:t>Candidate credentials are accepted through the admin login flow and route into the candidate module.</w:t>
      </w:r>
    </w:p>
    <w:p>
      <w:pPr>
        <w:pStyle w:val="Heading2"/>
        <w:spacing w:before="240" w:after="120" w:line="264" w:lineRule="auto"/>
      </w:pPr>
      <w:r>
        <w:rPr>
          <w:rFonts w:ascii="Calibri" w:hAnsi="Calibri"/>
          <w:b/>
          <w:color w:val="2E74B5"/>
          <w:sz w:val="26"/>
        </w:rPr>
        <w:t>Possible Cause</w:t>
      </w:r>
    </w:p>
    <w:p>
      <w:pPr>
        <w:pStyle w:val="ListBullet"/>
        <w:spacing w:before="0" w:after="160" w:line="280" w:lineRule="auto"/>
      </w:pPr>
      <w:r>
        <w:rPr>
          <w:rFonts w:ascii="Calibri" w:hAnsi="Calibri"/>
          <w:b w:val="0"/>
          <w:color w:val="0B2545"/>
          <w:sz w:val="22"/>
        </w:rPr>
        <w:t>A shared NextAuth credentials provider authenticates all roles.</w:t>
      </w:r>
    </w:p>
    <w:p>
      <w:pPr>
        <w:pStyle w:val="ListBullet"/>
        <w:spacing w:before="0" w:after="160" w:line="280" w:lineRule="auto"/>
      </w:pPr>
      <w:r>
        <w:rPr>
          <w:rFonts w:ascii="Calibri" w:hAnsi="Calibri"/>
          <w:b w:val="0"/>
          <w:color w:val="0B2545"/>
          <w:sz w:val="22"/>
        </w:rPr>
        <w:t>Role-specific access is handled after login rather than at login entry point.</w:t>
      </w:r>
    </w:p>
    <w:p>
      <w:pPr>
        <w:pStyle w:val="ListBullet"/>
        <w:spacing w:before="0" w:after="160" w:line="280" w:lineRule="auto"/>
      </w:pPr>
      <w:r>
        <w:rPr>
          <w:rFonts w:ascii="Calibri" w:hAnsi="Calibri"/>
          <w:b w:val="0"/>
          <w:color w:val="0B2545"/>
          <w:sz w:val="22"/>
        </w:rPr>
        <w:t>Login redirect logic may not distinguish candidate vs admin/interviewer users clearly enough.</w:t>
      </w:r>
    </w:p>
    <w:p>
      <w:pPr>
        <w:pStyle w:val="Heading2"/>
        <w:spacing w:before="240" w:after="120" w:line="264" w:lineRule="auto"/>
      </w:pPr>
      <w:r>
        <w:rPr>
          <w:rFonts w:ascii="Calibri" w:hAnsi="Calibri"/>
          <w:b/>
          <w:color w:val="2E74B5"/>
          <w:sz w:val="26"/>
        </w:rPr>
        <w:t>Possible Solution</w:t>
      </w:r>
    </w:p>
    <w:p>
      <w:pPr>
        <w:pStyle w:val="ListBullet"/>
        <w:spacing w:before="0" w:after="160" w:line="280" w:lineRule="auto"/>
      </w:pPr>
      <w:r>
        <w:rPr>
          <w:rFonts w:ascii="Calibri" w:hAnsi="Calibri"/>
          <w:b w:val="0"/>
          <w:color w:val="0B2545"/>
          <w:sz w:val="22"/>
        </w:rPr>
        <w:t>Add role-based redirect after successful login:</w:t>
      </w:r>
    </w:p>
    <w:p>
      <w:pPr>
        <w:pStyle w:val="ListBullet"/>
        <w:spacing w:before="0" w:after="160" w:line="280" w:lineRule="auto"/>
      </w:pPr>
      <w:r>
        <w:rPr>
          <w:rFonts w:ascii="Calibri" w:hAnsi="Calibri"/>
          <w:b w:val="0"/>
          <w:color w:val="0B2545"/>
          <w:sz w:val="22"/>
        </w:rPr>
        <w:t>`candidate` -&gt; `/candidate`</w:t>
      </w:r>
    </w:p>
    <w:p>
      <w:pPr>
        <w:pStyle w:val="ListBullet"/>
        <w:spacing w:before="0" w:after="160" w:line="280" w:lineRule="auto"/>
      </w:pPr>
      <w:r>
        <w:rPr>
          <w:rFonts w:ascii="Calibri" w:hAnsi="Calibri"/>
          <w:b w:val="0"/>
          <w:color w:val="0B2545"/>
          <w:sz w:val="22"/>
        </w:rPr>
        <w:t>`interviewer` / `admin` -&gt; admin dashboard/module</w:t>
      </w:r>
    </w:p>
    <w:p>
      <w:pPr>
        <w:pStyle w:val="ListBullet"/>
        <w:spacing w:before="0" w:after="160" w:line="280" w:lineRule="auto"/>
      </w:pPr>
      <w:r>
        <w:rPr>
          <w:rFonts w:ascii="Calibri" w:hAnsi="Calibri"/>
          <w:b w:val="0"/>
          <w:color w:val="0B2545"/>
          <w:sz w:val="22"/>
        </w:rPr>
        <w:t>Alternatively, reject candidate role on the admin login page and direct candidates to `/candidate-auth`.</w:t>
      </w:r>
    </w:p>
    <w:p>
      <w:pPr>
        <w:pStyle w:val="ListBullet"/>
        <w:spacing w:before="0" w:after="160" w:line="280" w:lineRule="auto"/>
      </w:pPr>
      <w:r>
        <w:rPr>
          <w:rFonts w:ascii="Calibri" w:hAnsi="Calibri"/>
          <w:b w:val="0"/>
          <w:color w:val="0B2545"/>
          <w:sz w:val="22"/>
        </w:rPr>
        <w:t>Ensure middleware blocks candidate users from accessing admin-only routes.</w:t>
      </w:r>
    </w:p>
    <w:p>
      <w:pPr>
        <w:pStyle w:val="ListBullet"/>
        <w:spacing w:before="0" w:after="160" w:line="280" w:lineRule="auto"/>
      </w:pPr>
      <w:r>
        <w:rPr>
          <w:rFonts w:ascii="Calibri" w:hAnsi="Calibri"/>
          <w:b w:val="0"/>
          <w:color w:val="0B2545"/>
          <w:sz w:val="22"/>
        </w:rPr>
        <w:t>Update UI labels so candidates and admins understand which login page to use.</w:t>
      </w:r>
    </w:p>
    <w:p>
      <w:pPr>
        <w:pStyle w:val="Heading2"/>
        <w:spacing w:before="240" w:after="120" w:line="264" w:lineRule="auto"/>
      </w:pPr>
      <w:r>
        <w:rPr>
          <w:rFonts w:ascii="Calibri" w:hAnsi="Calibri"/>
          <w:b/>
          <w:color w:val="2E74B5"/>
          <w:sz w:val="26"/>
        </w:rPr>
        <w:t>Suggested Files to Inspect</w:t>
      </w:r>
    </w:p>
    <w:p>
      <w:pPr>
        <w:pStyle w:val="ListBullet"/>
        <w:spacing w:before="0" w:after="160" w:line="280" w:lineRule="auto"/>
      </w:pPr>
      <w:r>
        <w:rPr>
          <w:rFonts w:ascii="Calibri" w:hAnsi="Calibri"/>
          <w:b w:val="0"/>
          <w:color w:val="0B2545"/>
          <w:sz w:val="22"/>
        </w:rPr>
        <w:t>`src/lib/auth.ts`</w:t>
      </w:r>
    </w:p>
    <w:p>
      <w:pPr>
        <w:pStyle w:val="ListBullet"/>
        <w:spacing w:before="0" w:after="160" w:line="280" w:lineRule="auto"/>
      </w:pPr>
      <w:r>
        <w:rPr>
          <w:rFonts w:ascii="Calibri" w:hAnsi="Calibri"/>
          <w:b w:val="0"/>
          <w:color w:val="0B2545"/>
          <w:sz w:val="22"/>
        </w:rPr>
        <w:t>`src/middleware.ts`</w:t>
      </w:r>
    </w:p>
    <w:p>
      <w:pPr>
        <w:pStyle w:val="ListBullet"/>
        <w:spacing w:before="0" w:after="160" w:line="280" w:lineRule="auto"/>
      </w:pPr>
      <w:r>
        <w:rPr>
          <w:rFonts w:ascii="Calibri" w:hAnsi="Calibri"/>
          <w:b w:val="0"/>
          <w:color w:val="0B2545"/>
          <w:sz w:val="22"/>
        </w:rPr>
        <w:t>`src/app/(auth)/login/page.tsx`</w:t>
      </w:r>
    </w:p>
    <w:p>
      <w:pPr>
        <w:pStyle w:val="ListBullet"/>
        <w:spacing w:before="0" w:after="160" w:line="280" w:lineRule="auto"/>
      </w:pPr>
      <w:r>
        <w:rPr>
          <w:rFonts w:ascii="Calibri" w:hAnsi="Calibri"/>
          <w:b w:val="0"/>
          <w:color w:val="0B2545"/>
          <w:sz w:val="22"/>
        </w:rPr>
        <w:t>`src/app/(auth)/candidate-auth/page.tsx`</w:t>
      </w:r>
    </w:p>
    <w:p>
      <w:r>
        <w:br w:type="page"/>
      </w:r>
    </w:p>
    <w:p>
      <w:pPr>
        <w:pStyle w:val="Heading1"/>
        <w:spacing w:before="320" w:after="160" w:line="264" w:lineRule="auto"/>
      </w:pPr>
      <w:r>
        <w:rPr>
          <w:rFonts w:ascii="Calibri" w:hAnsi="Calibri"/>
          <w:b/>
          <w:color w:val="2E74B5"/>
          <w:sz w:val="32"/>
        </w:rPr>
        <w:t>BUG-003: Legacy `.doc` Resume Files Cannot Be Parsed Despite Upload Expectations</w:t>
      </w:r>
    </w:p>
    <w:tbl>
      <w:tblPr>
        <w:tblW w:type="dxa" w:w="9360"/>
        <w:jc w:val="center"/>
        <w:tblLayout w:type="fixed"/>
        <w:tblLook w:firstColumn="1" w:firstRow="1" w:lastColumn="0" w:lastRow="0" w:noHBand="0" w:noVBand="1" w:val="04A0"/>
        <w:tblInd w:type="dxa" w:w="120"/>
      </w:tblPr>
      <w:tblGrid>
        <w:gridCol w:w="4680"/>
        <w:gridCol w:w="4680"/>
      </w:tblGrid>
      <w:tr>
        <w:tc>
          <w:tcPr>
            <w:tcW w:type="dxa" w:w="2700"/>
            <w:tcBorders>
              <w:top w:val="single" w:sz="4" w:color="D0D5DD"/>
              <w:left w:val="single" w:sz="4" w:color="D0D5DD"/>
              <w:bottom w:val="single" w:sz="4" w:color="D0D5DD"/>
              <w:right w:val="single" w:sz="4" w:color="D0D5DD"/>
            </w:tcBorders>
            <w:vAlign w:val="top"/>
            <w:shd w:fill="F2F4F7"/>
          </w:tcPr>
          <w:p>
            <w:pPr>
              <w:spacing w:before="0" w:after="0" w:line="264" w:lineRule="auto"/>
            </w:pPr>
            <w:r>
              <w:rPr>
                <w:rFonts w:ascii="Calibri" w:hAnsi="Calibri"/>
                <w:b/>
                <w:color w:val="1F4D78"/>
                <w:sz w:val="22"/>
              </w:rPr>
              <w:t>Severity</w:t>
            </w:r>
          </w:p>
        </w:tc>
        <w:tc>
          <w:tcPr>
            <w:tcW w:type="dxa" w:w="6660"/>
            <w:tcBorders>
              <w:top w:val="single" w:sz="4" w:color="D0D5DD"/>
              <w:left w:val="single" w:sz="4" w:color="D0D5DD"/>
              <w:bottom w:val="single" w:sz="4" w:color="D0D5DD"/>
              <w:right w:val="single" w:sz="4" w:color="D0D5DD"/>
            </w:tcBorders>
            <w:vAlign w:val="top"/>
            <w:shd w:fill="E0F2FE"/>
          </w:tcPr>
          <w:p>
            <w:pPr>
              <w:spacing w:before="0" w:after="0" w:line="264" w:lineRule="auto"/>
            </w:pPr>
            <w:r>
              <w:rPr>
                <w:rFonts w:ascii="Calibri" w:hAnsi="Calibri"/>
                <w:b w:val="0"/>
                <w:color w:val="0B2545"/>
                <w:sz w:val="22"/>
              </w:rPr>
              <w:t>Medium</w:t>
            </w:r>
          </w:p>
        </w:tc>
      </w:tr>
      <w:tr>
        <w:tc>
          <w:tcPr>
            <w:tcW w:type="dxa" w:w="2700"/>
            <w:tcBorders>
              <w:top w:val="single" w:sz="4" w:color="D0D5DD"/>
              <w:left w:val="single" w:sz="4" w:color="D0D5DD"/>
              <w:bottom w:val="single" w:sz="4" w:color="D0D5DD"/>
              <w:right w:val="single" w:sz="4" w:color="D0D5DD"/>
            </w:tcBorders>
            <w:vAlign w:val="top"/>
            <w:shd w:fill="F2F4F7"/>
          </w:tcPr>
          <w:p>
            <w:pPr>
              <w:spacing w:before="0" w:after="0" w:line="264" w:lineRule="auto"/>
            </w:pPr>
            <w:r>
              <w:rPr>
                <w:rFonts w:ascii="Calibri" w:hAnsi="Calibri"/>
                <w:b/>
                <w:color w:val="1F4D78"/>
                <w:sz w:val="22"/>
              </w:rPr>
              <w:t>Area</w:t>
            </w:r>
          </w:p>
        </w:tc>
        <w:tc>
          <w:tcPr>
            <w:tcW w:type="dxa" w:w="6660"/>
            <w:tcBorders>
              <w:top w:val="single" w:sz="4" w:color="D0D5DD"/>
              <w:left w:val="single" w:sz="4" w:color="D0D5DD"/>
              <w:bottom w:val="single" w:sz="4" w:color="D0D5DD"/>
              <w:right w:val="single" w:sz="4" w:color="D0D5DD"/>
            </w:tcBorders>
            <w:vAlign w:val="top"/>
          </w:tcPr>
          <w:p>
            <w:pPr>
              <w:spacing w:before="0" w:after="0" w:line="264" w:lineRule="auto"/>
            </w:pPr>
            <w:r>
              <w:rPr>
                <w:rFonts w:ascii="Calibri" w:hAnsi="Calibri"/>
                <w:b w:val="0"/>
                <w:color w:val="0B2545"/>
                <w:sz w:val="22"/>
              </w:rPr>
              <w:t>Resume Upload / Parsing</w:t>
            </w:r>
          </w:p>
        </w:tc>
      </w:tr>
    </w:tbl>
    <w:p>
      <w:pPr>
        <w:pStyle w:val="Heading2"/>
        <w:spacing w:before="240" w:after="120" w:line="264" w:lineRule="auto"/>
      </w:pPr>
      <w:r>
        <w:rPr>
          <w:rFonts w:ascii="Calibri" w:hAnsi="Calibri"/>
          <w:b/>
          <w:color w:val="2E74B5"/>
          <w:sz w:val="26"/>
        </w:rPr>
        <w:t>Business Impact</w:t>
      </w:r>
    </w:p>
    <w:p>
      <w:pPr>
        <w:spacing w:before="0" w:after="120" w:line="264" w:lineRule="auto"/>
      </w:pPr>
      <w:r>
        <w:rPr>
          <w:rFonts w:ascii="Calibri" w:hAnsi="Calibri"/>
          <w:b w:val="0"/>
          <w:color w:val="0B2545"/>
          <w:sz w:val="22"/>
        </w:rPr>
        <w:t>Candidates may upload older Word resumes and receive poor or unclear failure behavior. This can create friction in candidate onboarding and profile setup.</w:t>
      </w:r>
    </w:p>
    <w:p>
      <w:pPr>
        <w:pStyle w:val="Heading2"/>
        <w:spacing w:before="240" w:after="120" w:line="264" w:lineRule="auto"/>
      </w:pPr>
      <w:r>
        <w:rPr>
          <w:rFonts w:ascii="Calibri" w:hAnsi="Calibri"/>
          <w:b/>
          <w:color w:val="2E74B5"/>
          <w:sz w:val="26"/>
        </w:rPr>
        <w:t>Steps to Reproduce</w:t>
      </w:r>
    </w:p>
    <w:p>
      <w:pPr>
        <w:pStyle w:val="ListNumber"/>
        <w:spacing w:before="0" w:after="160" w:line="280" w:lineRule="auto"/>
      </w:pPr>
      <w:r>
        <w:rPr>
          <w:rFonts w:ascii="Calibri" w:hAnsi="Calibri"/>
          <w:b w:val="0"/>
          <w:color w:val="0B2545"/>
          <w:sz w:val="22"/>
        </w:rPr>
        <w:t>Upload a resume in legacy `.doc` format.</w:t>
      </w:r>
    </w:p>
    <w:p>
      <w:pPr>
        <w:pStyle w:val="ListNumber"/>
        <w:spacing w:before="0" w:after="160" w:line="280" w:lineRule="auto"/>
      </w:pPr>
      <w:r>
        <w:rPr>
          <w:rFonts w:ascii="Calibri" w:hAnsi="Calibri"/>
          <w:b w:val="0"/>
          <w:color w:val="0B2545"/>
          <w:sz w:val="22"/>
        </w:rPr>
        <w:t>Attempt to parse or submit the file.</w:t>
      </w:r>
    </w:p>
    <w:p>
      <w:pPr>
        <w:pStyle w:val="Heading2"/>
        <w:spacing w:before="240" w:after="120" w:line="264" w:lineRule="auto"/>
      </w:pPr>
      <w:r>
        <w:rPr>
          <w:rFonts w:ascii="Calibri" w:hAnsi="Calibri"/>
          <w:b/>
          <w:color w:val="2E74B5"/>
          <w:sz w:val="26"/>
        </w:rPr>
        <w:t>Expected Result</w:t>
      </w:r>
    </w:p>
    <w:p>
      <w:pPr>
        <w:pStyle w:val="ListBullet"/>
        <w:spacing w:before="0" w:after="160" w:line="280" w:lineRule="auto"/>
      </w:pPr>
      <w:r>
        <w:rPr>
          <w:rFonts w:ascii="Calibri" w:hAnsi="Calibri"/>
          <w:b w:val="0"/>
          <w:color w:val="0B2545"/>
          <w:sz w:val="22"/>
        </w:rPr>
        <w:t>Either `.doc` files should parse successfully, or the UI should clearly state that only PDF, DOCX, and TXT files are supported.</w:t>
      </w:r>
    </w:p>
    <w:p>
      <w:pPr>
        <w:pStyle w:val="Heading2"/>
        <w:spacing w:before="240" w:after="120" w:line="264" w:lineRule="auto"/>
      </w:pPr>
      <w:r>
        <w:rPr>
          <w:rFonts w:ascii="Calibri" w:hAnsi="Calibri"/>
          <w:b/>
          <w:color w:val="2E74B5"/>
          <w:sz w:val="26"/>
        </w:rPr>
        <w:t>Actual Result</w:t>
      </w:r>
    </w:p>
    <w:p>
      <w:pPr>
        <w:spacing w:before="0" w:after="120" w:line="264" w:lineRule="auto"/>
      </w:pPr>
      <w:r>
        <w:rPr>
          <w:rFonts w:ascii="Calibri" w:hAnsi="Calibri"/>
          <w:b w:val="0"/>
          <w:color w:val="0B2545"/>
          <w:sz w:val="22"/>
        </w:rPr>
        <w:t>`.doc` files cannot be parsed.</w:t>
      </w:r>
    </w:p>
    <w:p>
      <w:pPr>
        <w:pStyle w:val="Heading2"/>
        <w:spacing w:before="240" w:after="120" w:line="264" w:lineRule="auto"/>
      </w:pPr>
      <w:r>
        <w:rPr>
          <w:rFonts w:ascii="Calibri" w:hAnsi="Calibri"/>
          <w:b/>
          <w:color w:val="2E74B5"/>
          <w:sz w:val="26"/>
        </w:rPr>
        <w:t>Possible Cause</w:t>
      </w:r>
    </w:p>
    <w:p>
      <w:pPr>
        <w:pStyle w:val="ListBullet"/>
        <w:spacing w:before="0" w:after="160" w:line="280" w:lineRule="auto"/>
      </w:pPr>
      <w:r>
        <w:rPr>
          <w:rFonts w:ascii="Calibri" w:hAnsi="Calibri"/>
          <w:b w:val="0"/>
          <w:color w:val="0B2545"/>
          <w:sz w:val="22"/>
        </w:rPr>
        <w:t>The parser appears to support PDF, DOCX, and TXT, but not old binary Word `.doc` files.</w:t>
      </w:r>
    </w:p>
    <w:p>
      <w:pPr>
        <w:pStyle w:val="ListBullet"/>
        <w:spacing w:before="0" w:after="160" w:line="280" w:lineRule="auto"/>
      </w:pPr>
      <w:r>
        <w:rPr>
          <w:rFonts w:ascii="Calibri" w:hAnsi="Calibri"/>
          <w:b w:val="0"/>
          <w:color w:val="0B2545"/>
          <w:sz w:val="22"/>
        </w:rPr>
        <w:t>Some upload accept attributes or UI copy may still imply `.doc` support.</w:t>
      </w:r>
    </w:p>
    <w:p>
      <w:pPr>
        <w:pStyle w:val="Heading2"/>
        <w:spacing w:before="240" w:after="120" w:line="264" w:lineRule="auto"/>
      </w:pPr>
      <w:r>
        <w:rPr>
          <w:rFonts w:ascii="Calibri" w:hAnsi="Calibri"/>
          <w:b/>
          <w:color w:val="2E74B5"/>
          <w:sz w:val="26"/>
        </w:rPr>
        <w:t>Possible Solution</w:t>
      </w:r>
    </w:p>
    <w:p>
      <w:pPr>
        <w:pStyle w:val="ListBullet"/>
        <w:spacing w:before="0" w:after="160" w:line="280" w:lineRule="auto"/>
      </w:pPr>
      <w:r>
        <w:rPr>
          <w:rFonts w:ascii="Calibri" w:hAnsi="Calibri"/>
          <w:b w:val="0"/>
          <w:color w:val="0B2545"/>
          <w:sz w:val="22"/>
        </w:rPr>
        <w:t>Remove `.doc` from accepted file types if unsupported.</w:t>
      </w:r>
    </w:p>
    <w:p>
      <w:pPr>
        <w:pStyle w:val="ListBullet"/>
        <w:spacing w:before="0" w:after="160" w:line="280" w:lineRule="auto"/>
      </w:pPr>
      <w:r>
        <w:rPr>
          <w:rFonts w:ascii="Calibri" w:hAnsi="Calibri"/>
          <w:b w:val="0"/>
          <w:color w:val="0B2545"/>
          <w:sz w:val="22"/>
        </w:rPr>
        <w:t>Update UI copy to say "PDF, DOCX, or TXT only."</w:t>
      </w:r>
    </w:p>
    <w:p>
      <w:pPr>
        <w:pStyle w:val="ListBullet"/>
        <w:spacing w:before="0" w:after="160" w:line="280" w:lineRule="auto"/>
      </w:pPr>
      <w:r>
        <w:rPr>
          <w:rFonts w:ascii="Calibri" w:hAnsi="Calibri"/>
          <w:b w:val="0"/>
          <w:color w:val="0B2545"/>
          <w:sz w:val="22"/>
        </w:rPr>
        <w:t>If `.doc` support is required, add a conversion/parsing path using a supported converter/service.</w:t>
      </w:r>
    </w:p>
    <w:p>
      <w:pPr>
        <w:pStyle w:val="ListBullet"/>
        <w:spacing w:before="0" w:after="160" w:line="280" w:lineRule="auto"/>
      </w:pPr>
      <w:r>
        <w:rPr>
          <w:rFonts w:ascii="Calibri" w:hAnsi="Calibri"/>
          <w:b w:val="0"/>
          <w:color w:val="0B2545"/>
          <w:sz w:val="22"/>
        </w:rPr>
        <w:t>Add a clear user-facing parse failure message.</w:t>
      </w:r>
    </w:p>
    <w:p>
      <w:pPr>
        <w:pStyle w:val="Heading2"/>
        <w:spacing w:before="240" w:after="120" w:line="264" w:lineRule="auto"/>
      </w:pPr>
      <w:r>
        <w:rPr>
          <w:rFonts w:ascii="Calibri" w:hAnsi="Calibri"/>
          <w:b/>
          <w:color w:val="2E74B5"/>
          <w:sz w:val="26"/>
        </w:rPr>
        <w:t>Suggested Files to Inspect</w:t>
      </w:r>
    </w:p>
    <w:p>
      <w:pPr>
        <w:pStyle w:val="ListBullet"/>
        <w:spacing w:before="0" w:after="160" w:line="280" w:lineRule="auto"/>
      </w:pPr>
      <w:r>
        <w:rPr>
          <w:rFonts w:ascii="Calibri" w:hAnsi="Calibri"/>
          <w:b w:val="0"/>
          <w:color w:val="0B2545"/>
          <w:sz w:val="22"/>
        </w:rPr>
        <w:t>`src/app/(portal)/candidate/profile/page.tsx`</w:t>
      </w:r>
    </w:p>
    <w:p>
      <w:pPr>
        <w:pStyle w:val="ListBullet"/>
        <w:spacing w:before="0" w:after="160" w:line="280" w:lineRule="auto"/>
      </w:pPr>
      <w:r>
        <w:rPr>
          <w:rFonts w:ascii="Calibri" w:hAnsi="Calibri"/>
          <w:b w:val="0"/>
          <w:color w:val="0B2545"/>
          <w:sz w:val="22"/>
        </w:rPr>
        <w:t>`src/app/(platform)/new/page.tsx`</w:t>
      </w:r>
    </w:p>
    <w:p>
      <w:pPr>
        <w:pStyle w:val="ListBullet"/>
        <w:spacing w:before="0" w:after="160" w:line="280" w:lineRule="auto"/>
      </w:pPr>
      <w:r>
        <w:rPr>
          <w:rFonts w:ascii="Calibri" w:hAnsi="Calibri"/>
          <w:b w:val="0"/>
          <w:color w:val="0B2545"/>
          <w:sz w:val="22"/>
        </w:rPr>
        <w:t>`src/app/api/(candidate)/parse-resume/route.ts`</w:t>
      </w:r>
    </w:p>
    <w:p>
      <w:pPr>
        <w:pStyle w:val="ListBullet"/>
        <w:spacing w:before="0" w:after="160" w:line="280" w:lineRule="auto"/>
      </w:pPr>
      <w:r>
        <w:rPr>
          <w:rFonts w:ascii="Calibri" w:hAnsi="Calibri"/>
          <w:b w:val="0"/>
          <w:color w:val="0B2545"/>
          <w:sz w:val="22"/>
        </w:rPr>
        <w:t>`src/app/api/(interview)/create-interview/route.ts`</w:t>
      </w:r>
    </w:p>
    <w:p>
      <w:r>
        <w:br w:type="page"/>
      </w:r>
    </w:p>
    <w:p>
      <w:pPr>
        <w:pStyle w:val="Heading1"/>
        <w:spacing w:before="320" w:after="160" w:line="264" w:lineRule="auto"/>
      </w:pPr>
      <w:r>
        <w:rPr>
          <w:rFonts w:ascii="Calibri" w:hAnsi="Calibri"/>
          <w:b/>
          <w:color w:val="2E74B5"/>
          <w:sz w:val="32"/>
        </w:rPr>
        <w:t>BUG-004: AI Advances While Candidate Is Still Typing</w:t>
      </w:r>
    </w:p>
    <w:tbl>
      <w:tblPr>
        <w:tblW w:type="dxa" w:w="9360"/>
        <w:jc w:val="center"/>
        <w:tblLayout w:type="fixed"/>
        <w:tblLook w:firstColumn="1" w:firstRow="1" w:lastColumn="0" w:lastRow="0" w:noHBand="0" w:noVBand="1" w:val="04A0"/>
        <w:tblInd w:type="dxa" w:w="120"/>
      </w:tblPr>
      <w:tblGrid>
        <w:gridCol w:w="4680"/>
        <w:gridCol w:w="4680"/>
      </w:tblGrid>
      <w:tr>
        <w:tc>
          <w:tcPr>
            <w:tcW w:type="dxa" w:w="2700"/>
            <w:tcBorders>
              <w:top w:val="single" w:sz="4" w:color="D0D5DD"/>
              <w:left w:val="single" w:sz="4" w:color="D0D5DD"/>
              <w:bottom w:val="single" w:sz="4" w:color="D0D5DD"/>
              <w:right w:val="single" w:sz="4" w:color="D0D5DD"/>
            </w:tcBorders>
            <w:vAlign w:val="top"/>
            <w:shd w:fill="F2F4F7"/>
          </w:tcPr>
          <w:p>
            <w:pPr>
              <w:spacing w:before="0" w:after="0" w:line="264" w:lineRule="auto"/>
            </w:pPr>
            <w:r>
              <w:rPr>
                <w:rFonts w:ascii="Calibri" w:hAnsi="Calibri"/>
                <w:b/>
                <w:color w:val="1F4D78"/>
                <w:sz w:val="22"/>
              </w:rPr>
              <w:t>Severity</w:t>
            </w:r>
          </w:p>
        </w:tc>
        <w:tc>
          <w:tcPr>
            <w:tcW w:type="dxa" w:w="6660"/>
            <w:tcBorders>
              <w:top w:val="single" w:sz="4" w:color="D0D5DD"/>
              <w:left w:val="single" w:sz="4" w:color="D0D5DD"/>
              <w:bottom w:val="single" w:sz="4" w:color="D0D5DD"/>
              <w:right w:val="single" w:sz="4" w:color="D0D5DD"/>
            </w:tcBorders>
            <w:vAlign w:val="top"/>
            <w:shd w:fill="FEF0C7"/>
          </w:tcPr>
          <w:p>
            <w:pPr>
              <w:spacing w:before="0" w:after="0" w:line="264" w:lineRule="auto"/>
            </w:pPr>
            <w:r>
              <w:rPr>
                <w:rFonts w:ascii="Calibri" w:hAnsi="Calibri"/>
                <w:b w:val="0"/>
                <w:color w:val="0B2545"/>
                <w:sz w:val="22"/>
              </w:rPr>
              <w:t>High</w:t>
            </w:r>
          </w:p>
        </w:tc>
      </w:tr>
      <w:tr>
        <w:tc>
          <w:tcPr>
            <w:tcW w:type="dxa" w:w="2700"/>
            <w:tcBorders>
              <w:top w:val="single" w:sz="4" w:color="D0D5DD"/>
              <w:left w:val="single" w:sz="4" w:color="D0D5DD"/>
              <w:bottom w:val="single" w:sz="4" w:color="D0D5DD"/>
              <w:right w:val="single" w:sz="4" w:color="D0D5DD"/>
            </w:tcBorders>
            <w:vAlign w:val="top"/>
            <w:shd w:fill="F2F4F7"/>
          </w:tcPr>
          <w:p>
            <w:pPr>
              <w:spacing w:before="0" w:after="0" w:line="264" w:lineRule="auto"/>
            </w:pPr>
            <w:r>
              <w:rPr>
                <w:rFonts w:ascii="Calibri" w:hAnsi="Calibri"/>
                <w:b/>
                <w:color w:val="1F4D78"/>
                <w:sz w:val="22"/>
              </w:rPr>
              <w:t>Area</w:t>
            </w:r>
          </w:p>
        </w:tc>
        <w:tc>
          <w:tcPr>
            <w:tcW w:type="dxa" w:w="6660"/>
            <w:tcBorders>
              <w:top w:val="single" w:sz="4" w:color="D0D5DD"/>
              <w:left w:val="single" w:sz="4" w:color="D0D5DD"/>
              <w:bottom w:val="single" w:sz="4" w:color="D0D5DD"/>
              <w:right w:val="single" w:sz="4" w:color="D0D5DD"/>
            </w:tcBorders>
            <w:vAlign w:val="top"/>
          </w:tcPr>
          <w:p>
            <w:pPr>
              <w:spacing w:before="0" w:after="0" w:line="264" w:lineRule="auto"/>
            </w:pPr>
            <w:r>
              <w:rPr>
                <w:rFonts w:ascii="Calibri" w:hAnsi="Calibri"/>
                <w:b w:val="0"/>
                <w:color w:val="0B2545"/>
                <w:sz w:val="22"/>
              </w:rPr>
              <w:t>Interview Chat / Timing Logic</w:t>
            </w:r>
          </w:p>
        </w:tc>
      </w:tr>
    </w:tbl>
    <w:p>
      <w:pPr>
        <w:pStyle w:val="Heading2"/>
        <w:spacing w:before="240" w:after="120" w:line="264" w:lineRule="auto"/>
      </w:pPr>
      <w:r>
        <w:rPr>
          <w:rFonts w:ascii="Calibri" w:hAnsi="Calibri"/>
          <w:b/>
          <w:color w:val="2E74B5"/>
          <w:sz w:val="26"/>
        </w:rPr>
        <w:t>Business Impact</w:t>
      </w:r>
    </w:p>
    <w:p>
      <w:pPr>
        <w:spacing w:before="0" w:after="120" w:line="264" w:lineRule="auto"/>
      </w:pPr>
      <w:r>
        <w:rPr>
          <w:rFonts w:ascii="Calibri" w:hAnsi="Calibri"/>
          <w:b w:val="0"/>
          <w:color w:val="0B2545"/>
          <w:sz w:val="22"/>
        </w:rPr>
        <w:t>The AI may skip or interrupt candidate responses, leading to incomplete answers and unfair evaluation. This is especially important if typed chat is an intended accessibility or fallback mode.</w:t>
      </w:r>
    </w:p>
    <w:p>
      <w:pPr>
        <w:pStyle w:val="Heading2"/>
        <w:spacing w:before="240" w:after="120" w:line="264" w:lineRule="auto"/>
      </w:pPr>
      <w:r>
        <w:rPr>
          <w:rFonts w:ascii="Calibri" w:hAnsi="Calibri"/>
          <w:b/>
          <w:color w:val="2E74B5"/>
          <w:sz w:val="26"/>
        </w:rPr>
        <w:t>Steps to Reproduce</w:t>
      </w:r>
    </w:p>
    <w:p>
      <w:pPr>
        <w:pStyle w:val="ListNumber"/>
        <w:spacing w:before="0" w:after="160" w:line="280" w:lineRule="auto"/>
      </w:pPr>
      <w:r>
        <w:rPr>
          <w:rFonts w:ascii="Calibri" w:hAnsi="Calibri"/>
          <w:b w:val="0"/>
          <w:color w:val="0B2545"/>
          <w:sz w:val="22"/>
        </w:rPr>
        <w:t>Start an interview.</w:t>
      </w:r>
    </w:p>
    <w:p>
      <w:pPr>
        <w:pStyle w:val="ListNumber"/>
        <w:spacing w:before="0" w:after="160" w:line="280" w:lineRule="auto"/>
      </w:pPr>
      <w:r>
        <w:rPr>
          <w:rFonts w:ascii="Calibri" w:hAnsi="Calibri"/>
          <w:b w:val="0"/>
          <w:color w:val="0B2545"/>
          <w:sz w:val="22"/>
        </w:rPr>
        <w:t>Use typed chat input instead of voice input.</w:t>
      </w:r>
    </w:p>
    <w:p>
      <w:pPr>
        <w:pStyle w:val="ListNumber"/>
        <w:spacing w:before="0" w:after="160" w:line="280" w:lineRule="auto"/>
      </w:pPr>
      <w:r>
        <w:rPr>
          <w:rFonts w:ascii="Calibri" w:hAnsi="Calibri"/>
          <w:b w:val="0"/>
          <w:color w:val="0B2545"/>
          <w:sz w:val="22"/>
        </w:rPr>
        <w:t>Begin composing a response.</w:t>
      </w:r>
    </w:p>
    <w:p>
      <w:pPr>
        <w:pStyle w:val="ListNumber"/>
        <w:spacing w:before="0" w:after="160" w:line="280" w:lineRule="auto"/>
      </w:pPr>
      <w:r>
        <w:rPr>
          <w:rFonts w:ascii="Calibri" w:hAnsi="Calibri"/>
          <w:b w:val="0"/>
          <w:color w:val="0B2545"/>
          <w:sz w:val="22"/>
        </w:rPr>
        <w:t>Take longer than the apparent idle/timeout threshold before submitting.</w:t>
      </w:r>
    </w:p>
    <w:p>
      <w:pPr>
        <w:pStyle w:val="Heading2"/>
        <w:spacing w:before="240" w:after="120" w:line="264" w:lineRule="auto"/>
      </w:pPr>
      <w:r>
        <w:rPr>
          <w:rFonts w:ascii="Calibri" w:hAnsi="Calibri"/>
          <w:b/>
          <w:color w:val="2E74B5"/>
          <w:sz w:val="26"/>
        </w:rPr>
        <w:t>Expected Result</w:t>
      </w:r>
    </w:p>
    <w:p>
      <w:pPr>
        <w:pStyle w:val="ListBullet"/>
        <w:spacing w:before="0" w:after="160" w:line="280" w:lineRule="auto"/>
      </w:pPr>
      <w:r>
        <w:rPr>
          <w:rFonts w:ascii="Calibri" w:hAnsi="Calibri"/>
          <w:b w:val="0"/>
          <w:color w:val="0B2545"/>
          <w:sz w:val="22"/>
        </w:rPr>
        <w:t>If the candidate is actively typing, the AI should wait for the submitted answer before moving on.</w:t>
      </w:r>
    </w:p>
    <w:p>
      <w:pPr>
        <w:pStyle w:val="Heading2"/>
        <w:spacing w:before="240" w:after="120" w:line="264" w:lineRule="auto"/>
      </w:pPr>
      <w:r>
        <w:rPr>
          <w:rFonts w:ascii="Calibri" w:hAnsi="Calibri"/>
          <w:b/>
          <w:color w:val="2E74B5"/>
          <w:sz w:val="26"/>
        </w:rPr>
        <w:t>Actual Result</w:t>
      </w:r>
    </w:p>
    <w:p>
      <w:pPr>
        <w:spacing w:before="0" w:after="120" w:line="264" w:lineRule="auto"/>
      </w:pPr>
      <w:r>
        <w:rPr>
          <w:rFonts w:ascii="Calibri" w:hAnsi="Calibri"/>
          <w:b w:val="0"/>
          <w:color w:val="0B2545"/>
          <w:sz w:val="22"/>
        </w:rPr>
        <w:t>The AI moves on to the next question after a threshold even while the candidate is typing.</w:t>
      </w:r>
    </w:p>
    <w:p>
      <w:pPr>
        <w:pStyle w:val="Heading2"/>
        <w:spacing w:before="240" w:after="120" w:line="264" w:lineRule="auto"/>
      </w:pPr>
      <w:r>
        <w:rPr>
          <w:rFonts w:ascii="Calibri" w:hAnsi="Calibri"/>
          <w:b/>
          <w:color w:val="2E74B5"/>
          <w:sz w:val="26"/>
        </w:rPr>
        <w:t>Possible Cause</w:t>
      </w:r>
    </w:p>
    <w:p>
      <w:pPr>
        <w:pStyle w:val="ListBullet"/>
        <w:spacing w:before="0" w:after="160" w:line="280" w:lineRule="auto"/>
      </w:pPr>
      <w:r>
        <w:rPr>
          <w:rFonts w:ascii="Calibri" w:hAnsi="Calibri"/>
          <w:b w:val="0"/>
          <w:color w:val="0B2545"/>
          <w:sz w:val="22"/>
        </w:rPr>
        <w:t>The interview room may have an idle/auto-prompt timer that does not account for focused/non-empty typed input.</w:t>
      </w:r>
    </w:p>
    <w:p>
      <w:pPr>
        <w:pStyle w:val="ListBullet"/>
        <w:spacing w:before="0" w:after="160" w:line="280" w:lineRule="auto"/>
      </w:pPr>
      <w:r>
        <w:rPr>
          <w:rFonts w:ascii="Calibri" w:hAnsi="Calibri"/>
          <w:b w:val="0"/>
          <w:color w:val="0B2545"/>
          <w:sz w:val="22"/>
        </w:rPr>
        <w:t>Timer reset may be based only on submitted messages or voice transcript events, not keyboard activity.</w:t>
      </w:r>
    </w:p>
    <w:p>
      <w:pPr>
        <w:pStyle w:val="Heading2"/>
        <w:spacing w:before="240" w:after="120" w:line="264" w:lineRule="auto"/>
      </w:pPr>
      <w:r>
        <w:rPr>
          <w:rFonts w:ascii="Calibri" w:hAnsi="Calibri"/>
          <w:b/>
          <w:color w:val="2E74B5"/>
          <w:sz w:val="26"/>
        </w:rPr>
        <w:t>Possible Solution</w:t>
      </w:r>
    </w:p>
    <w:p>
      <w:pPr>
        <w:pStyle w:val="ListBullet"/>
        <w:spacing w:before="0" w:after="160" w:line="280" w:lineRule="auto"/>
      </w:pPr>
      <w:r>
        <w:rPr>
          <w:rFonts w:ascii="Calibri" w:hAnsi="Calibri"/>
          <w:b w:val="0"/>
          <w:color w:val="0B2545"/>
          <w:sz w:val="22"/>
        </w:rPr>
        <w:t>Pause idle/auto-advance timers while the chat input is focused or non-empty.</w:t>
      </w:r>
    </w:p>
    <w:p>
      <w:pPr>
        <w:pStyle w:val="ListBullet"/>
        <w:spacing w:before="0" w:after="160" w:line="280" w:lineRule="auto"/>
      </w:pPr>
      <w:r>
        <w:rPr>
          <w:rFonts w:ascii="Calibri" w:hAnsi="Calibri"/>
          <w:b w:val="0"/>
          <w:color w:val="0B2545"/>
          <w:sz w:val="22"/>
        </w:rPr>
        <w:t>Reset waiting timers on keypress/input changes.</w:t>
      </w:r>
    </w:p>
    <w:p>
      <w:pPr>
        <w:pStyle w:val="ListBullet"/>
        <w:spacing w:before="0" w:after="160" w:line="280" w:lineRule="auto"/>
      </w:pPr>
      <w:r>
        <w:rPr>
          <w:rFonts w:ascii="Calibri" w:hAnsi="Calibri"/>
          <w:b w:val="0"/>
          <w:color w:val="0B2545"/>
          <w:sz w:val="22"/>
        </w:rPr>
        <w:t>Add an `isTyping` state that prevents auto-advance until the input is submitted, cleared, or inactive for a longer grace period.</w:t>
      </w:r>
    </w:p>
    <w:p>
      <w:pPr>
        <w:pStyle w:val="ListBullet"/>
        <w:spacing w:before="0" w:after="160" w:line="280" w:lineRule="auto"/>
      </w:pPr>
      <w:r>
        <w:rPr>
          <w:rFonts w:ascii="Calibri" w:hAnsi="Calibri"/>
          <w:b w:val="0"/>
          <w:color w:val="0B2545"/>
          <w:sz w:val="22"/>
        </w:rPr>
        <w:t>Confirm whether voice mode has equivalent protections while candidate speech is in progress.</w:t>
      </w:r>
    </w:p>
    <w:p>
      <w:pPr>
        <w:pStyle w:val="Heading2"/>
        <w:spacing w:before="240" w:after="120" w:line="264" w:lineRule="auto"/>
      </w:pPr>
      <w:r>
        <w:rPr>
          <w:rFonts w:ascii="Calibri" w:hAnsi="Calibri"/>
          <w:b/>
          <w:color w:val="2E74B5"/>
          <w:sz w:val="26"/>
        </w:rPr>
        <w:t>Suggested Files to Inspect</w:t>
      </w:r>
    </w:p>
    <w:p>
      <w:pPr>
        <w:pStyle w:val="ListBullet"/>
        <w:spacing w:before="0" w:after="160" w:line="280" w:lineRule="auto"/>
      </w:pPr>
      <w:r>
        <w:rPr>
          <w:rFonts w:ascii="Calibri" w:hAnsi="Calibri"/>
          <w:b w:val="0"/>
          <w:color w:val="0B2545"/>
          <w:sz w:val="22"/>
        </w:rPr>
        <w:t>`src/components/InterviewRoom.tsx`</w:t>
      </w:r>
    </w:p>
    <w:p>
      <w:pPr>
        <w:pStyle w:val="ListBullet"/>
        <w:spacing w:before="0" w:after="160" w:line="280" w:lineRule="auto"/>
      </w:pPr>
      <w:r>
        <w:rPr>
          <w:rFonts w:ascii="Calibri" w:hAnsi="Calibri"/>
          <w:b w:val="0"/>
          <w:color w:val="0B2545"/>
          <w:sz w:val="22"/>
        </w:rPr>
        <w:t>`src/app/api/(ai)/ai-speak/route.ts`</w:t>
      </w:r>
    </w:p>
    <w:p>
      <w:pPr>
        <w:pStyle w:val="ListBullet"/>
        <w:spacing w:before="0" w:after="160" w:line="280" w:lineRule="auto"/>
      </w:pPr>
      <w:r>
        <w:rPr>
          <w:rFonts w:ascii="Calibri" w:hAnsi="Calibri"/>
          <w:b w:val="0"/>
          <w:color w:val="0B2545"/>
          <w:sz w:val="22"/>
        </w:rPr>
        <w:t>`src/app/api/(ai)/ai-speak-stream/route.ts`</w:t>
      </w:r>
    </w:p>
    <w:p>
      <w:r>
        <w:br w:type="page"/>
      </w:r>
    </w:p>
    <w:p>
      <w:pPr>
        <w:pStyle w:val="Heading1"/>
        <w:spacing w:before="320" w:after="160" w:line="264" w:lineRule="auto"/>
      </w:pPr>
      <w:r>
        <w:rPr>
          <w:rFonts w:ascii="Calibri" w:hAnsi="Calibri"/>
          <w:b/>
          <w:color w:val="2E74B5"/>
          <w:sz w:val="32"/>
        </w:rPr>
        <w:t>BUG-005: Interview AI Stops Responding Mid-Interview</w:t>
      </w:r>
    </w:p>
    <w:tbl>
      <w:tblPr>
        <w:tblW w:type="dxa" w:w="9360"/>
        <w:jc w:val="center"/>
        <w:tblLayout w:type="fixed"/>
        <w:tblLook w:firstColumn="1" w:firstRow="1" w:lastColumn="0" w:lastRow="0" w:noHBand="0" w:noVBand="1" w:val="04A0"/>
        <w:tblInd w:type="dxa" w:w="120"/>
      </w:tblPr>
      <w:tblGrid>
        <w:gridCol w:w="4680"/>
        <w:gridCol w:w="4680"/>
      </w:tblGrid>
      <w:tr>
        <w:tc>
          <w:tcPr>
            <w:tcW w:type="dxa" w:w="2700"/>
            <w:tcBorders>
              <w:top w:val="single" w:sz="4" w:color="D0D5DD"/>
              <w:left w:val="single" w:sz="4" w:color="D0D5DD"/>
              <w:bottom w:val="single" w:sz="4" w:color="D0D5DD"/>
              <w:right w:val="single" w:sz="4" w:color="D0D5DD"/>
            </w:tcBorders>
            <w:vAlign w:val="top"/>
            <w:shd w:fill="F2F4F7"/>
          </w:tcPr>
          <w:p>
            <w:pPr>
              <w:spacing w:before="0" w:after="0" w:line="264" w:lineRule="auto"/>
            </w:pPr>
            <w:r>
              <w:rPr>
                <w:rFonts w:ascii="Calibri" w:hAnsi="Calibri"/>
                <w:b/>
                <w:color w:val="1F4D78"/>
                <w:sz w:val="22"/>
              </w:rPr>
              <w:t>Severity</w:t>
            </w:r>
          </w:p>
        </w:tc>
        <w:tc>
          <w:tcPr>
            <w:tcW w:type="dxa" w:w="6660"/>
            <w:tcBorders>
              <w:top w:val="single" w:sz="4" w:color="D0D5DD"/>
              <w:left w:val="single" w:sz="4" w:color="D0D5DD"/>
              <w:bottom w:val="single" w:sz="4" w:color="D0D5DD"/>
              <w:right w:val="single" w:sz="4" w:color="D0D5DD"/>
            </w:tcBorders>
            <w:vAlign w:val="top"/>
            <w:shd w:fill="FEE4E2"/>
          </w:tcPr>
          <w:p>
            <w:pPr>
              <w:spacing w:before="0" w:after="0" w:line="264" w:lineRule="auto"/>
            </w:pPr>
            <w:r>
              <w:rPr>
                <w:rFonts w:ascii="Calibri" w:hAnsi="Calibri"/>
                <w:b w:val="0"/>
                <w:color w:val="0B2545"/>
                <w:sz w:val="22"/>
              </w:rPr>
              <w:t>Critical</w:t>
            </w:r>
          </w:p>
        </w:tc>
      </w:tr>
      <w:tr>
        <w:tc>
          <w:tcPr>
            <w:tcW w:type="dxa" w:w="2700"/>
            <w:tcBorders>
              <w:top w:val="single" w:sz="4" w:color="D0D5DD"/>
              <w:left w:val="single" w:sz="4" w:color="D0D5DD"/>
              <w:bottom w:val="single" w:sz="4" w:color="D0D5DD"/>
              <w:right w:val="single" w:sz="4" w:color="D0D5DD"/>
            </w:tcBorders>
            <w:vAlign w:val="top"/>
            <w:shd w:fill="F2F4F7"/>
          </w:tcPr>
          <w:p>
            <w:pPr>
              <w:spacing w:before="0" w:after="0" w:line="264" w:lineRule="auto"/>
            </w:pPr>
            <w:r>
              <w:rPr>
                <w:rFonts w:ascii="Calibri" w:hAnsi="Calibri"/>
                <w:b/>
                <w:color w:val="1F4D78"/>
                <w:sz w:val="22"/>
              </w:rPr>
              <w:t>Area</w:t>
            </w:r>
          </w:p>
        </w:tc>
        <w:tc>
          <w:tcPr>
            <w:tcW w:type="dxa" w:w="6660"/>
            <w:tcBorders>
              <w:top w:val="single" w:sz="4" w:color="D0D5DD"/>
              <w:left w:val="single" w:sz="4" w:color="D0D5DD"/>
              <w:bottom w:val="single" w:sz="4" w:color="D0D5DD"/>
              <w:right w:val="single" w:sz="4" w:color="D0D5DD"/>
            </w:tcBorders>
            <w:vAlign w:val="top"/>
          </w:tcPr>
          <w:p>
            <w:pPr>
              <w:spacing w:before="0" w:after="0" w:line="264" w:lineRule="auto"/>
            </w:pPr>
            <w:r>
              <w:rPr>
                <w:rFonts w:ascii="Calibri" w:hAnsi="Calibri"/>
                <w:b w:val="0"/>
                <w:color w:val="0B2545"/>
                <w:sz w:val="22"/>
              </w:rPr>
              <w:t>Interview Chat / AI Response</w:t>
            </w:r>
          </w:p>
        </w:tc>
      </w:tr>
    </w:tbl>
    <w:p>
      <w:pPr>
        <w:pStyle w:val="Heading2"/>
        <w:spacing w:before="240" w:after="120" w:line="264" w:lineRule="auto"/>
      </w:pPr>
      <w:r>
        <w:rPr>
          <w:rFonts w:ascii="Calibri" w:hAnsi="Calibri"/>
          <w:b/>
          <w:color w:val="2E74B5"/>
          <w:sz w:val="26"/>
        </w:rPr>
        <w:t>Business Impact</w:t>
      </w:r>
    </w:p>
    <w:p>
      <w:pPr>
        <w:spacing w:before="0" w:after="120" w:line="264" w:lineRule="auto"/>
      </w:pPr>
      <w:r>
        <w:rPr>
          <w:rFonts w:ascii="Calibri" w:hAnsi="Calibri"/>
          <w:b w:val="0"/>
          <w:color w:val="0B2545"/>
          <w:sz w:val="22"/>
        </w:rPr>
        <w:t>This can block completion of the interview and invalidate candidate evaluation. A stalled AI interviewer is a core workflow failure.</w:t>
      </w:r>
    </w:p>
    <w:p>
      <w:pPr>
        <w:pStyle w:val="Heading2"/>
        <w:spacing w:before="240" w:after="120" w:line="264" w:lineRule="auto"/>
      </w:pPr>
      <w:r>
        <w:rPr>
          <w:rFonts w:ascii="Calibri" w:hAnsi="Calibri"/>
          <w:b/>
          <w:color w:val="2E74B5"/>
          <w:sz w:val="26"/>
        </w:rPr>
        <w:t>Steps to Reproduce</w:t>
      </w:r>
    </w:p>
    <w:p>
      <w:pPr>
        <w:pStyle w:val="ListNumber"/>
        <w:spacing w:before="0" w:after="160" w:line="280" w:lineRule="auto"/>
      </w:pPr>
      <w:r>
        <w:rPr>
          <w:rFonts w:ascii="Calibri" w:hAnsi="Calibri"/>
          <w:b w:val="0"/>
          <w:color w:val="0B2545"/>
          <w:sz w:val="22"/>
        </w:rPr>
        <w:t>Start an interview.</w:t>
      </w:r>
    </w:p>
    <w:p>
      <w:pPr>
        <w:pStyle w:val="ListNumber"/>
        <w:spacing w:before="0" w:after="160" w:line="280" w:lineRule="auto"/>
      </w:pPr>
      <w:r>
        <w:rPr>
          <w:rFonts w:ascii="Calibri" w:hAnsi="Calibri"/>
          <w:b w:val="0"/>
          <w:color w:val="0B2545"/>
          <w:sz w:val="22"/>
        </w:rPr>
        <w:t>Continue the conversation for many turns.</w:t>
      </w:r>
    </w:p>
    <w:p>
      <w:pPr>
        <w:pStyle w:val="ListNumber"/>
        <w:spacing w:before="0" w:after="160" w:line="280" w:lineRule="auto"/>
      </w:pPr>
      <w:r>
        <w:rPr>
          <w:rFonts w:ascii="Calibri" w:hAnsi="Calibri"/>
          <w:b w:val="0"/>
          <w:color w:val="0B2545"/>
          <w:sz w:val="22"/>
        </w:rPr>
        <w:t>Observe whether the AI stops responding even though the candidate continues speaking or typing.</w:t>
      </w:r>
    </w:p>
    <w:p>
      <w:pPr>
        <w:pStyle w:val="Heading2"/>
        <w:spacing w:before="240" w:after="120" w:line="264" w:lineRule="auto"/>
      </w:pPr>
      <w:r>
        <w:rPr>
          <w:rFonts w:ascii="Calibri" w:hAnsi="Calibri"/>
          <w:b/>
          <w:color w:val="2E74B5"/>
          <w:sz w:val="26"/>
        </w:rPr>
        <w:t>Expected Result</w:t>
      </w:r>
    </w:p>
    <w:p>
      <w:pPr>
        <w:pStyle w:val="ListBullet"/>
        <w:spacing w:before="0" w:after="160" w:line="280" w:lineRule="auto"/>
      </w:pPr>
      <w:r>
        <w:rPr>
          <w:rFonts w:ascii="Calibri" w:hAnsi="Calibri"/>
          <w:b w:val="0"/>
          <w:color w:val="0B2545"/>
          <w:sz w:val="22"/>
        </w:rPr>
        <w:t>The AI should continue responding until:</w:t>
      </w:r>
    </w:p>
    <w:p>
      <w:pPr>
        <w:pStyle w:val="ListBullet"/>
        <w:spacing w:before="0" w:after="160" w:line="280" w:lineRule="auto"/>
      </w:pPr>
      <w:r>
        <w:rPr>
          <w:rFonts w:ascii="Calibri" w:hAnsi="Calibri"/>
          <w:b w:val="0"/>
          <w:color w:val="0B2545"/>
          <w:sz w:val="22"/>
        </w:rPr>
        <w:t>the interview time limit is reached,</w:t>
      </w:r>
    </w:p>
    <w:p>
      <w:pPr>
        <w:pStyle w:val="ListBullet"/>
        <w:spacing w:before="0" w:after="160" w:line="280" w:lineRule="auto"/>
      </w:pPr>
      <w:r>
        <w:rPr>
          <w:rFonts w:ascii="Calibri" w:hAnsi="Calibri"/>
          <w:b w:val="0"/>
          <w:color w:val="0B2545"/>
          <w:sz w:val="22"/>
        </w:rPr>
        <w:t>the AI explicitly ends the interview,</w:t>
      </w:r>
    </w:p>
    <w:p>
      <w:pPr>
        <w:pStyle w:val="ListBullet"/>
        <w:spacing w:before="0" w:after="160" w:line="280" w:lineRule="auto"/>
      </w:pPr>
      <w:r>
        <w:rPr>
          <w:rFonts w:ascii="Calibri" w:hAnsi="Calibri"/>
          <w:b w:val="0"/>
          <w:color w:val="0B2545"/>
          <w:sz w:val="22"/>
        </w:rPr>
        <w:t>the candidate ends the interview,</w:t>
      </w:r>
    </w:p>
    <w:p>
      <w:pPr>
        <w:pStyle w:val="ListBullet"/>
        <w:spacing w:before="0" w:after="160" w:line="280" w:lineRule="auto"/>
      </w:pPr>
      <w:r>
        <w:rPr>
          <w:rFonts w:ascii="Calibri" w:hAnsi="Calibri"/>
          <w:b w:val="0"/>
          <w:color w:val="0B2545"/>
          <w:sz w:val="22"/>
        </w:rPr>
        <w:t>or the app shows a clear error/recovery state.</w:t>
      </w:r>
    </w:p>
    <w:p>
      <w:pPr>
        <w:pStyle w:val="Heading2"/>
        <w:spacing w:before="240" w:after="120" w:line="264" w:lineRule="auto"/>
      </w:pPr>
      <w:r>
        <w:rPr>
          <w:rFonts w:ascii="Calibri" w:hAnsi="Calibri"/>
          <w:b/>
          <w:color w:val="2E74B5"/>
          <w:sz w:val="26"/>
        </w:rPr>
        <w:t>Actual Result</w:t>
      </w:r>
    </w:p>
    <w:p>
      <w:pPr>
        <w:spacing w:before="0" w:after="120" w:line="264" w:lineRule="auto"/>
      </w:pPr>
      <w:r>
        <w:rPr>
          <w:rFonts w:ascii="Calibri" w:hAnsi="Calibri"/>
          <w:b w:val="0"/>
          <w:color w:val="0B2545"/>
          <w:sz w:val="22"/>
        </w:rPr>
        <w:t>The AI can stop responding mid-interview. One observed run continued for roughly 25 messages, so this does not appear to be a fixed 10-message limit.</w:t>
      </w:r>
    </w:p>
    <w:p>
      <w:pPr>
        <w:pStyle w:val="Heading2"/>
        <w:spacing w:before="240" w:after="120" w:line="264" w:lineRule="auto"/>
      </w:pPr>
      <w:r>
        <w:rPr>
          <w:rFonts w:ascii="Calibri" w:hAnsi="Calibri"/>
          <w:b/>
          <w:color w:val="2E74B5"/>
          <w:sz w:val="26"/>
        </w:rPr>
        <w:t>Possible Cause</w:t>
      </w:r>
    </w:p>
    <w:p>
      <w:pPr>
        <w:pStyle w:val="ListBullet"/>
        <w:spacing w:before="0" w:after="160" w:line="280" w:lineRule="auto"/>
      </w:pPr>
      <w:r>
        <w:rPr>
          <w:rFonts w:ascii="Calibri" w:hAnsi="Calibri"/>
          <w:b w:val="0"/>
          <w:color w:val="0B2545"/>
          <w:sz w:val="22"/>
        </w:rPr>
        <w:t>Streaming response handling may fail without resetting frontend state.</w:t>
      </w:r>
    </w:p>
    <w:p>
      <w:pPr>
        <w:pStyle w:val="ListBullet"/>
        <w:spacing w:before="0" w:after="160" w:line="280" w:lineRule="auto"/>
      </w:pPr>
      <w:r>
        <w:rPr>
          <w:rFonts w:ascii="Calibri" w:hAnsi="Calibri"/>
          <w:b w:val="0"/>
          <w:color w:val="0B2545"/>
          <w:sz w:val="22"/>
        </w:rPr>
        <w:t>API/TTS errors may not be surfaced to the UI.</w:t>
      </w:r>
    </w:p>
    <w:p>
      <w:pPr>
        <w:pStyle w:val="ListBullet"/>
        <w:spacing w:before="0" w:after="160" w:line="280" w:lineRule="auto"/>
      </w:pPr>
      <w:r>
        <w:rPr>
          <w:rFonts w:ascii="Calibri" w:hAnsi="Calibri"/>
          <w:b w:val="0"/>
          <w:color w:val="0B2545"/>
          <w:sz w:val="22"/>
        </w:rPr>
        <w:t>The UI may remain stuck in an "AI thinking" state.</w:t>
      </w:r>
    </w:p>
    <w:p>
      <w:pPr>
        <w:pStyle w:val="ListBullet"/>
        <w:spacing w:before="0" w:after="160" w:line="280" w:lineRule="auto"/>
      </w:pPr>
      <w:r>
        <w:rPr>
          <w:rFonts w:ascii="Calibri" w:hAnsi="Calibri"/>
          <w:b w:val="0"/>
          <w:color w:val="0B2545"/>
          <w:sz w:val="22"/>
        </w:rPr>
        <w:t>Rate limiting, timeout handling, or proctoring enforcement may return an error that the frontend does not handle.</w:t>
      </w:r>
    </w:p>
    <w:p>
      <w:pPr>
        <w:pStyle w:val="ListBullet"/>
        <w:spacing w:before="0" w:after="160" w:line="280" w:lineRule="auto"/>
      </w:pPr>
      <w:r>
        <w:rPr>
          <w:rFonts w:ascii="Calibri" w:hAnsi="Calibri"/>
          <w:b w:val="0"/>
          <w:color w:val="0B2545"/>
          <w:sz w:val="22"/>
        </w:rPr>
        <w:t>The `/api/ai-speak-stream` or `/api/ai-speak` response may fail while the candidate UI still appears active.</w:t>
      </w:r>
    </w:p>
    <w:p>
      <w:pPr>
        <w:pStyle w:val="Heading2"/>
        <w:spacing w:before="240" w:after="120" w:line="264" w:lineRule="auto"/>
      </w:pPr>
      <w:r>
        <w:rPr>
          <w:rFonts w:ascii="Calibri" w:hAnsi="Calibri"/>
          <w:b/>
          <w:color w:val="2E74B5"/>
          <w:sz w:val="26"/>
        </w:rPr>
        <w:t>Possible Solution</w:t>
      </w:r>
    </w:p>
    <w:p>
      <w:pPr>
        <w:pStyle w:val="ListBullet"/>
        <w:spacing w:before="0" w:after="160" w:line="280" w:lineRule="auto"/>
      </w:pPr>
      <w:r>
        <w:rPr>
          <w:rFonts w:ascii="Calibri" w:hAnsi="Calibri"/>
          <w:b w:val="0"/>
          <w:color w:val="0B2545"/>
          <w:sz w:val="22"/>
        </w:rPr>
        <w:t>Add explicit client-side error handling for failed `/api/ai-speak`, `/api/ai-speak-stream`, and `/api/ai-response` calls.</w:t>
      </w:r>
    </w:p>
    <w:p>
      <w:pPr>
        <w:pStyle w:val="ListBullet"/>
        <w:spacing w:before="0" w:after="160" w:line="280" w:lineRule="auto"/>
      </w:pPr>
      <w:r>
        <w:rPr>
          <w:rFonts w:ascii="Calibri" w:hAnsi="Calibri"/>
          <w:b w:val="0"/>
          <w:color w:val="0B2545"/>
          <w:sz w:val="22"/>
        </w:rPr>
        <w:t>Log response status and body for failed AI/TTS requests.</w:t>
      </w:r>
    </w:p>
    <w:p>
      <w:pPr>
        <w:pStyle w:val="ListBullet"/>
        <w:spacing w:before="0" w:after="160" w:line="280" w:lineRule="auto"/>
      </w:pPr>
      <w:r>
        <w:rPr>
          <w:rFonts w:ascii="Calibri" w:hAnsi="Calibri"/>
          <w:b w:val="0"/>
          <w:color w:val="0B2545"/>
          <w:sz w:val="22"/>
        </w:rPr>
        <w:t>Ensure the UI always exits loading/thinking state when a stream fails.</w:t>
      </w:r>
    </w:p>
    <w:p>
      <w:pPr>
        <w:pStyle w:val="ListBullet"/>
        <w:spacing w:before="0" w:after="160" w:line="280" w:lineRule="auto"/>
      </w:pPr>
      <w:r>
        <w:rPr>
          <w:rFonts w:ascii="Calibri" w:hAnsi="Calibri"/>
          <w:b w:val="0"/>
          <w:color w:val="0B2545"/>
          <w:sz w:val="22"/>
        </w:rPr>
        <w:t>Add a visible recovery state such as "AI response failed. Retry."</w:t>
      </w:r>
    </w:p>
    <w:p>
      <w:pPr>
        <w:pStyle w:val="ListBullet"/>
        <w:spacing w:before="0" w:after="160" w:line="280" w:lineRule="auto"/>
      </w:pPr>
      <w:r>
        <w:rPr>
          <w:rFonts w:ascii="Calibri" w:hAnsi="Calibri"/>
          <w:b w:val="0"/>
          <w:color w:val="0B2545"/>
          <w:sz w:val="22"/>
        </w:rPr>
        <w:t>Check whether backend proctoring enforcement returns `403` and leaves the UI waiting indefinitely.</w:t>
      </w:r>
    </w:p>
    <w:p>
      <w:pPr>
        <w:pStyle w:val="ListBullet"/>
        <w:spacing w:before="0" w:after="160" w:line="280" w:lineRule="auto"/>
      </w:pPr>
      <w:r>
        <w:rPr>
          <w:rFonts w:ascii="Calibri" w:hAnsi="Calibri"/>
          <w:b w:val="0"/>
          <w:color w:val="0B2545"/>
          <w:sz w:val="22"/>
        </w:rPr>
        <w:t>Add correlation IDs for interview request logs to trace failed turns.</w:t>
      </w:r>
    </w:p>
    <w:p>
      <w:pPr>
        <w:pStyle w:val="Heading2"/>
        <w:spacing w:before="240" w:after="120" w:line="264" w:lineRule="auto"/>
      </w:pPr>
      <w:r>
        <w:rPr>
          <w:rFonts w:ascii="Calibri" w:hAnsi="Calibri"/>
          <w:b/>
          <w:color w:val="2E74B5"/>
          <w:sz w:val="26"/>
        </w:rPr>
        <w:t>Suggested Files to Inspect</w:t>
      </w:r>
    </w:p>
    <w:p>
      <w:pPr>
        <w:pStyle w:val="ListBullet"/>
        <w:spacing w:before="0" w:after="160" w:line="280" w:lineRule="auto"/>
      </w:pPr>
      <w:r>
        <w:rPr>
          <w:rFonts w:ascii="Calibri" w:hAnsi="Calibri"/>
          <w:b w:val="0"/>
          <w:color w:val="0B2545"/>
          <w:sz w:val="22"/>
        </w:rPr>
        <w:t>`src/components/InterviewRoom.tsx`</w:t>
      </w:r>
    </w:p>
    <w:p>
      <w:pPr>
        <w:pStyle w:val="ListBullet"/>
        <w:spacing w:before="0" w:after="160" w:line="280" w:lineRule="auto"/>
      </w:pPr>
      <w:r>
        <w:rPr>
          <w:rFonts w:ascii="Calibri" w:hAnsi="Calibri"/>
          <w:b w:val="0"/>
          <w:color w:val="0B2545"/>
          <w:sz w:val="22"/>
        </w:rPr>
        <w:t>`src/app/api/(ai)/ai-speak/route.ts`</w:t>
      </w:r>
    </w:p>
    <w:p>
      <w:pPr>
        <w:pStyle w:val="ListBullet"/>
        <w:spacing w:before="0" w:after="160" w:line="280" w:lineRule="auto"/>
      </w:pPr>
      <w:r>
        <w:rPr>
          <w:rFonts w:ascii="Calibri" w:hAnsi="Calibri"/>
          <w:b w:val="0"/>
          <w:color w:val="0B2545"/>
          <w:sz w:val="22"/>
        </w:rPr>
        <w:t>`src/app/api/(ai)/ai-speak-stream/route.ts`</w:t>
      </w:r>
    </w:p>
    <w:p>
      <w:pPr>
        <w:pStyle w:val="ListBullet"/>
        <w:spacing w:before="0" w:after="160" w:line="280" w:lineRule="auto"/>
      </w:pPr>
      <w:r>
        <w:rPr>
          <w:rFonts w:ascii="Calibri" w:hAnsi="Calibri"/>
          <w:b w:val="0"/>
          <w:color w:val="0B2545"/>
          <w:sz w:val="22"/>
        </w:rPr>
        <w:t>`src/app/api/(ai)/ai-response/route.ts`</w:t>
      </w:r>
    </w:p>
    <w:p>
      <w:pPr>
        <w:pStyle w:val="ListBullet"/>
        <w:spacing w:before="0" w:after="160" w:line="280" w:lineRule="auto"/>
      </w:pPr>
      <w:r>
        <w:rPr>
          <w:rFonts w:ascii="Calibri" w:hAnsi="Calibri"/>
          <w:b w:val="0"/>
          <w:color w:val="0B2545"/>
          <w:sz w:val="22"/>
        </w:rPr>
        <w:t>`src/lib/rate-limit.ts`</w:t>
      </w:r>
    </w:p>
    <w:p>
      <w:r>
        <w:br w:type="page"/>
      </w:r>
    </w:p>
    <w:p>
      <w:pPr>
        <w:pStyle w:val="Heading1"/>
        <w:spacing w:before="320" w:after="160" w:line="264" w:lineRule="auto"/>
      </w:pPr>
      <w:r>
        <w:rPr>
          <w:rFonts w:ascii="Calibri" w:hAnsi="Calibri"/>
          <w:b/>
          <w:color w:val="2E74B5"/>
          <w:sz w:val="32"/>
        </w:rPr>
        <w:t>BUG-006: Proctoring Violation Counts and Termination Thresholds Are Inconsistent</w:t>
      </w:r>
    </w:p>
    <w:tbl>
      <w:tblPr>
        <w:tblW w:type="dxa" w:w="9360"/>
        <w:jc w:val="center"/>
        <w:tblLayout w:type="fixed"/>
        <w:tblLook w:firstColumn="1" w:firstRow="1" w:lastColumn="0" w:lastRow="0" w:noHBand="0" w:noVBand="1" w:val="04A0"/>
        <w:tblInd w:type="dxa" w:w="120"/>
      </w:tblPr>
      <w:tblGrid>
        <w:gridCol w:w="4680"/>
        <w:gridCol w:w="4680"/>
      </w:tblGrid>
      <w:tr>
        <w:tc>
          <w:tcPr>
            <w:tcW w:type="dxa" w:w="2700"/>
            <w:tcBorders>
              <w:top w:val="single" w:sz="4" w:color="D0D5DD"/>
              <w:left w:val="single" w:sz="4" w:color="D0D5DD"/>
              <w:bottom w:val="single" w:sz="4" w:color="D0D5DD"/>
              <w:right w:val="single" w:sz="4" w:color="D0D5DD"/>
            </w:tcBorders>
            <w:vAlign w:val="top"/>
            <w:shd w:fill="F2F4F7"/>
          </w:tcPr>
          <w:p>
            <w:pPr>
              <w:spacing w:before="0" w:after="0" w:line="264" w:lineRule="auto"/>
            </w:pPr>
            <w:r>
              <w:rPr>
                <w:rFonts w:ascii="Calibri" w:hAnsi="Calibri"/>
                <w:b/>
                <w:color w:val="1F4D78"/>
                <w:sz w:val="22"/>
              </w:rPr>
              <w:t>Severity</w:t>
            </w:r>
          </w:p>
        </w:tc>
        <w:tc>
          <w:tcPr>
            <w:tcW w:type="dxa" w:w="6660"/>
            <w:tcBorders>
              <w:top w:val="single" w:sz="4" w:color="D0D5DD"/>
              <w:left w:val="single" w:sz="4" w:color="D0D5DD"/>
              <w:bottom w:val="single" w:sz="4" w:color="D0D5DD"/>
              <w:right w:val="single" w:sz="4" w:color="D0D5DD"/>
            </w:tcBorders>
            <w:vAlign w:val="top"/>
            <w:shd w:fill="FEF0C7"/>
          </w:tcPr>
          <w:p>
            <w:pPr>
              <w:spacing w:before="0" w:after="0" w:line="264" w:lineRule="auto"/>
            </w:pPr>
            <w:r>
              <w:rPr>
                <w:rFonts w:ascii="Calibri" w:hAnsi="Calibri"/>
                <w:b w:val="0"/>
                <w:color w:val="0B2545"/>
                <w:sz w:val="22"/>
              </w:rPr>
              <w:t>High</w:t>
            </w:r>
          </w:p>
        </w:tc>
      </w:tr>
      <w:tr>
        <w:tc>
          <w:tcPr>
            <w:tcW w:type="dxa" w:w="2700"/>
            <w:tcBorders>
              <w:top w:val="single" w:sz="4" w:color="D0D5DD"/>
              <w:left w:val="single" w:sz="4" w:color="D0D5DD"/>
              <w:bottom w:val="single" w:sz="4" w:color="D0D5DD"/>
              <w:right w:val="single" w:sz="4" w:color="D0D5DD"/>
            </w:tcBorders>
            <w:vAlign w:val="top"/>
            <w:shd w:fill="F2F4F7"/>
          </w:tcPr>
          <w:p>
            <w:pPr>
              <w:spacing w:before="0" w:after="0" w:line="264" w:lineRule="auto"/>
            </w:pPr>
            <w:r>
              <w:rPr>
                <w:rFonts w:ascii="Calibri" w:hAnsi="Calibri"/>
                <w:b/>
                <w:color w:val="1F4D78"/>
                <w:sz w:val="22"/>
              </w:rPr>
              <w:t>Area</w:t>
            </w:r>
          </w:p>
        </w:tc>
        <w:tc>
          <w:tcPr>
            <w:tcW w:type="dxa" w:w="6660"/>
            <w:tcBorders>
              <w:top w:val="single" w:sz="4" w:color="D0D5DD"/>
              <w:left w:val="single" w:sz="4" w:color="D0D5DD"/>
              <w:bottom w:val="single" w:sz="4" w:color="D0D5DD"/>
              <w:right w:val="single" w:sz="4" w:color="D0D5DD"/>
            </w:tcBorders>
            <w:vAlign w:val="top"/>
          </w:tcPr>
          <w:p>
            <w:pPr>
              <w:spacing w:before="0" w:after="0" w:line="264" w:lineRule="auto"/>
            </w:pPr>
            <w:r>
              <w:rPr>
                <w:rFonts w:ascii="Calibri" w:hAnsi="Calibri"/>
                <w:b w:val="0"/>
                <w:color w:val="0B2545"/>
                <w:sz w:val="22"/>
              </w:rPr>
              <w:t>Interview / Proctoring Enforcement</w:t>
            </w:r>
          </w:p>
        </w:tc>
      </w:tr>
    </w:tbl>
    <w:p>
      <w:pPr>
        <w:pStyle w:val="Heading2"/>
        <w:spacing w:before="240" w:after="120" w:line="264" w:lineRule="auto"/>
      </w:pPr>
      <w:r>
        <w:rPr>
          <w:rFonts w:ascii="Calibri" w:hAnsi="Calibri"/>
          <w:b/>
          <w:color w:val="2E74B5"/>
          <w:sz w:val="26"/>
        </w:rPr>
        <w:t>Clarification</w:t>
      </w:r>
    </w:p>
    <w:p>
      <w:pPr>
        <w:spacing w:before="0" w:after="120" w:line="264" w:lineRule="auto"/>
      </w:pPr>
      <w:r>
        <w:rPr>
          <w:rFonts w:ascii="Calibri" w:hAnsi="Calibri"/>
          <w:b w:val="0"/>
          <w:color w:val="0B2545"/>
          <w:sz w:val="22"/>
        </w:rPr>
        <w:t>This issue refers to inconsistent proctoring counts across the candidate-facing interview UI, backend/admin proctoring data, and possible termination behavior. For example, the interview UI may show a low count such as `3 out of 5 violations`, while backend/admin views show significantly more events/flags such as 23-24. This makes it unclear which count is authoritative.</w:t>
      </w:r>
    </w:p>
    <w:p>
      <w:pPr>
        <w:pStyle w:val="Heading2"/>
        <w:spacing w:before="240" w:after="120" w:line="264" w:lineRule="auto"/>
      </w:pPr>
      <w:r>
        <w:rPr>
          <w:rFonts w:ascii="Calibri" w:hAnsi="Calibri"/>
          <w:b/>
          <w:color w:val="2E74B5"/>
          <w:sz w:val="26"/>
        </w:rPr>
        <w:t>Business Impact</w:t>
      </w:r>
    </w:p>
    <w:p>
      <w:pPr>
        <w:spacing w:before="0" w:after="120" w:line="264" w:lineRule="auto"/>
      </w:pPr>
      <w:r>
        <w:rPr>
          <w:rFonts w:ascii="Calibri" w:hAnsi="Calibri"/>
          <w:b w:val="0"/>
          <w:color w:val="0B2545"/>
          <w:sz w:val="22"/>
        </w:rPr>
        <w:t>Inconsistent proctoring enforcement can unfairly terminate interviews or reduce trust in scorecards. It also makes the candidate-facing warning system unreliable.</w:t>
      </w:r>
    </w:p>
    <w:p>
      <w:pPr>
        <w:pStyle w:val="Heading2"/>
        <w:spacing w:before="240" w:after="120" w:line="264" w:lineRule="auto"/>
      </w:pPr>
      <w:r>
        <w:rPr>
          <w:rFonts w:ascii="Calibri" w:hAnsi="Calibri"/>
          <w:b/>
          <w:color w:val="2E74B5"/>
          <w:sz w:val="26"/>
        </w:rPr>
        <w:t>Steps to Reproduce</w:t>
      </w:r>
    </w:p>
    <w:p>
      <w:pPr>
        <w:pStyle w:val="ListNumber"/>
        <w:spacing w:before="0" w:after="160" w:line="280" w:lineRule="auto"/>
      </w:pPr>
      <w:r>
        <w:rPr>
          <w:rFonts w:ascii="Calibri" w:hAnsi="Calibri"/>
          <w:b w:val="0"/>
          <w:color w:val="0B2545"/>
          <w:sz w:val="22"/>
        </w:rPr>
        <w:t>Start an interview.</w:t>
      </w:r>
    </w:p>
    <w:p>
      <w:pPr>
        <w:pStyle w:val="ListNumber"/>
        <w:spacing w:before="0" w:after="160" w:line="280" w:lineRule="auto"/>
      </w:pPr>
      <w:r>
        <w:rPr>
          <w:rFonts w:ascii="Calibri" w:hAnsi="Calibri"/>
          <w:b w:val="0"/>
          <w:color w:val="0B2545"/>
          <w:sz w:val="22"/>
        </w:rPr>
        <w:t>Trigger multiple proctoring events.</w:t>
      </w:r>
    </w:p>
    <w:p>
      <w:pPr>
        <w:pStyle w:val="ListNumber"/>
        <w:spacing w:before="0" w:after="160" w:line="280" w:lineRule="auto"/>
      </w:pPr>
      <w:r>
        <w:rPr>
          <w:rFonts w:ascii="Calibri" w:hAnsi="Calibri"/>
          <w:b w:val="0"/>
          <w:color w:val="0B2545"/>
          <w:sz w:val="22"/>
        </w:rPr>
        <w:t>Compare the visible interview violation counter with backend/admin proctoring event counts.</w:t>
      </w:r>
    </w:p>
    <w:p>
      <w:pPr>
        <w:pStyle w:val="ListNumber"/>
        <w:spacing w:before="0" w:after="160" w:line="280" w:lineRule="auto"/>
      </w:pPr>
      <w:r>
        <w:rPr>
          <w:rFonts w:ascii="Calibri" w:hAnsi="Calibri"/>
          <w:b w:val="0"/>
          <w:color w:val="0B2545"/>
          <w:sz w:val="22"/>
        </w:rPr>
        <w:t>Observe when the interview or chatbot stops responding.</w:t>
      </w:r>
    </w:p>
    <w:p>
      <w:pPr>
        <w:pStyle w:val="Heading2"/>
        <w:spacing w:before="240" w:after="120" w:line="264" w:lineRule="auto"/>
      </w:pPr>
      <w:r>
        <w:rPr>
          <w:rFonts w:ascii="Calibri" w:hAnsi="Calibri"/>
          <w:b/>
          <w:color w:val="2E74B5"/>
          <w:sz w:val="26"/>
        </w:rPr>
        <w:t>Expected Result</w:t>
      </w:r>
    </w:p>
    <w:p>
      <w:pPr>
        <w:pStyle w:val="ListBullet"/>
        <w:spacing w:before="0" w:after="160" w:line="280" w:lineRule="auto"/>
      </w:pPr>
      <w:r>
        <w:rPr>
          <w:rFonts w:ascii="Calibri" w:hAnsi="Calibri"/>
          <w:b w:val="0"/>
          <w:color w:val="0B2545"/>
          <w:sz w:val="22"/>
        </w:rPr>
        <w:t>Candidate-facing counter should match the enforceable strike count.</w:t>
      </w:r>
    </w:p>
    <w:p>
      <w:pPr>
        <w:pStyle w:val="ListBullet"/>
        <w:spacing w:before="0" w:after="160" w:line="280" w:lineRule="auto"/>
      </w:pPr>
      <w:r>
        <w:rPr>
          <w:rFonts w:ascii="Calibri" w:hAnsi="Calibri"/>
          <w:b w:val="0"/>
          <w:color w:val="0B2545"/>
          <w:sz w:val="22"/>
        </w:rPr>
        <w:t>Backend/admin count should distinguish raw events from enforceable strikes.</w:t>
      </w:r>
    </w:p>
    <w:p>
      <w:pPr>
        <w:pStyle w:val="ListBullet"/>
        <w:spacing w:before="0" w:after="160" w:line="280" w:lineRule="auto"/>
      </w:pPr>
      <w:r>
        <w:rPr>
          <w:rFonts w:ascii="Calibri" w:hAnsi="Calibri"/>
          <w:b w:val="0"/>
          <w:color w:val="0B2545"/>
          <w:sz w:val="22"/>
        </w:rPr>
        <w:t>Termination should occur exactly at the configured threshold.</w:t>
      </w:r>
    </w:p>
    <w:p>
      <w:pPr>
        <w:pStyle w:val="ListBullet"/>
        <w:spacing w:before="0" w:after="160" w:line="280" w:lineRule="auto"/>
      </w:pPr>
      <w:r>
        <w:rPr>
          <w:rFonts w:ascii="Calibri" w:hAnsi="Calibri"/>
          <w:b w:val="0"/>
          <w:color w:val="0B2545"/>
          <w:sz w:val="22"/>
        </w:rPr>
        <w:t>UI messaging should accurately state the real threshold.</w:t>
      </w:r>
    </w:p>
    <w:p>
      <w:pPr>
        <w:pStyle w:val="Heading2"/>
        <w:spacing w:before="240" w:after="120" w:line="264" w:lineRule="auto"/>
      </w:pPr>
      <w:r>
        <w:rPr>
          <w:rFonts w:ascii="Calibri" w:hAnsi="Calibri"/>
          <w:b/>
          <w:color w:val="2E74B5"/>
          <w:sz w:val="26"/>
        </w:rPr>
        <w:t>Actual Result</w:t>
      </w:r>
    </w:p>
    <w:p>
      <w:pPr>
        <w:pStyle w:val="ListBullet"/>
        <w:spacing w:before="0" w:after="160" w:line="280" w:lineRule="auto"/>
      </w:pPr>
      <w:r>
        <w:rPr>
          <w:rFonts w:ascii="Calibri" w:hAnsi="Calibri"/>
          <w:b w:val="0"/>
          <w:color w:val="0B2545"/>
          <w:sz w:val="22"/>
        </w:rPr>
        <w:t>Candidate-facing UI can show a lower count such as `3 out of 5 violations`.</w:t>
      </w:r>
    </w:p>
    <w:p>
      <w:pPr>
        <w:pStyle w:val="ListBullet"/>
        <w:spacing w:before="0" w:after="160" w:line="280" w:lineRule="auto"/>
      </w:pPr>
      <w:r>
        <w:rPr>
          <w:rFonts w:ascii="Calibri" w:hAnsi="Calibri"/>
          <w:b w:val="0"/>
          <w:color w:val="0B2545"/>
          <w:sz w:val="22"/>
        </w:rPr>
        <w:t>Backend/admin proctoring data can show around 23-24 events/flags.</w:t>
      </w:r>
    </w:p>
    <w:p>
      <w:pPr>
        <w:pStyle w:val="ListBullet"/>
        <w:spacing w:before="0" w:after="160" w:line="280" w:lineRule="auto"/>
      </w:pPr>
      <w:r>
        <w:rPr>
          <w:rFonts w:ascii="Calibri" w:hAnsi="Calibri"/>
          <w:b w:val="0"/>
          <w:color w:val="0B2545"/>
          <w:sz w:val="22"/>
        </w:rPr>
        <w:t>The chatbot may stop responding despite the visible UI not indicating that the violation limit has been reached.</w:t>
      </w:r>
    </w:p>
    <w:p>
      <w:pPr>
        <w:pStyle w:val="ListBullet"/>
        <w:spacing w:before="0" w:after="160" w:line="280" w:lineRule="auto"/>
      </w:pPr>
      <w:r>
        <w:rPr>
          <w:rFonts w:ascii="Calibri" w:hAnsi="Calibri"/>
          <w:b w:val="0"/>
          <w:color w:val="0B2545"/>
          <w:sz w:val="22"/>
        </w:rPr>
        <w:t>Another observation suggested termination around 12 violations, while UI messaging indicates 5.</w:t>
      </w:r>
    </w:p>
    <w:p>
      <w:pPr>
        <w:pStyle w:val="Heading2"/>
        <w:spacing w:before="240" w:after="120" w:line="264" w:lineRule="auto"/>
      </w:pPr>
      <w:r>
        <w:rPr>
          <w:rFonts w:ascii="Calibri" w:hAnsi="Calibri"/>
          <w:b/>
          <w:color w:val="2E74B5"/>
          <w:sz w:val="26"/>
        </w:rPr>
        <w:t>Possible Cause</w:t>
      </w:r>
    </w:p>
    <w:p>
      <w:pPr>
        <w:pStyle w:val="ListBullet"/>
        <w:spacing w:before="0" w:after="160" w:line="280" w:lineRule="auto"/>
      </w:pPr>
      <w:r>
        <w:rPr>
          <w:rFonts w:ascii="Calibri" w:hAnsi="Calibri"/>
          <w:b w:val="0"/>
          <w:color w:val="0B2545"/>
          <w:sz w:val="22"/>
        </w:rPr>
        <w:t>Frontend and backend may be counting different event types or severities.</w:t>
      </w:r>
    </w:p>
    <w:p>
      <w:pPr>
        <w:pStyle w:val="ListBullet"/>
        <w:spacing w:before="0" w:after="160" w:line="280" w:lineRule="auto"/>
      </w:pPr>
      <w:r>
        <w:rPr>
          <w:rFonts w:ascii="Calibri" w:hAnsi="Calibri"/>
          <w:b w:val="0"/>
          <w:color w:val="0B2545"/>
          <w:sz w:val="22"/>
        </w:rPr>
        <w:t>Backend may enforce against all `flag` records while frontend displays only selected violation categories.</w:t>
      </w:r>
    </w:p>
    <w:p>
      <w:pPr>
        <w:pStyle w:val="ListBullet"/>
        <w:spacing w:before="0" w:after="160" w:line="280" w:lineRule="auto"/>
      </w:pPr>
      <w:r>
        <w:rPr>
          <w:rFonts w:ascii="Calibri" w:hAnsi="Calibri"/>
          <w:b w:val="0"/>
          <w:color w:val="0B2545"/>
          <w:sz w:val="22"/>
        </w:rPr>
        <w:t>`NEXT_PUBLIC_MAX_PROCTORING_STRIKES`, `MAX_PROCTORING_STRIKES`, and hardcoded UI text may not be aligned.</w:t>
      </w:r>
    </w:p>
    <w:p>
      <w:pPr>
        <w:pStyle w:val="ListBullet"/>
        <w:spacing w:before="0" w:after="160" w:line="280" w:lineRule="auto"/>
      </w:pPr>
      <w:r>
        <w:rPr>
          <w:rFonts w:ascii="Calibri" w:hAnsi="Calibri"/>
          <w:b w:val="0"/>
          <w:color w:val="0B2545"/>
          <w:sz w:val="22"/>
        </w:rPr>
        <w:t>Heartbeat-missing events may be counted as hard violations.</w:t>
      </w:r>
    </w:p>
    <w:p>
      <w:pPr>
        <w:pStyle w:val="ListBullet"/>
        <w:spacing w:before="0" w:after="160" w:line="280" w:lineRule="auto"/>
      </w:pPr>
      <w:r>
        <w:rPr>
          <w:rFonts w:ascii="Calibri" w:hAnsi="Calibri"/>
          <w:b w:val="0"/>
          <w:color w:val="0B2545"/>
          <w:sz w:val="22"/>
        </w:rPr>
        <w:t>Raw proctoring events may not be separated from enforceable strikes.</w:t>
      </w:r>
    </w:p>
    <w:p>
      <w:pPr>
        <w:pStyle w:val="Heading2"/>
        <w:spacing w:before="240" w:after="120" w:line="264" w:lineRule="auto"/>
      </w:pPr>
      <w:r>
        <w:rPr>
          <w:rFonts w:ascii="Calibri" w:hAnsi="Calibri"/>
          <w:b/>
          <w:color w:val="2E74B5"/>
          <w:sz w:val="26"/>
        </w:rPr>
        <w:t>Possible Solution</w:t>
      </w:r>
    </w:p>
    <w:p>
      <w:pPr>
        <w:pStyle w:val="ListBullet"/>
        <w:spacing w:before="0" w:after="160" w:line="280" w:lineRule="auto"/>
      </w:pPr>
      <w:r>
        <w:rPr>
          <w:rFonts w:ascii="Calibri" w:hAnsi="Calibri"/>
          <w:b w:val="0"/>
          <w:color w:val="0B2545"/>
          <w:sz w:val="22"/>
        </w:rPr>
        <w:t>Define a single source of truth for max enforceable violations.</w:t>
      </w:r>
    </w:p>
    <w:p>
      <w:pPr>
        <w:pStyle w:val="ListBullet"/>
        <w:spacing w:before="0" w:after="160" w:line="280" w:lineRule="auto"/>
      </w:pPr>
      <w:r>
        <w:rPr>
          <w:rFonts w:ascii="Calibri" w:hAnsi="Calibri"/>
          <w:b w:val="0"/>
          <w:color w:val="0B2545"/>
          <w:sz w:val="22"/>
        </w:rPr>
        <w:t>Separate raw proctoring events from candidate-facing strikes.</w:t>
      </w:r>
    </w:p>
    <w:p>
      <w:pPr>
        <w:pStyle w:val="ListBullet"/>
        <w:spacing w:before="0" w:after="160" w:line="280" w:lineRule="auto"/>
      </w:pPr>
      <w:r>
        <w:rPr>
          <w:rFonts w:ascii="Calibri" w:hAnsi="Calibri"/>
          <w:b w:val="0"/>
          <w:color w:val="0B2545"/>
          <w:sz w:val="22"/>
        </w:rPr>
        <w:t>Align frontend display and backend enforcement to the same counting rules.</w:t>
      </w:r>
    </w:p>
    <w:p>
      <w:pPr>
        <w:pStyle w:val="ListBullet"/>
        <w:spacing w:before="0" w:after="160" w:line="280" w:lineRule="auto"/>
      </w:pPr>
      <w:r>
        <w:rPr>
          <w:rFonts w:ascii="Calibri" w:hAnsi="Calibri"/>
          <w:b w:val="0"/>
          <w:color w:val="0B2545"/>
          <w:sz w:val="22"/>
        </w:rPr>
        <w:t>Update UI copy to show the actual enforcement threshold.</w:t>
      </w:r>
    </w:p>
    <w:p>
      <w:pPr>
        <w:pStyle w:val="ListBullet"/>
        <w:spacing w:before="0" w:after="160" w:line="280" w:lineRule="auto"/>
      </w:pPr>
      <w:r>
        <w:rPr>
          <w:rFonts w:ascii="Calibri" w:hAnsi="Calibri"/>
          <w:b w:val="0"/>
          <w:color w:val="0B2545"/>
          <w:sz w:val="22"/>
        </w:rPr>
        <w:t>Add debug logging for `visibleCount`, `backendFlagCount`, `eventType`, `severity`, and `maxStrikes`.</w:t>
      </w:r>
    </w:p>
    <w:p>
      <w:pPr>
        <w:pStyle w:val="ListBullet"/>
        <w:spacing w:before="0" w:after="160" w:line="280" w:lineRule="auto"/>
      </w:pPr>
      <w:r>
        <w:rPr>
          <w:rFonts w:ascii="Calibri" w:hAnsi="Calibri"/>
          <w:b w:val="0"/>
          <w:color w:val="0B2545"/>
          <w:sz w:val="22"/>
        </w:rPr>
        <w:t>Decide whether heartbeat-missing events should count toward termination.</w:t>
      </w:r>
    </w:p>
    <w:p>
      <w:pPr>
        <w:pStyle w:val="Heading2"/>
        <w:spacing w:before="240" w:after="120" w:line="264" w:lineRule="auto"/>
      </w:pPr>
      <w:r>
        <w:rPr>
          <w:rFonts w:ascii="Calibri" w:hAnsi="Calibri"/>
          <w:b/>
          <w:color w:val="2E74B5"/>
          <w:sz w:val="26"/>
        </w:rPr>
        <w:t>Suggested Files to Inspect</w:t>
      </w:r>
    </w:p>
    <w:p>
      <w:pPr>
        <w:pStyle w:val="ListBullet"/>
        <w:spacing w:before="0" w:after="160" w:line="280" w:lineRule="auto"/>
      </w:pPr>
      <w:r>
        <w:rPr>
          <w:rFonts w:ascii="Calibri" w:hAnsi="Calibri"/>
          <w:b w:val="0"/>
          <w:color w:val="0B2545"/>
          <w:sz w:val="22"/>
        </w:rPr>
        <w:t>`src/components/Proctoring.tsx`</w:t>
      </w:r>
    </w:p>
    <w:p>
      <w:pPr>
        <w:pStyle w:val="ListBullet"/>
        <w:spacing w:before="0" w:after="160" w:line="280" w:lineRule="auto"/>
      </w:pPr>
      <w:r>
        <w:rPr>
          <w:rFonts w:ascii="Calibri" w:hAnsi="Calibri"/>
          <w:b w:val="0"/>
          <w:color w:val="0B2545"/>
          <w:sz w:val="22"/>
        </w:rPr>
        <w:t>`src/components/InterviewRoom.tsx`</w:t>
      </w:r>
    </w:p>
    <w:p>
      <w:pPr>
        <w:pStyle w:val="ListBullet"/>
        <w:spacing w:before="0" w:after="160" w:line="280" w:lineRule="auto"/>
      </w:pPr>
      <w:r>
        <w:rPr>
          <w:rFonts w:ascii="Calibri" w:hAnsi="Calibri"/>
          <w:b w:val="0"/>
          <w:color w:val="0B2545"/>
          <w:sz w:val="22"/>
        </w:rPr>
        <w:t>`src/lib/store.ts`</w:t>
      </w:r>
    </w:p>
    <w:p>
      <w:pPr>
        <w:pStyle w:val="ListBullet"/>
        <w:spacing w:before="0" w:after="160" w:line="280" w:lineRule="auto"/>
      </w:pPr>
      <w:r>
        <w:rPr>
          <w:rFonts w:ascii="Calibri" w:hAnsi="Calibri"/>
          <w:b w:val="0"/>
          <w:color w:val="0B2545"/>
          <w:sz w:val="22"/>
        </w:rPr>
        <w:t>`src/app/api/(ai)/ai-speak/route.ts`</w:t>
      </w:r>
    </w:p>
    <w:p>
      <w:pPr>
        <w:pStyle w:val="ListBullet"/>
        <w:spacing w:before="0" w:after="160" w:line="280" w:lineRule="auto"/>
      </w:pPr>
      <w:r>
        <w:rPr>
          <w:rFonts w:ascii="Calibri" w:hAnsi="Calibri"/>
          <w:b w:val="0"/>
          <w:color w:val="0B2545"/>
          <w:sz w:val="22"/>
        </w:rPr>
        <w:t>`src/app/api/(ai)/ai-speak-stream/route.ts`</w:t>
      </w:r>
    </w:p>
    <w:p>
      <w:pPr>
        <w:pStyle w:val="ListBullet"/>
        <w:spacing w:before="0" w:after="160" w:line="280" w:lineRule="auto"/>
      </w:pPr>
      <w:r>
        <w:rPr>
          <w:rFonts w:ascii="Calibri" w:hAnsi="Calibri"/>
          <w:b w:val="0"/>
          <w:color w:val="0B2545"/>
          <w:sz w:val="22"/>
        </w:rPr>
        <w:t>`src/app/api/(proctoring)/proctor-event/route.ts`</w:t>
      </w:r>
    </w:p>
    <w:p>
      <w:pPr>
        <w:pStyle w:val="ListBullet"/>
        <w:spacing w:before="0" w:after="160" w:line="280" w:lineRule="auto"/>
      </w:pPr>
      <w:r>
        <w:rPr>
          <w:rFonts w:ascii="Calibri" w:hAnsi="Calibri"/>
          <w:b w:val="0"/>
          <w:color w:val="0B2545"/>
          <w:sz w:val="22"/>
        </w:rPr>
        <w:t>`src/app/api/(proctoring)/proctor-heartbeat/route.ts`</w:t>
      </w:r>
    </w:p>
    <w:p>
      <w:r>
        <w:br w:type="page"/>
      </w:r>
    </w:p>
    <w:p>
      <w:pPr>
        <w:pStyle w:val="Heading1"/>
        <w:spacing w:before="320" w:after="160" w:line="264" w:lineRule="auto"/>
      </w:pPr>
      <w:r>
        <w:rPr>
          <w:rFonts w:ascii="Calibri" w:hAnsi="Calibri"/>
          <w:b/>
          <w:color w:val="2E74B5"/>
          <w:sz w:val="32"/>
        </w:rPr>
        <w:t>BUG-007: Heartbeat Missing Is Treated As Severe</w:t>
      </w:r>
    </w:p>
    <w:tbl>
      <w:tblPr>
        <w:tblW w:type="dxa" w:w="9360"/>
        <w:jc w:val="center"/>
        <w:tblLayout w:type="fixed"/>
        <w:tblLook w:firstColumn="1" w:firstRow="1" w:lastColumn="0" w:lastRow="0" w:noHBand="0" w:noVBand="1" w:val="04A0"/>
        <w:tblInd w:type="dxa" w:w="120"/>
      </w:tblPr>
      <w:tblGrid>
        <w:gridCol w:w="4680"/>
        <w:gridCol w:w="4680"/>
      </w:tblGrid>
      <w:tr>
        <w:tc>
          <w:tcPr>
            <w:tcW w:type="dxa" w:w="2700"/>
            <w:tcBorders>
              <w:top w:val="single" w:sz="4" w:color="D0D5DD"/>
              <w:left w:val="single" w:sz="4" w:color="D0D5DD"/>
              <w:bottom w:val="single" w:sz="4" w:color="D0D5DD"/>
              <w:right w:val="single" w:sz="4" w:color="D0D5DD"/>
            </w:tcBorders>
            <w:vAlign w:val="top"/>
            <w:shd w:fill="F2F4F7"/>
          </w:tcPr>
          <w:p>
            <w:pPr>
              <w:spacing w:before="0" w:after="0" w:line="264" w:lineRule="auto"/>
            </w:pPr>
            <w:r>
              <w:rPr>
                <w:rFonts w:ascii="Calibri" w:hAnsi="Calibri"/>
                <w:b/>
                <w:color w:val="1F4D78"/>
                <w:sz w:val="22"/>
              </w:rPr>
              <w:t>Severity</w:t>
            </w:r>
          </w:p>
        </w:tc>
        <w:tc>
          <w:tcPr>
            <w:tcW w:type="dxa" w:w="6660"/>
            <w:tcBorders>
              <w:top w:val="single" w:sz="4" w:color="D0D5DD"/>
              <w:left w:val="single" w:sz="4" w:color="D0D5DD"/>
              <w:bottom w:val="single" w:sz="4" w:color="D0D5DD"/>
              <w:right w:val="single" w:sz="4" w:color="D0D5DD"/>
            </w:tcBorders>
            <w:vAlign w:val="top"/>
            <w:shd w:fill="E0F2FE"/>
          </w:tcPr>
          <w:p>
            <w:pPr>
              <w:spacing w:before="0" w:after="0" w:line="264" w:lineRule="auto"/>
            </w:pPr>
            <w:r>
              <w:rPr>
                <w:rFonts w:ascii="Calibri" w:hAnsi="Calibri"/>
                <w:b w:val="0"/>
                <w:color w:val="0B2545"/>
                <w:sz w:val="22"/>
              </w:rPr>
              <w:t>Medium</w:t>
            </w:r>
          </w:p>
        </w:tc>
      </w:tr>
      <w:tr>
        <w:tc>
          <w:tcPr>
            <w:tcW w:type="dxa" w:w="2700"/>
            <w:tcBorders>
              <w:top w:val="single" w:sz="4" w:color="D0D5DD"/>
              <w:left w:val="single" w:sz="4" w:color="D0D5DD"/>
              <w:bottom w:val="single" w:sz="4" w:color="D0D5DD"/>
              <w:right w:val="single" w:sz="4" w:color="D0D5DD"/>
            </w:tcBorders>
            <w:vAlign w:val="top"/>
            <w:shd w:fill="F2F4F7"/>
          </w:tcPr>
          <w:p>
            <w:pPr>
              <w:spacing w:before="0" w:after="0" w:line="264" w:lineRule="auto"/>
            </w:pPr>
            <w:r>
              <w:rPr>
                <w:rFonts w:ascii="Calibri" w:hAnsi="Calibri"/>
                <w:b/>
                <w:color w:val="1F4D78"/>
                <w:sz w:val="22"/>
              </w:rPr>
              <w:t>Area</w:t>
            </w:r>
          </w:p>
        </w:tc>
        <w:tc>
          <w:tcPr>
            <w:tcW w:type="dxa" w:w="6660"/>
            <w:tcBorders>
              <w:top w:val="single" w:sz="4" w:color="D0D5DD"/>
              <w:left w:val="single" w:sz="4" w:color="D0D5DD"/>
              <w:bottom w:val="single" w:sz="4" w:color="D0D5DD"/>
              <w:right w:val="single" w:sz="4" w:color="D0D5DD"/>
            </w:tcBorders>
            <w:vAlign w:val="top"/>
          </w:tcPr>
          <w:p>
            <w:pPr>
              <w:spacing w:before="0" w:after="0" w:line="264" w:lineRule="auto"/>
            </w:pPr>
            <w:r>
              <w:rPr>
                <w:rFonts w:ascii="Calibri" w:hAnsi="Calibri"/>
                <w:b w:val="0"/>
                <w:color w:val="0B2545"/>
                <w:sz w:val="22"/>
              </w:rPr>
              <w:t>Interview / Proctoring</w:t>
            </w:r>
          </w:p>
        </w:tc>
      </w:tr>
    </w:tbl>
    <w:p>
      <w:pPr>
        <w:pStyle w:val="Heading2"/>
        <w:spacing w:before="240" w:after="120" w:line="264" w:lineRule="auto"/>
      </w:pPr>
      <w:r>
        <w:rPr>
          <w:rFonts w:ascii="Calibri" w:hAnsi="Calibri"/>
          <w:b/>
          <w:color w:val="2E74B5"/>
          <w:sz w:val="26"/>
        </w:rPr>
        <w:t>Business Impact</w:t>
      </w:r>
    </w:p>
    <w:p>
      <w:pPr>
        <w:spacing w:before="0" w:after="120" w:line="264" w:lineRule="auto"/>
      </w:pPr>
      <w:r>
        <w:rPr>
          <w:rFonts w:ascii="Calibri" w:hAnsi="Calibri"/>
          <w:b w:val="0"/>
          <w:color w:val="0B2545"/>
          <w:sz w:val="22"/>
        </w:rPr>
        <w:t>Technical interruptions may be interpreted as serious proctoring violations. This can unfairly affect candidate integrity reporting and scorecard interpretation.</w:t>
      </w:r>
    </w:p>
    <w:p>
      <w:pPr>
        <w:pStyle w:val="Heading2"/>
        <w:spacing w:before="240" w:after="120" w:line="264" w:lineRule="auto"/>
      </w:pPr>
      <w:r>
        <w:rPr>
          <w:rFonts w:ascii="Calibri" w:hAnsi="Calibri"/>
          <w:b/>
          <w:color w:val="2E74B5"/>
          <w:sz w:val="26"/>
        </w:rPr>
        <w:t>Steps to Reproduce</w:t>
      </w:r>
    </w:p>
    <w:p>
      <w:pPr>
        <w:pStyle w:val="ListNumber"/>
        <w:spacing w:before="0" w:after="160" w:line="280" w:lineRule="auto"/>
      </w:pPr>
      <w:r>
        <w:rPr>
          <w:rFonts w:ascii="Calibri" w:hAnsi="Calibri"/>
          <w:b w:val="0"/>
          <w:color w:val="0B2545"/>
          <w:sz w:val="22"/>
        </w:rPr>
        <w:t>Start an interview.</w:t>
      </w:r>
    </w:p>
    <w:p>
      <w:pPr>
        <w:pStyle w:val="ListNumber"/>
        <w:spacing w:before="0" w:after="160" w:line="280" w:lineRule="auto"/>
      </w:pPr>
      <w:r>
        <w:rPr>
          <w:rFonts w:ascii="Calibri" w:hAnsi="Calibri"/>
          <w:b w:val="0"/>
          <w:color w:val="0B2545"/>
          <w:sz w:val="22"/>
        </w:rPr>
        <w:t>Cause or wait for missing heartbeat events.</w:t>
      </w:r>
    </w:p>
    <w:p>
      <w:pPr>
        <w:pStyle w:val="ListNumber"/>
        <w:spacing w:before="0" w:after="160" w:line="280" w:lineRule="auto"/>
      </w:pPr>
      <w:r>
        <w:rPr>
          <w:rFonts w:ascii="Calibri" w:hAnsi="Calibri"/>
          <w:b w:val="0"/>
          <w:color w:val="0B2545"/>
          <w:sz w:val="22"/>
        </w:rPr>
        <w:t>Review proctoring events and scorecard/proctoring notes.</w:t>
      </w:r>
    </w:p>
    <w:p>
      <w:pPr>
        <w:pStyle w:val="Heading2"/>
        <w:spacing w:before="240" w:after="120" w:line="264" w:lineRule="auto"/>
      </w:pPr>
      <w:r>
        <w:rPr>
          <w:rFonts w:ascii="Calibri" w:hAnsi="Calibri"/>
          <w:b/>
          <w:color w:val="2E74B5"/>
          <w:sz w:val="26"/>
        </w:rPr>
        <w:t>Expected Result</w:t>
      </w:r>
    </w:p>
    <w:p>
      <w:pPr>
        <w:pStyle w:val="ListBullet"/>
        <w:spacing w:before="0" w:after="160" w:line="280" w:lineRule="auto"/>
      </w:pPr>
      <w:r>
        <w:rPr>
          <w:rFonts w:ascii="Calibri" w:hAnsi="Calibri"/>
          <w:b w:val="0"/>
          <w:color w:val="0B2545"/>
          <w:sz w:val="22"/>
        </w:rPr>
        <w:t>Heartbeat missing should be classified according to product intent. If caused by browser/network interruption, it should not automatically be treated as severe cheating behavior.</w:t>
      </w:r>
    </w:p>
    <w:p>
      <w:pPr>
        <w:pStyle w:val="Heading2"/>
        <w:spacing w:before="240" w:after="120" w:line="264" w:lineRule="auto"/>
      </w:pPr>
      <w:r>
        <w:rPr>
          <w:rFonts w:ascii="Calibri" w:hAnsi="Calibri"/>
          <w:b/>
          <w:color w:val="2E74B5"/>
          <w:sz w:val="26"/>
        </w:rPr>
        <w:t>Actual Result</w:t>
      </w:r>
    </w:p>
    <w:p>
      <w:pPr>
        <w:spacing w:before="0" w:after="120" w:line="264" w:lineRule="auto"/>
      </w:pPr>
      <w:r>
        <w:rPr>
          <w:rFonts w:ascii="Calibri" w:hAnsi="Calibri"/>
          <w:b w:val="0"/>
          <w:color w:val="0B2545"/>
          <w:sz w:val="22"/>
        </w:rPr>
        <w:t>Heartbeat missing appears to be treated as a severe proctoring violation.</w:t>
      </w:r>
    </w:p>
    <w:p>
      <w:pPr>
        <w:pStyle w:val="Heading2"/>
        <w:spacing w:before="240" w:after="120" w:line="264" w:lineRule="auto"/>
      </w:pPr>
      <w:r>
        <w:rPr>
          <w:rFonts w:ascii="Calibri" w:hAnsi="Calibri"/>
          <w:b/>
          <w:color w:val="2E74B5"/>
          <w:sz w:val="26"/>
        </w:rPr>
        <w:t>Possible Cause</w:t>
      </w:r>
    </w:p>
    <w:p>
      <w:pPr>
        <w:pStyle w:val="ListBullet"/>
        <w:spacing w:before="0" w:after="160" w:line="280" w:lineRule="auto"/>
      </w:pPr>
      <w:r>
        <w:rPr>
          <w:rFonts w:ascii="Calibri" w:hAnsi="Calibri"/>
          <w:b w:val="0"/>
          <w:color w:val="0B2545"/>
          <w:sz w:val="22"/>
        </w:rPr>
        <w:t>AI routes may add `heartbeat_missing` proctoring events with `severity: "flag"` when heartbeat data is stale.</w:t>
      </w:r>
    </w:p>
    <w:p>
      <w:pPr>
        <w:pStyle w:val="Heading2"/>
        <w:spacing w:before="240" w:after="120" w:line="264" w:lineRule="auto"/>
      </w:pPr>
      <w:r>
        <w:rPr>
          <w:rFonts w:ascii="Calibri" w:hAnsi="Calibri"/>
          <w:b/>
          <w:color w:val="2E74B5"/>
          <w:sz w:val="26"/>
        </w:rPr>
        <w:t>Possible Solution</w:t>
      </w:r>
    </w:p>
    <w:p>
      <w:pPr>
        <w:pStyle w:val="ListBullet"/>
        <w:spacing w:before="0" w:after="160" w:line="280" w:lineRule="auto"/>
      </w:pPr>
      <w:r>
        <w:rPr>
          <w:rFonts w:ascii="Calibri" w:hAnsi="Calibri"/>
          <w:b w:val="0"/>
          <w:color w:val="0B2545"/>
          <w:sz w:val="22"/>
        </w:rPr>
        <w:t>Reclassify heartbeat-missing events as `warning` unless repeated/sustained.</w:t>
      </w:r>
    </w:p>
    <w:p>
      <w:pPr>
        <w:pStyle w:val="ListBullet"/>
        <w:spacing w:before="0" w:after="160" w:line="280" w:lineRule="auto"/>
      </w:pPr>
      <w:r>
        <w:rPr>
          <w:rFonts w:ascii="Calibri" w:hAnsi="Calibri"/>
          <w:b w:val="0"/>
          <w:color w:val="0B2545"/>
          <w:sz w:val="22"/>
        </w:rPr>
        <w:t>Add a separate category for technical integrity issues.</w:t>
      </w:r>
    </w:p>
    <w:p>
      <w:pPr>
        <w:pStyle w:val="ListBullet"/>
        <w:spacing w:before="0" w:after="160" w:line="280" w:lineRule="auto"/>
      </w:pPr>
      <w:r>
        <w:rPr>
          <w:rFonts w:ascii="Calibri" w:hAnsi="Calibri"/>
          <w:b w:val="0"/>
          <w:color w:val="0B2545"/>
          <w:sz w:val="22"/>
        </w:rPr>
        <w:t>Avoid counting heartbeat warnings as hard strikes unless configured.</w:t>
      </w:r>
    </w:p>
    <w:p>
      <w:pPr>
        <w:pStyle w:val="ListBullet"/>
        <w:spacing w:before="0" w:after="160" w:line="280" w:lineRule="auto"/>
      </w:pPr>
      <w:r>
        <w:rPr>
          <w:rFonts w:ascii="Calibri" w:hAnsi="Calibri"/>
          <w:b w:val="0"/>
          <w:color w:val="0B2545"/>
          <w:sz w:val="22"/>
        </w:rPr>
        <w:t>Add UI explanation that heartbeat missing may indicate technical interruption rather than cheating.</w:t>
      </w:r>
    </w:p>
    <w:p>
      <w:pPr>
        <w:pStyle w:val="Heading2"/>
        <w:spacing w:before="240" w:after="120" w:line="264" w:lineRule="auto"/>
      </w:pPr>
      <w:r>
        <w:rPr>
          <w:rFonts w:ascii="Calibri" w:hAnsi="Calibri"/>
          <w:b/>
          <w:color w:val="2E74B5"/>
          <w:sz w:val="26"/>
        </w:rPr>
        <w:t>Suggested Files to Inspect</w:t>
      </w:r>
    </w:p>
    <w:p>
      <w:pPr>
        <w:pStyle w:val="ListBullet"/>
        <w:spacing w:before="0" w:after="160" w:line="280" w:lineRule="auto"/>
      </w:pPr>
      <w:r>
        <w:rPr>
          <w:rFonts w:ascii="Calibri" w:hAnsi="Calibri"/>
          <w:b w:val="0"/>
          <w:color w:val="0B2545"/>
          <w:sz w:val="22"/>
        </w:rPr>
        <w:t>`src/app/api/(ai)/ai-speak/route.ts`</w:t>
      </w:r>
    </w:p>
    <w:p>
      <w:pPr>
        <w:pStyle w:val="ListBullet"/>
        <w:spacing w:before="0" w:after="160" w:line="280" w:lineRule="auto"/>
      </w:pPr>
      <w:r>
        <w:rPr>
          <w:rFonts w:ascii="Calibri" w:hAnsi="Calibri"/>
          <w:b w:val="0"/>
          <w:color w:val="0B2545"/>
          <w:sz w:val="22"/>
        </w:rPr>
        <w:t>`src/app/api/(ai)/ai-speak-stream/route.ts`</w:t>
      </w:r>
    </w:p>
    <w:p>
      <w:pPr>
        <w:pStyle w:val="ListBullet"/>
        <w:spacing w:before="0" w:after="160" w:line="280" w:lineRule="auto"/>
      </w:pPr>
      <w:r>
        <w:rPr>
          <w:rFonts w:ascii="Calibri" w:hAnsi="Calibri"/>
          <w:b w:val="0"/>
          <w:color w:val="0B2545"/>
          <w:sz w:val="22"/>
        </w:rPr>
        <w:t>`src/app/api/(proctoring)/proctor-heartbeat/route.ts`</w:t>
      </w:r>
    </w:p>
    <w:p>
      <w:r>
        <w:br w:type="page"/>
      </w:r>
    </w:p>
    <w:p>
      <w:pPr>
        <w:pStyle w:val="Heading1"/>
        <w:spacing w:before="320" w:after="160" w:line="264" w:lineRule="auto"/>
      </w:pPr>
      <w:r>
        <w:rPr>
          <w:rFonts w:ascii="Calibri" w:hAnsi="Calibri"/>
          <w:b/>
          <w:color w:val="2E74B5"/>
          <w:sz w:val="32"/>
        </w:rPr>
        <w:t>BUG-008: Screen Sharing Allows Application Window Instead Of Entire Screen</w:t>
      </w:r>
    </w:p>
    <w:tbl>
      <w:tblPr>
        <w:tblW w:type="dxa" w:w="9360"/>
        <w:jc w:val="center"/>
        <w:tblLayout w:type="fixed"/>
        <w:tblLook w:firstColumn="1" w:firstRow="1" w:lastColumn="0" w:lastRow="0" w:noHBand="0" w:noVBand="1" w:val="04A0"/>
        <w:tblInd w:type="dxa" w:w="120"/>
      </w:tblPr>
      <w:tblGrid>
        <w:gridCol w:w="4680"/>
        <w:gridCol w:w="4680"/>
      </w:tblGrid>
      <w:tr>
        <w:tc>
          <w:tcPr>
            <w:tcW w:type="dxa" w:w="2700"/>
            <w:tcBorders>
              <w:top w:val="single" w:sz="4" w:color="D0D5DD"/>
              <w:left w:val="single" w:sz="4" w:color="D0D5DD"/>
              <w:bottom w:val="single" w:sz="4" w:color="D0D5DD"/>
              <w:right w:val="single" w:sz="4" w:color="D0D5DD"/>
            </w:tcBorders>
            <w:vAlign w:val="top"/>
            <w:shd w:fill="F2F4F7"/>
          </w:tcPr>
          <w:p>
            <w:pPr>
              <w:spacing w:before="0" w:after="0" w:line="264" w:lineRule="auto"/>
            </w:pPr>
            <w:r>
              <w:rPr>
                <w:rFonts w:ascii="Calibri" w:hAnsi="Calibri"/>
                <w:b/>
                <w:color w:val="1F4D78"/>
                <w:sz w:val="22"/>
              </w:rPr>
              <w:t>Severity</w:t>
            </w:r>
          </w:p>
        </w:tc>
        <w:tc>
          <w:tcPr>
            <w:tcW w:type="dxa" w:w="6660"/>
            <w:tcBorders>
              <w:top w:val="single" w:sz="4" w:color="D0D5DD"/>
              <w:left w:val="single" w:sz="4" w:color="D0D5DD"/>
              <w:bottom w:val="single" w:sz="4" w:color="D0D5DD"/>
              <w:right w:val="single" w:sz="4" w:color="D0D5DD"/>
            </w:tcBorders>
            <w:vAlign w:val="top"/>
            <w:shd w:fill="FEF0C7"/>
          </w:tcPr>
          <w:p>
            <w:pPr>
              <w:spacing w:before="0" w:after="0" w:line="264" w:lineRule="auto"/>
            </w:pPr>
            <w:r>
              <w:rPr>
                <w:rFonts w:ascii="Calibri" w:hAnsi="Calibri"/>
                <w:b w:val="0"/>
                <w:color w:val="0B2545"/>
                <w:sz w:val="22"/>
              </w:rPr>
              <w:t>High</w:t>
            </w:r>
          </w:p>
        </w:tc>
      </w:tr>
      <w:tr>
        <w:tc>
          <w:tcPr>
            <w:tcW w:type="dxa" w:w="2700"/>
            <w:tcBorders>
              <w:top w:val="single" w:sz="4" w:color="D0D5DD"/>
              <w:left w:val="single" w:sz="4" w:color="D0D5DD"/>
              <w:bottom w:val="single" w:sz="4" w:color="D0D5DD"/>
              <w:right w:val="single" w:sz="4" w:color="D0D5DD"/>
            </w:tcBorders>
            <w:vAlign w:val="top"/>
            <w:shd w:fill="F2F4F7"/>
          </w:tcPr>
          <w:p>
            <w:pPr>
              <w:spacing w:before="0" w:after="0" w:line="264" w:lineRule="auto"/>
            </w:pPr>
            <w:r>
              <w:rPr>
                <w:rFonts w:ascii="Calibri" w:hAnsi="Calibri"/>
                <w:b/>
                <w:color w:val="1F4D78"/>
                <w:sz w:val="22"/>
              </w:rPr>
              <w:t>Area</w:t>
            </w:r>
          </w:p>
        </w:tc>
        <w:tc>
          <w:tcPr>
            <w:tcW w:type="dxa" w:w="6660"/>
            <w:tcBorders>
              <w:top w:val="single" w:sz="4" w:color="D0D5DD"/>
              <w:left w:val="single" w:sz="4" w:color="D0D5DD"/>
              <w:bottom w:val="single" w:sz="4" w:color="D0D5DD"/>
              <w:right w:val="single" w:sz="4" w:color="D0D5DD"/>
            </w:tcBorders>
            <w:vAlign w:val="top"/>
          </w:tcPr>
          <w:p>
            <w:pPr>
              <w:spacing w:before="0" w:after="0" w:line="264" w:lineRule="auto"/>
            </w:pPr>
            <w:r>
              <w:rPr>
                <w:rFonts w:ascii="Calibri" w:hAnsi="Calibri"/>
                <w:b w:val="0"/>
                <w:color w:val="0B2545"/>
                <w:sz w:val="22"/>
              </w:rPr>
              <w:t>Interview / Screen Sharing Enforcement</w:t>
            </w:r>
          </w:p>
        </w:tc>
      </w:tr>
    </w:tbl>
    <w:p>
      <w:pPr>
        <w:pStyle w:val="Heading2"/>
        <w:spacing w:before="240" w:after="120" w:line="264" w:lineRule="auto"/>
      </w:pPr>
      <w:r>
        <w:rPr>
          <w:rFonts w:ascii="Calibri" w:hAnsi="Calibri"/>
          <w:b/>
          <w:color w:val="2E74B5"/>
          <w:sz w:val="26"/>
        </w:rPr>
        <w:t>Business Impact</w:t>
      </w:r>
    </w:p>
    <w:p>
      <w:pPr>
        <w:spacing w:before="0" w:after="120" w:line="264" w:lineRule="auto"/>
      </w:pPr>
      <w:r>
        <w:rPr>
          <w:rFonts w:ascii="Calibri" w:hAnsi="Calibri"/>
          <w:b w:val="0"/>
          <w:color w:val="0B2545"/>
          <w:sz w:val="22"/>
        </w:rPr>
        <w:t>If full-screen sharing is required for interview integrity, allowing a single application window weakens proctoring because candidates may hide activity outside the shared window.</w:t>
      </w:r>
    </w:p>
    <w:p>
      <w:pPr>
        <w:pStyle w:val="Heading2"/>
        <w:spacing w:before="240" w:after="120" w:line="264" w:lineRule="auto"/>
      </w:pPr>
      <w:r>
        <w:rPr>
          <w:rFonts w:ascii="Calibri" w:hAnsi="Calibri"/>
          <w:b/>
          <w:color w:val="2E74B5"/>
          <w:sz w:val="26"/>
        </w:rPr>
        <w:t>Steps to Reproduce</w:t>
      </w:r>
    </w:p>
    <w:p>
      <w:pPr>
        <w:pStyle w:val="ListNumber"/>
        <w:spacing w:before="0" w:after="160" w:line="280" w:lineRule="auto"/>
      </w:pPr>
      <w:r>
        <w:rPr>
          <w:rFonts w:ascii="Calibri" w:hAnsi="Calibri"/>
          <w:b w:val="0"/>
          <w:color w:val="0B2545"/>
          <w:sz w:val="22"/>
        </w:rPr>
        <w:t>Start an interview.</w:t>
      </w:r>
    </w:p>
    <w:p>
      <w:pPr>
        <w:pStyle w:val="ListNumber"/>
        <w:spacing w:before="0" w:after="160" w:line="280" w:lineRule="auto"/>
      </w:pPr>
      <w:r>
        <w:rPr>
          <w:rFonts w:ascii="Calibri" w:hAnsi="Calibri"/>
          <w:b w:val="0"/>
          <w:color w:val="0B2545"/>
          <w:sz w:val="22"/>
        </w:rPr>
        <w:t>When prompted for screen sharing, choose a single application window instead of the entire screen.</w:t>
      </w:r>
    </w:p>
    <w:p>
      <w:pPr>
        <w:pStyle w:val="Heading2"/>
        <w:spacing w:before="240" w:after="120" w:line="264" w:lineRule="auto"/>
      </w:pPr>
      <w:r>
        <w:rPr>
          <w:rFonts w:ascii="Calibri" w:hAnsi="Calibri"/>
          <w:b/>
          <w:color w:val="2E74B5"/>
          <w:sz w:val="26"/>
        </w:rPr>
        <w:t>Expected Result</w:t>
      </w:r>
    </w:p>
    <w:p>
      <w:pPr>
        <w:pStyle w:val="ListBullet"/>
        <w:spacing w:before="0" w:after="160" w:line="280" w:lineRule="auto"/>
      </w:pPr>
      <w:r>
        <w:rPr>
          <w:rFonts w:ascii="Calibri" w:hAnsi="Calibri"/>
          <w:b w:val="0"/>
          <w:color w:val="0B2545"/>
          <w:sz w:val="22"/>
        </w:rPr>
        <w:t>If full-screen sharing is mandatory, single-window sharing should be rejected and the candidate should be prompted to share the entire screen.</w:t>
      </w:r>
    </w:p>
    <w:p>
      <w:pPr>
        <w:pStyle w:val="Heading2"/>
        <w:spacing w:before="240" w:after="120" w:line="264" w:lineRule="auto"/>
      </w:pPr>
      <w:r>
        <w:rPr>
          <w:rFonts w:ascii="Calibri" w:hAnsi="Calibri"/>
          <w:b/>
          <w:color w:val="2E74B5"/>
          <w:sz w:val="26"/>
        </w:rPr>
        <w:t>Actual Result</w:t>
      </w:r>
    </w:p>
    <w:p>
      <w:pPr>
        <w:spacing w:before="0" w:after="120" w:line="264" w:lineRule="auto"/>
      </w:pPr>
      <w:r>
        <w:rPr>
          <w:rFonts w:ascii="Calibri" w:hAnsi="Calibri"/>
          <w:b w:val="0"/>
          <w:color w:val="0B2545"/>
          <w:sz w:val="22"/>
        </w:rPr>
        <w:t>Sharing an application window is accepted.</w:t>
      </w:r>
    </w:p>
    <w:p>
      <w:pPr>
        <w:pStyle w:val="Heading2"/>
        <w:spacing w:before="240" w:after="120" w:line="264" w:lineRule="auto"/>
      </w:pPr>
      <w:r>
        <w:rPr>
          <w:rFonts w:ascii="Calibri" w:hAnsi="Calibri"/>
          <w:b/>
          <w:color w:val="2E74B5"/>
          <w:sz w:val="26"/>
        </w:rPr>
        <w:t>Possible Cause</w:t>
      </w:r>
    </w:p>
    <w:p>
      <w:pPr>
        <w:pStyle w:val="ListBullet"/>
        <w:spacing w:before="0" w:after="160" w:line="280" w:lineRule="auto"/>
      </w:pPr>
      <w:r>
        <w:rPr>
          <w:rFonts w:ascii="Calibri" w:hAnsi="Calibri"/>
          <w:b w:val="0"/>
          <w:color w:val="0B2545"/>
          <w:sz w:val="22"/>
        </w:rPr>
        <w:t>The app may start screen capture without inspecting the selected display surface returned by the browser.</w:t>
      </w:r>
    </w:p>
    <w:p>
      <w:pPr>
        <w:pStyle w:val="Heading2"/>
        <w:spacing w:before="240" w:after="120" w:line="264" w:lineRule="auto"/>
      </w:pPr>
      <w:r>
        <w:rPr>
          <w:rFonts w:ascii="Calibri" w:hAnsi="Calibri"/>
          <w:b/>
          <w:color w:val="2E74B5"/>
          <w:sz w:val="26"/>
        </w:rPr>
        <w:t>Possible Solution</w:t>
      </w:r>
    </w:p>
    <w:p>
      <w:pPr>
        <w:pStyle w:val="ListBullet"/>
        <w:spacing w:before="0" w:after="160" w:line="280" w:lineRule="auto"/>
      </w:pPr>
      <w:r>
        <w:rPr>
          <w:rFonts w:ascii="Calibri" w:hAnsi="Calibri"/>
          <w:b w:val="0"/>
          <w:color w:val="0B2545"/>
          <w:sz w:val="22"/>
        </w:rPr>
        <w:t>Inspect `MediaStreamTrack.getSettings().displaySurface`.</w:t>
      </w:r>
    </w:p>
    <w:p>
      <w:pPr>
        <w:pStyle w:val="ListBullet"/>
        <w:spacing w:before="0" w:after="160" w:line="280" w:lineRule="auto"/>
      </w:pPr>
      <w:r>
        <w:rPr>
          <w:rFonts w:ascii="Calibri" w:hAnsi="Calibri"/>
          <w:b w:val="0"/>
          <w:color w:val="0B2545"/>
          <w:sz w:val="22"/>
        </w:rPr>
        <w:t>Reject `displaySurface === "window"` or `"browser"` if full-screen sharing is required.</w:t>
      </w:r>
    </w:p>
    <w:p>
      <w:pPr>
        <w:pStyle w:val="ListBullet"/>
        <w:spacing w:before="0" w:after="160" w:line="280" w:lineRule="auto"/>
      </w:pPr>
      <w:r>
        <w:rPr>
          <w:rFonts w:ascii="Calibri" w:hAnsi="Calibri"/>
          <w:b w:val="0"/>
          <w:color w:val="0B2545"/>
          <w:sz w:val="22"/>
        </w:rPr>
        <w:t>Display clear guidance: "Please share your entire screen."</w:t>
      </w:r>
    </w:p>
    <w:p>
      <w:pPr>
        <w:pStyle w:val="ListBullet"/>
        <w:spacing w:before="0" w:after="160" w:line="280" w:lineRule="auto"/>
      </w:pPr>
      <w:r>
        <w:rPr>
          <w:rFonts w:ascii="Calibri" w:hAnsi="Calibri"/>
          <w:b w:val="0"/>
          <w:color w:val="0B2545"/>
          <w:sz w:val="22"/>
        </w:rPr>
        <w:t>Re-prompt until a valid full-screen source is selected.</w:t>
      </w:r>
    </w:p>
    <w:p>
      <w:pPr>
        <w:pStyle w:val="Heading2"/>
        <w:spacing w:before="240" w:after="120" w:line="264" w:lineRule="auto"/>
      </w:pPr>
      <w:r>
        <w:rPr>
          <w:rFonts w:ascii="Calibri" w:hAnsi="Calibri"/>
          <w:b/>
          <w:color w:val="2E74B5"/>
          <w:sz w:val="26"/>
        </w:rPr>
        <w:t>Suggested Files to Inspect</w:t>
      </w:r>
    </w:p>
    <w:p>
      <w:pPr>
        <w:pStyle w:val="ListBullet"/>
        <w:spacing w:before="0" w:after="160" w:line="280" w:lineRule="auto"/>
      </w:pPr>
      <w:r>
        <w:rPr>
          <w:rFonts w:ascii="Calibri" w:hAnsi="Calibri"/>
          <w:b w:val="0"/>
          <w:color w:val="0B2545"/>
          <w:sz w:val="22"/>
        </w:rPr>
        <w:t>`src/components/ScreenShare.tsx`</w:t>
      </w:r>
    </w:p>
    <w:p>
      <w:pPr>
        <w:pStyle w:val="ListBullet"/>
        <w:spacing w:before="0" w:after="160" w:line="280" w:lineRule="auto"/>
      </w:pPr>
      <w:r>
        <w:rPr>
          <w:rFonts w:ascii="Calibri" w:hAnsi="Calibri"/>
          <w:b w:val="0"/>
          <w:color w:val="0B2545"/>
          <w:sz w:val="22"/>
        </w:rPr>
        <w:t>`src/components/InterviewRoom.tsx`</w:t>
      </w:r>
    </w:p>
    <w:p>
      <w:pPr>
        <w:pStyle w:val="ListBullet"/>
        <w:spacing w:before="0" w:after="160" w:line="280" w:lineRule="auto"/>
      </w:pPr>
      <w:r>
        <w:rPr>
          <w:rFonts w:ascii="Calibri" w:hAnsi="Calibri"/>
          <w:b w:val="0"/>
          <w:color w:val="0B2545"/>
          <w:sz w:val="22"/>
        </w:rPr>
        <w:t>`src/components/Proctoring.tsx`</w:t>
      </w:r>
    </w:p>
    <w:p>
      <w:r>
        <w:br w:type="page"/>
      </w:r>
    </w:p>
    <w:p>
      <w:pPr>
        <w:pStyle w:val="Heading1"/>
        <w:spacing w:before="320" w:after="160" w:line="264" w:lineRule="auto"/>
      </w:pPr>
      <w:r>
        <w:rPr>
          <w:rFonts w:ascii="Calibri" w:hAnsi="Calibri"/>
          <w:b/>
          <w:color w:val="2E74B5"/>
          <w:sz w:val="32"/>
        </w:rPr>
        <w:t>BUG-009: No Camera/Microphone Device Selection Before Interview</w:t>
      </w:r>
    </w:p>
    <w:tbl>
      <w:tblPr>
        <w:tblW w:type="dxa" w:w="9360"/>
        <w:jc w:val="center"/>
        <w:tblLayout w:type="fixed"/>
        <w:tblLook w:firstColumn="1" w:firstRow="1" w:lastColumn="0" w:lastRow="0" w:noHBand="0" w:noVBand="1" w:val="04A0"/>
        <w:tblInd w:type="dxa" w:w="120"/>
      </w:tblPr>
      <w:tblGrid>
        <w:gridCol w:w="4680"/>
        <w:gridCol w:w="4680"/>
      </w:tblGrid>
      <w:tr>
        <w:tc>
          <w:tcPr>
            <w:tcW w:type="dxa" w:w="2700"/>
            <w:tcBorders>
              <w:top w:val="single" w:sz="4" w:color="D0D5DD"/>
              <w:left w:val="single" w:sz="4" w:color="D0D5DD"/>
              <w:bottom w:val="single" w:sz="4" w:color="D0D5DD"/>
              <w:right w:val="single" w:sz="4" w:color="D0D5DD"/>
            </w:tcBorders>
            <w:vAlign w:val="top"/>
            <w:shd w:fill="F2F4F7"/>
          </w:tcPr>
          <w:p>
            <w:pPr>
              <w:spacing w:before="0" w:after="0" w:line="264" w:lineRule="auto"/>
            </w:pPr>
            <w:r>
              <w:rPr>
                <w:rFonts w:ascii="Calibri" w:hAnsi="Calibri"/>
                <w:b/>
                <w:color w:val="1F4D78"/>
                <w:sz w:val="22"/>
              </w:rPr>
              <w:t>Severity</w:t>
            </w:r>
          </w:p>
        </w:tc>
        <w:tc>
          <w:tcPr>
            <w:tcW w:type="dxa" w:w="6660"/>
            <w:tcBorders>
              <w:top w:val="single" w:sz="4" w:color="D0D5DD"/>
              <w:left w:val="single" w:sz="4" w:color="D0D5DD"/>
              <w:bottom w:val="single" w:sz="4" w:color="D0D5DD"/>
              <w:right w:val="single" w:sz="4" w:color="D0D5DD"/>
            </w:tcBorders>
            <w:vAlign w:val="top"/>
            <w:shd w:fill="E0F2FE"/>
          </w:tcPr>
          <w:p>
            <w:pPr>
              <w:spacing w:before="0" w:after="0" w:line="264" w:lineRule="auto"/>
            </w:pPr>
            <w:r>
              <w:rPr>
                <w:rFonts w:ascii="Calibri" w:hAnsi="Calibri"/>
                <w:b w:val="0"/>
                <w:color w:val="0B2545"/>
                <w:sz w:val="22"/>
              </w:rPr>
              <w:t>Medium</w:t>
            </w:r>
          </w:p>
        </w:tc>
      </w:tr>
      <w:tr>
        <w:tc>
          <w:tcPr>
            <w:tcW w:type="dxa" w:w="2700"/>
            <w:tcBorders>
              <w:top w:val="single" w:sz="4" w:color="D0D5DD"/>
              <w:left w:val="single" w:sz="4" w:color="D0D5DD"/>
              <w:bottom w:val="single" w:sz="4" w:color="D0D5DD"/>
              <w:right w:val="single" w:sz="4" w:color="D0D5DD"/>
            </w:tcBorders>
            <w:vAlign w:val="top"/>
            <w:shd w:fill="F2F4F7"/>
          </w:tcPr>
          <w:p>
            <w:pPr>
              <w:spacing w:before="0" w:after="0" w:line="264" w:lineRule="auto"/>
            </w:pPr>
            <w:r>
              <w:rPr>
                <w:rFonts w:ascii="Calibri" w:hAnsi="Calibri"/>
                <w:b/>
                <w:color w:val="1F4D78"/>
                <w:sz w:val="22"/>
              </w:rPr>
              <w:t>Area</w:t>
            </w:r>
          </w:p>
        </w:tc>
        <w:tc>
          <w:tcPr>
            <w:tcW w:type="dxa" w:w="6660"/>
            <w:tcBorders>
              <w:top w:val="single" w:sz="4" w:color="D0D5DD"/>
              <w:left w:val="single" w:sz="4" w:color="D0D5DD"/>
              <w:bottom w:val="single" w:sz="4" w:color="D0D5DD"/>
              <w:right w:val="single" w:sz="4" w:color="D0D5DD"/>
            </w:tcBorders>
            <w:vAlign w:val="top"/>
          </w:tcPr>
          <w:p>
            <w:pPr>
              <w:spacing w:before="0" w:after="0" w:line="264" w:lineRule="auto"/>
            </w:pPr>
            <w:r>
              <w:rPr>
                <w:rFonts w:ascii="Calibri" w:hAnsi="Calibri"/>
                <w:b w:val="0"/>
                <w:color w:val="0B2545"/>
                <w:sz w:val="22"/>
              </w:rPr>
              <w:t>Pre-Interview Setup / Device Permissions</w:t>
            </w:r>
          </w:p>
        </w:tc>
      </w:tr>
    </w:tbl>
    <w:p>
      <w:pPr>
        <w:pStyle w:val="Heading2"/>
        <w:spacing w:before="240" w:after="120" w:line="264" w:lineRule="auto"/>
      </w:pPr>
      <w:r>
        <w:rPr>
          <w:rFonts w:ascii="Calibri" w:hAnsi="Calibri"/>
          <w:b/>
          <w:color w:val="2E74B5"/>
          <w:sz w:val="26"/>
        </w:rPr>
        <w:t>Business Impact</w:t>
      </w:r>
    </w:p>
    <w:p>
      <w:pPr>
        <w:spacing w:before="0" w:after="120" w:line="264" w:lineRule="auto"/>
      </w:pPr>
      <w:r>
        <w:rPr>
          <w:rFonts w:ascii="Calibri" w:hAnsi="Calibri"/>
          <w:b w:val="0"/>
          <w:color w:val="0B2545"/>
          <w:sz w:val="22"/>
        </w:rPr>
        <w:t>Candidates using external webcams, microphones, headphones, or virtual audio devices may be unable to select the correct device before starting the interview.</w:t>
      </w:r>
    </w:p>
    <w:p>
      <w:pPr>
        <w:pStyle w:val="Heading2"/>
        <w:spacing w:before="240" w:after="120" w:line="264" w:lineRule="auto"/>
      </w:pPr>
      <w:r>
        <w:rPr>
          <w:rFonts w:ascii="Calibri" w:hAnsi="Calibri"/>
          <w:b/>
          <w:color w:val="2E74B5"/>
          <w:sz w:val="26"/>
        </w:rPr>
        <w:t>Steps to Reproduce</w:t>
      </w:r>
    </w:p>
    <w:p>
      <w:pPr>
        <w:pStyle w:val="ListNumber"/>
        <w:spacing w:before="0" w:after="160" w:line="280" w:lineRule="auto"/>
      </w:pPr>
      <w:r>
        <w:rPr>
          <w:rFonts w:ascii="Calibri" w:hAnsi="Calibri"/>
          <w:b w:val="0"/>
          <w:color w:val="0B2545"/>
          <w:sz w:val="22"/>
        </w:rPr>
        <w:t>Open an interview link.</w:t>
      </w:r>
    </w:p>
    <w:p>
      <w:pPr>
        <w:pStyle w:val="ListNumber"/>
        <w:spacing w:before="0" w:after="160" w:line="280" w:lineRule="auto"/>
      </w:pPr>
      <w:r>
        <w:rPr>
          <w:rFonts w:ascii="Calibri" w:hAnsi="Calibri"/>
          <w:b w:val="0"/>
          <w:color w:val="0B2545"/>
          <w:sz w:val="22"/>
        </w:rPr>
        <w:t>Go through pre-interview setup.</w:t>
      </w:r>
    </w:p>
    <w:p>
      <w:pPr>
        <w:pStyle w:val="Heading2"/>
        <w:spacing w:before="240" w:after="120" w:line="264" w:lineRule="auto"/>
      </w:pPr>
      <w:r>
        <w:rPr>
          <w:rFonts w:ascii="Calibri" w:hAnsi="Calibri"/>
          <w:b/>
          <w:color w:val="2E74B5"/>
          <w:sz w:val="26"/>
        </w:rPr>
        <w:t>Expected Result</w:t>
      </w:r>
    </w:p>
    <w:p>
      <w:pPr>
        <w:pStyle w:val="ListBullet"/>
        <w:spacing w:before="0" w:after="160" w:line="280" w:lineRule="auto"/>
      </w:pPr>
      <w:r>
        <w:rPr>
          <w:rFonts w:ascii="Calibri" w:hAnsi="Calibri"/>
          <w:b w:val="0"/>
          <w:color w:val="0B2545"/>
          <w:sz w:val="22"/>
        </w:rPr>
        <w:t>Candidate should be able to select camera and microphone devices before starting the interview.</w:t>
      </w:r>
    </w:p>
    <w:p>
      <w:pPr>
        <w:pStyle w:val="Heading2"/>
        <w:spacing w:before="240" w:after="120" w:line="264" w:lineRule="auto"/>
      </w:pPr>
      <w:r>
        <w:rPr>
          <w:rFonts w:ascii="Calibri" w:hAnsi="Calibri"/>
          <w:b/>
          <w:color w:val="2E74B5"/>
          <w:sz w:val="26"/>
        </w:rPr>
        <w:t>Actual Result</w:t>
      </w:r>
    </w:p>
    <w:p>
      <w:pPr>
        <w:spacing w:before="0" w:after="120" w:line="264" w:lineRule="auto"/>
      </w:pPr>
      <w:r>
        <w:rPr>
          <w:rFonts w:ascii="Calibri" w:hAnsi="Calibri"/>
          <w:b w:val="0"/>
          <w:color w:val="0B2545"/>
          <w:sz w:val="22"/>
        </w:rPr>
        <w:t>No visible camera or microphone device selection method is available.</w:t>
      </w:r>
    </w:p>
    <w:p>
      <w:pPr>
        <w:pStyle w:val="Heading2"/>
        <w:spacing w:before="240" w:after="120" w:line="264" w:lineRule="auto"/>
      </w:pPr>
      <w:r>
        <w:rPr>
          <w:rFonts w:ascii="Calibri" w:hAnsi="Calibri"/>
          <w:b/>
          <w:color w:val="2E74B5"/>
          <w:sz w:val="26"/>
        </w:rPr>
        <w:t>Possible Cause</w:t>
      </w:r>
    </w:p>
    <w:p>
      <w:pPr>
        <w:pStyle w:val="ListBullet"/>
        <w:spacing w:before="0" w:after="160" w:line="280" w:lineRule="auto"/>
      </w:pPr>
      <w:r>
        <w:rPr>
          <w:rFonts w:ascii="Calibri" w:hAnsi="Calibri"/>
          <w:b w:val="0"/>
          <w:color w:val="0B2545"/>
          <w:sz w:val="22"/>
        </w:rPr>
        <w:t>The app may request default media devices directly without using `navigator.mediaDevices.enumerateDevices()`.</w:t>
      </w:r>
    </w:p>
    <w:p>
      <w:pPr>
        <w:pStyle w:val="Heading2"/>
        <w:spacing w:before="240" w:after="120" w:line="264" w:lineRule="auto"/>
      </w:pPr>
      <w:r>
        <w:rPr>
          <w:rFonts w:ascii="Calibri" w:hAnsi="Calibri"/>
          <w:b/>
          <w:color w:val="2E74B5"/>
          <w:sz w:val="26"/>
        </w:rPr>
        <w:t>Possible Solution</w:t>
      </w:r>
    </w:p>
    <w:p>
      <w:pPr>
        <w:pStyle w:val="ListBullet"/>
        <w:spacing w:before="0" w:after="160" w:line="280" w:lineRule="auto"/>
      </w:pPr>
      <w:r>
        <w:rPr>
          <w:rFonts w:ascii="Calibri" w:hAnsi="Calibri"/>
          <w:b w:val="0"/>
          <w:color w:val="0B2545"/>
          <w:sz w:val="22"/>
        </w:rPr>
        <w:t>Add a pre-interview device setup step.</w:t>
      </w:r>
    </w:p>
    <w:p>
      <w:pPr>
        <w:pStyle w:val="ListBullet"/>
        <w:spacing w:before="0" w:after="160" w:line="280" w:lineRule="auto"/>
      </w:pPr>
      <w:r>
        <w:rPr>
          <w:rFonts w:ascii="Calibri" w:hAnsi="Calibri"/>
          <w:b w:val="0"/>
          <w:color w:val="0B2545"/>
          <w:sz w:val="22"/>
        </w:rPr>
        <w:t>Use `enumerateDevices()` after permission grant.</w:t>
      </w:r>
    </w:p>
    <w:p>
      <w:pPr>
        <w:pStyle w:val="ListBullet"/>
        <w:spacing w:before="0" w:after="160" w:line="280" w:lineRule="auto"/>
      </w:pPr>
      <w:r>
        <w:rPr>
          <w:rFonts w:ascii="Calibri" w:hAnsi="Calibri"/>
          <w:b w:val="0"/>
          <w:color w:val="0B2545"/>
          <w:sz w:val="22"/>
        </w:rPr>
        <w:t>Allow selecting `audioinput` and `videoinput` devices.</w:t>
      </w:r>
    </w:p>
    <w:p>
      <w:pPr>
        <w:pStyle w:val="ListBullet"/>
        <w:spacing w:before="0" w:after="160" w:line="280" w:lineRule="auto"/>
      </w:pPr>
      <w:r>
        <w:rPr>
          <w:rFonts w:ascii="Calibri" w:hAnsi="Calibri"/>
          <w:b w:val="0"/>
          <w:color w:val="0B2545"/>
          <w:sz w:val="22"/>
        </w:rPr>
        <w:t>Persist selected device IDs during the interview session.</w:t>
      </w:r>
    </w:p>
    <w:p>
      <w:pPr>
        <w:pStyle w:val="ListBullet"/>
        <w:spacing w:before="0" w:after="160" w:line="280" w:lineRule="auto"/>
      </w:pPr>
      <w:r>
        <w:rPr>
          <w:rFonts w:ascii="Calibri" w:hAnsi="Calibri"/>
          <w:b w:val="0"/>
          <w:color w:val="0B2545"/>
          <w:sz w:val="22"/>
        </w:rPr>
        <w:t>Show microphone/camera preview or test state before interview start.</w:t>
      </w:r>
    </w:p>
    <w:p>
      <w:pPr>
        <w:pStyle w:val="Heading2"/>
        <w:spacing w:before="240" w:after="120" w:line="264" w:lineRule="auto"/>
      </w:pPr>
      <w:r>
        <w:rPr>
          <w:rFonts w:ascii="Calibri" w:hAnsi="Calibri"/>
          <w:b/>
          <w:color w:val="2E74B5"/>
          <w:sz w:val="26"/>
        </w:rPr>
        <w:t>Suggested Files to Inspect</w:t>
      </w:r>
    </w:p>
    <w:p>
      <w:pPr>
        <w:pStyle w:val="ListBullet"/>
        <w:spacing w:before="0" w:after="160" w:line="280" w:lineRule="auto"/>
      </w:pPr>
      <w:r>
        <w:rPr>
          <w:rFonts w:ascii="Calibri" w:hAnsi="Calibri"/>
          <w:b w:val="0"/>
          <w:color w:val="0B2545"/>
          <w:sz w:val="22"/>
        </w:rPr>
        <w:t>`src/components/InterviewRoom.tsx`</w:t>
      </w:r>
    </w:p>
    <w:p>
      <w:pPr>
        <w:pStyle w:val="ListBullet"/>
        <w:spacing w:before="0" w:after="160" w:line="280" w:lineRule="auto"/>
      </w:pPr>
      <w:r>
        <w:rPr>
          <w:rFonts w:ascii="Calibri" w:hAnsi="Calibri"/>
          <w:b w:val="0"/>
          <w:color w:val="0B2545"/>
          <w:sz w:val="22"/>
        </w:rPr>
        <w:t>`src/hooks/useSTT.ts`</w:t>
      </w:r>
    </w:p>
    <w:p>
      <w:pPr>
        <w:pStyle w:val="ListBullet"/>
        <w:spacing w:before="0" w:after="160" w:line="280" w:lineRule="auto"/>
      </w:pPr>
      <w:r>
        <w:rPr>
          <w:rFonts w:ascii="Calibri" w:hAnsi="Calibri"/>
          <w:b w:val="0"/>
          <w:color w:val="0B2545"/>
          <w:sz w:val="22"/>
        </w:rPr>
        <w:t>`src/components/AudioRecorder.tsx`</w:t>
      </w:r>
    </w:p>
    <w:p>
      <w:pPr>
        <w:pStyle w:val="ListBullet"/>
        <w:spacing w:before="0" w:after="160" w:line="280" w:lineRule="auto"/>
      </w:pPr>
      <w:r>
        <w:rPr>
          <w:rFonts w:ascii="Calibri" w:hAnsi="Calibri"/>
          <w:b w:val="0"/>
          <w:color w:val="0B2545"/>
          <w:sz w:val="22"/>
        </w:rPr>
        <w:t>`src/components/Proctoring.tsx`</w:t>
      </w:r>
    </w:p>
    <w:p>
      <w:r>
        <w:br w:type="page"/>
      </w:r>
    </w:p>
    <w:p>
      <w:pPr>
        <w:pStyle w:val="Heading1"/>
        <w:spacing w:before="320" w:after="160" w:line="264" w:lineRule="auto"/>
      </w:pPr>
      <w:r>
        <w:rPr>
          <w:rFonts w:ascii="Calibri" w:hAnsi="Calibri"/>
          <w:b/>
          <w:color w:val="2E74B5"/>
          <w:sz w:val="32"/>
        </w:rPr>
        <w:t>BUG-010: Candidate Does Not Receive Email After Send Email Action</w:t>
      </w:r>
    </w:p>
    <w:tbl>
      <w:tblPr>
        <w:tblW w:type="dxa" w:w="9360"/>
        <w:jc w:val="center"/>
        <w:tblLayout w:type="fixed"/>
        <w:tblLook w:firstColumn="1" w:firstRow="1" w:lastColumn="0" w:lastRow="0" w:noHBand="0" w:noVBand="1" w:val="04A0"/>
        <w:tblInd w:type="dxa" w:w="120"/>
      </w:tblPr>
      <w:tblGrid>
        <w:gridCol w:w="4680"/>
        <w:gridCol w:w="4680"/>
      </w:tblGrid>
      <w:tr>
        <w:tc>
          <w:tcPr>
            <w:tcW w:type="dxa" w:w="2700"/>
            <w:tcBorders>
              <w:top w:val="single" w:sz="4" w:color="D0D5DD"/>
              <w:left w:val="single" w:sz="4" w:color="D0D5DD"/>
              <w:bottom w:val="single" w:sz="4" w:color="D0D5DD"/>
              <w:right w:val="single" w:sz="4" w:color="D0D5DD"/>
            </w:tcBorders>
            <w:vAlign w:val="top"/>
            <w:shd w:fill="F2F4F7"/>
          </w:tcPr>
          <w:p>
            <w:pPr>
              <w:spacing w:before="0" w:after="0" w:line="264" w:lineRule="auto"/>
            </w:pPr>
            <w:r>
              <w:rPr>
                <w:rFonts w:ascii="Calibri" w:hAnsi="Calibri"/>
                <w:b/>
                <w:color w:val="1F4D78"/>
                <w:sz w:val="22"/>
              </w:rPr>
              <w:t>Severity</w:t>
            </w:r>
          </w:p>
        </w:tc>
        <w:tc>
          <w:tcPr>
            <w:tcW w:type="dxa" w:w="6660"/>
            <w:tcBorders>
              <w:top w:val="single" w:sz="4" w:color="D0D5DD"/>
              <w:left w:val="single" w:sz="4" w:color="D0D5DD"/>
              <w:bottom w:val="single" w:sz="4" w:color="D0D5DD"/>
              <w:right w:val="single" w:sz="4" w:color="D0D5DD"/>
            </w:tcBorders>
            <w:vAlign w:val="top"/>
            <w:shd w:fill="FEF0C7"/>
          </w:tcPr>
          <w:p>
            <w:pPr>
              <w:spacing w:before="0" w:after="0" w:line="264" w:lineRule="auto"/>
            </w:pPr>
            <w:r>
              <w:rPr>
                <w:rFonts w:ascii="Calibri" w:hAnsi="Calibri"/>
                <w:b w:val="0"/>
                <w:color w:val="0B2545"/>
                <w:sz w:val="22"/>
              </w:rPr>
              <w:t>High</w:t>
            </w:r>
          </w:p>
        </w:tc>
      </w:tr>
      <w:tr>
        <w:tc>
          <w:tcPr>
            <w:tcW w:type="dxa" w:w="2700"/>
            <w:tcBorders>
              <w:top w:val="single" w:sz="4" w:color="D0D5DD"/>
              <w:left w:val="single" w:sz="4" w:color="D0D5DD"/>
              <w:bottom w:val="single" w:sz="4" w:color="D0D5DD"/>
              <w:right w:val="single" w:sz="4" w:color="D0D5DD"/>
            </w:tcBorders>
            <w:vAlign w:val="top"/>
            <w:shd w:fill="F2F4F7"/>
          </w:tcPr>
          <w:p>
            <w:pPr>
              <w:spacing w:before="0" w:after="0" w:line="264" w:lineRule="auto"/>
            </w:pPr>
            <w:r>
              <w:rPr>
                <w:rFonts w:ascii="Calibri" w:hAnsi="Calibri"/>
                <w:b/>
                <w:color w:val="1F4D78"/>
                <w:sz w:val="22"/>
              </w:rPr>
              <w:t>Area</w:t>
            </w:r>
          </w:p>
        </w:tc>
        <w:tc>
          <w:tcPr>
            <w:tcW w:type="dxa" w:w="6660"/>
            <w:tcBorders>
              <w:top w:val="single" w:sz="4" w:color="D0D5DD"/>
              <w:left w:val="single" w:sz="4" w:color="D0D5DD"/>
              <w:bottom w:val="single" w:sz="4" w:color="D0D5DD"/>
              <w:right w:val="single" w:sz="4" w:color="D0D5DD"/>
            </w:tcBorders>
            <w:vAlign w:val="top"/>
          </w:tcPr>
          <w:p>
            <w:pPr>
              <w:spacing w:before="0" w:after="0" w:line="264" w:lineRule="auto"/>
            </w:pPr>
            <w:r>
              <w:rPr>
                <w:rFonts w:ascii="Calibri" w:hAnsi="Calibri"/>
                <w:b w:val="0"/>
                <w:color w:val="0B2545"/>
                <w:sz w:val="22"/>
              </w:rPr>
              <w:t>Email / Notifications</w:t>
            </w:r>
          </w:p>
        </w:tc>
      </w:tr>
    </w:tbl>
    <w:p>
      <w:pPr>
        <w:pStyle w:val="Heading2"/>
        <w:spacing w:before="240" w:after="120" w:line="264" w:lineRule="auto"/>
      </w:pPr>
      <w:r>
        <w:rPr>
          <w:rFonts w:ascii="Calibri" w:hAnsi="Calibri"/>
          <w:b/>
          <w:color w:val="2E74B5"/>
          <w:sz w:val="26"/>
        </w:rPr>
        <w:t>Business Impact</w:t>
      </w:r>
    </w:p>
    <w:p>
      <w:pPr>
        <w:spacing w:before="0" w:after="120" w:line="264" w:lineRule="auto"/>
      </w:pPr>
      <w:r>
        <w:rPr>
          <w:rFonts w:ascii="Calibri" w:hAnsi="Calibri"/>
          <w:b w:val="0"/>
          <w:color w:val="0B2545"/>
          <w:sz w:val="22"/>
        </w:rPr>
        <w:t>Candidates may not receive interview invites or outcome emails. This can block interview participation and reduce trust in the admin workflow.</w:t>
      </w:r>
    </w:p>
    <w:p>
      <w:pPr>
        <w:pStyle w:val="Heading2"/>
        <w:spacing w:before="240" w:after="120" w:line="264" w:lineRule="auto"/>
      </w:pPr>
      <w:r>
        <w:rPr>
          <w:rFonts w:ascii="Calibri" w:hAnsi="Calibri"/>
          <w:b/>
          <w:color w:val="2E74B5"/>
          <w:sz w:val="26"/>
        </w:rPr>
        <w:t>Steps to Reproduce</w:t>
      </w:r>
    </w:p>
    <w:p>
      <w:pPr>
        <w:pStyle w:val="ListNumber"/>
        <w:spacing w:before="0" w:after="160" w:line="280" w:lineRule="auto"/>
      </w:pPr>
      <w:r>
        <w:rPr>
          <w:rFonts w:ascii="Calibri" w:hAnsi="Calibri"/>
          <w:b w:val="0"/>
          <w:color w:val="0B2545"/>
          <w:sz w:val="22"/>
        </w:rPr>
        <w:t>Trigger a Send Email action for a candidate or interview.</w:t>
      </w:r>
    </w:p>
    <w:p>
      <w:pPr>
        <w:pStyle w:val="ListNumber"/>
        <w:spacing w:before="0" w:after="160" w:line="280" w:lineRule="auto"/>
      </w:pPr>
      <w:r>
        <w:rPr>
          <w:rFonts w:ascii="Calibri" w:hAnsi="Calibri"/>
          <w:b w:val="0"/>
          <w:color w:val="0B2545"/>
          <w:sz w:val="22"/>
        </w:rPr>
        <w:t>Check candidate inbox.</w:t>
      </w:r>
    </w:p>
    <w:p>
      <w:pPr>
        <w:pStyle w:val="Heading2"/>
        <w:spacing w:before="240" w:after="120" w:line="264" w:lineRule="auto"/>
      </w:pPr>
      <w:r>
        <w:rPr>
          <w:rFonts w:ascii="Calibri" w:hAnsi="Calibri"/>
          <w:b/>
          <w:color w:val="2E74B5"/>
          <w:sz w:val="26"/>
        </w:rPr>
        <w:t>Expected Result</w:t>
      </w:r>
    </w:p>
    <w:p>
      <w:pPr>
        <w:pStyle w:val="ListBullet"/>
        <w:spacing w:before="0" w:after="160" w:line="280" w:lineRule="auto"/>
      </w:pPr>
      <w:r>
        <w:rPr>
          <w:rFonts w:ascii="Calibri" w:hAnsi="Calibri"/>
          <w:b w:val="0"/>
          <w:color w:val="0B2545"/>
          <w:sz w:val="22"/>
        </w:rPr>
        <w:t>Candidate should receive the email, or the UI should show a clear configuration/delivery error.</w:t>
      </w:r>
    </w:p>
    <w:p>
      <w:pPr>
        <w:pStyle w:val="Heading2"/>
        <w:spacing w:before="240" w:after="120" w:line="264" w:lineRule="auto"/>
      </w:pPr>
      <w:r>
        <w:rPr>
          <w:rFonts w:ascii="Calibri" w:hAnsi="Calibri"/>
          <w:b/>
          <w:color w:val="2E74B5"/>
          <w:sz w:val="26"/>
        </w:rPr>
        <w:t>Actual Result</w:t>
      </w:r>
    </w:p>
    <w:p>
      <w:pPr>
        <w:spacing w:before="0" w:after="120" w:line="264" w:lineRule="auto"/>
      </w:pPr>
      <w:r>
        <w:rPr>
          <w:rFonts w:ascii="Calibri" w:hAnsi="Calibri"/>
          <w:b w:val="0"/>
          <w:color w:val="0B2545"/>
          <w:sz w:val="22"/>
        </w:rPr>
        <w:t>No email is received.</w:t>
      </w:r>
    </w:p>
    <w:p>
      <w:pPr>
        <w:pStyle w:val="Heading2"/>
        <w:spacing w:before="240" w:after="120" w:line="264" w:lineRule="auto"/>
      </w:pPr>
      <w:r>
        <w:rPr>
          <w:rFonts w:ascii="Calibri" w:hAnsi="Calibri"/>
          <w:b/>
          <w:color w:val="2E74B5"/>
          <w:sz w:val="26"/>
        </w:rPr>
        <w:t>Possible Cause</w:t>
      </w:r>
    </w:p>
    <w:p>
      <w:pPr>
        <w:pStyle w:val="ListBullet"/>
        <w:spacing w:before="0" w:after="160" w:line="280" w:lineRule="auto"/>
      </w:pPr>
      <w:r>
        <w:rPr>
          <w:rFonts w:ascii="Calibri" w:hAnsi="Calibri"/>
          <w:b w:val="0"/>
          <w:color w:val="0B2545"/>
          <w:sz w:val="22"/>
        </w:rPr>
        <w:t>SMTP environment variables may be missing or invalid.</w:t>
      </w:r>
    </w:p>
    <w:p>
      <w:pPr>
        <w:pStyle w:val="ListBullet"/>
        <w:spacing w:before="0" w:after="160" w:line="280" w:lineRule="auto"/>
      </w:pPr>
      <w:r>
        <w:rPr>
          <w:rFonts w:ascii="Calibri" w:hAnsi="Calibri"/>
          <w:b w:val="0"/>
          <w:color w:val="0B2545"/>
          <w:sz w:val="22"/>
        </w:rPr>
        <w:t>Email sending may fail silently.</w:t>
      </w:r>
    </w:p>
    <w:p>
      <w:pPr>
        <w:pStyle w:val="ListBullet"/>
        <w:spacing w:before="0" w:after="160" w:line="280" w:lineRule="auto"/>
      </w:pPr>
      <w:r>
        <w:rPr>
          <w:rFonts w:ascii="Calibri" w:hAnsi="Calibri"/>
          <w:b w:val="0"/>
          <w:color w:val="0B2545"/>
          <w:sz w:val="22"/>
        </w:rPr>
        <w:t>Local development may not be configured for real email delivery.</w:t>
      </w:r>
    </w:p>
    <w:p>
      <w:pPr>
        <w:pStyle w:val="ListBullet"/>
        <w:spacing w:before="0" w:after="160" w:line="280" w:lineRule="auto"/>
      </w:pPr>
      <w:r>
        <w:rPr>
          <w:rFonts w:ascii="Calibri" w:hAnsi="Calibri"/>
          <w:b w:val="0"/>
          <w:color w:val="0B2545"/>
          <w:sz w:val="22"/>
        </w:rPr>
        <w:t>The UI may report success before confirming provider delivery.</w:t>
      </w:r>
    </w:p>
    <w:p>
      <w:pPr>
        <w:pStyle w:val="Heading2"/>
        <w:spacing w:before="240" w:after="120" w:line="264" w:lineRule="auto"/>
      </w:pPr>
      <w:r>
        <w:rPr>
          <w:rFonts w:ascii="Calibri" w:hAnsi="Calibri"/>
          <w:b/>
          <w:color w:val="2E74B5"/>
          <w:sz w:val="26"/>
        </w:rPr>
        <w:t>Possible Solution</w:t>
      </w:r>
    </w:p>
    <w:p>
      <w:pPr>
        <w:pStyle w:val="ListBullet"/>
        <w:spacing w:before="0" w:after="160" w:line="280" w:lineRule="auto"/>
      </w:pPr>
      <w:r>
        <w:rPr>
          <w:rFonts w:ascii="Calibri" w:hAnsi="Calibri"/>
          <w:b w:val="0"/>
          <w:color w:val="0B2545"/>
          <w:sz w:val="22"/>
        </w:rPr>
        <w:t>Validate SMTP configuration before sending.</w:t>
      </w:r>
    </w:p>
    <w:p>
      <w:pPr>
        <w:pStyle w:val="ListBullet"/>
        <w:spacing w:before="0" w:after="160" w:line="280" w:lineRule="auto"/>
      </w:pPr>
      <w:r>
        <w:rPr>
          <w:rFonts w:ascii="Calibri" w:hAnsi="Calibri"/>
          <w:b w:val="0"/>
          <w:color w:val="0B2545"/>
          <w:sz w:val="22"/>
        </w:rPr>
        <w:t>Return email send status from email routes.</w:t>
      </w:r>
    </w:p>
    <w:p>
      <w:pPr>
        <w:pStyle w:val="ListBullet"/>
        <w:spacing w:before="0" w:after="160" w:line="280" w:lineRule="auto"/>
      </w:pPr>
      <w:r>
        <w:rPr>
          <w:rFonts w:ascii="Calibri" w:hAnsi="Calibri"/>
          <w:b w:val="0"/>
          <w:color w:val="0B2545"/>
          <w:sz w:val="22"/>
        </w:rPr>
        <w:t>Show success/failure toast in the UI.</w:t>
      </w:r>
    </w:p>
    <w:p>
      <w:pPr>
        <w:pStyle w:val="ListBullet"/>
        <w:spacing w:before="0" w:after="160" w:line="280" w:lineRule="auto"/>
      </w:pPr>
      <w:r>
        <w:rPr>
          <w:rFonts w:ascii="Calibri" w:hAnsi="Calibri"/>
          <w:b w:val="0"/>
          <w:color w:val="0B2545"/>
          <w:sz w:val="22"/>
        </w:rPr>
        <w:t>Add fallback copy-link behavior when SMTP is not configured.</w:t>
      </w:r>
    </w:p>
    <w:p>
      <w:pPr>
        <w:pStyle w:val="ListBullet"/>
        <w:spacing w:before="0" w:after="160" w:line="280" w:lineRule="auto"/>
      </w:pPr>
      <w:r>
        <w:rPr>
          <w:rFonts w:ascii="Calibri" w:hAnsi="Calibri"/>
          <w:b w:val="0"/>
          <w:color w:val="0B2545"/>
          <w:sz w:val="22"/>
        </w:rPr>
        <w:t>Log provider response/errors without exposing credentials.</w:t>
      </w:r>
    </w:p>
    <w:p>
      <w:pPr>
        <w:pStyle w:val="Heading2"/>
        <w:spacing w:before="240" w:after="120" w:line="264" w:lineRule="auto"/>
      </w:pPr>
      <w:r>
        <w:rPr>
          <w:rFonts w:ascii="Calibri" w:hAnsi="Calibri"/>
          <w:b/>
          <w:color w:val="2E74B5"/>
          <w:sz w:val="26"/>
        </w:rPr>
        <w:t>Suggested Files to Inspect</w:t>
      </w:r>
    </w:p>
    <w:p>
      <w:pPr>
        <w:pStyle w:val="ListBullet"/>
        <w:spacing w:before="0" w:after="160" w:line="280" w:lineRule="auto"/>
      </w:pPr>
      <w:r>
        <w:rPr>
          <w:rFonts w:ascii="Calibri" w:hAnsi="Calibri"/>
          <w:b w:val="0"/>
          <w:color w:val="0B2545"/>
          <w:sz w:val="22"/>
        </w:rPr>
        <w:t>`src/lib/email.ts`</w:t>
      </w:r>
    </w:p>
    <w:p>
      <w:pPr>
        <w:pStyle w:val="ListBullet"/>
        <w:spacing w:before="0" w:after="160" w:line="280" w:lineRule="auto"/>
      </w:pPr>
      <w:r>
        <w:rPr>
          <w:rFonts w:ascii="Calibri" w:hAnsi="Calibri"/>
          <w:b w:val="0"/>
          <w:color w:val="0B2545"/>
          <w:sz w:val="22"/>
        </w:rPr>
        <w:t>`src/app/api/(system)/send-outcome-email/route.ts`</w:t>
      </w:r>
    </w:p>
    <w:p>
      <w:pPr>
        <w:pStyle w:val="ListBullet"/>
        <w:spacing w:before="0" w:after="160" w:line="280" w:lineRule="auto"/>
      </w:pPr>
      <w:r>
        <w:rPr>
          <w:rFonts w:ascii="Calibri" w:hAnsi="Calibri"/>
          <w:b w:val="0"/>
          <w:color w:val="0B2545"/>
          <w:sz w:val="22"/>
        </w:rPr>
        <w:t>`src/app/api/(system)/email-templates/route.ts`</w:t>
      </w:r>
    </w:p>
    <w:p>
      <w:pPr>
        <w:pStyle w:val="ListBullet"/>
        <w:spacing w:before="0" w:after="160" w:line="280" w:lineRule="auto"/>
      </w:pPr>
      <w:r>
        <w:rPr>
          <w:rFonts w:ascii="Calibri" w:hAnsi="Calibri"/>
          <w:b w:val="0"/>
          <w:color w:val="0B2545"/>
          <w:sz w:val="22"/>
        </w:rPr>
        <w:t>`src/app/(platform)/new/page.tsx`</w:t>
      </w:r>
    </w:p>
    <w:p>
      <w:r>
        <w:br w:type="page"/>
      </w:r>
    </w:p>
    <w:p>
      <w:pPr>
        <w:pStyle w:val="Heading1"/>
        <w:spacing w:before="320" w:after="160" w:line="264" w:lineRule="auto"/>
      </w:pPr>
      <w:r>
        <w:rPr>
          <w:rFonts w:ascii="Calibri" w:hAnsi="Calibri"/>
          <w:b/>
          <w:color w:val="2E74B5"/>
          <w:sz w:val="32"/>
        </w:rPr>
        <w:t>BUG-011: "Open in Mail App" Does Not Work After Creating Interview</w:t>
      </w:r>
    </w:p>
    <w:tbl>
      <w:tblPr>
        <w:tblW w:type="dxa" w:w="9360"/>
        <w:jc w:val="center"/>
        <w:tblLayout w:type="fixed"/>
        <w:tblLook w:firstColumn="1" w:firstRow="1" w:lastColumn="0" w:lastRow="0" w:noHBand="0" w:noVBand="1" w:val="04A0"/>
        <w:tblInd w:type="dxa" w:w="120"/>
      </w:tblPr>
      <w:tblGrid>
        <w:gridCol w:w="4680"/>
        <w:gridCol w:w="4680"/>
      </w:tblGrid>
      <w:tr>
        <w:tc>
          <w:tcPr>
            <w:tcW w:type="dxa" w:w="2700"/>
            <w:tcBorders>
              <w:top w:val="single" w:sz="4" w:color="D0D5DD"/>
              <w:left w:val="single" w:sz="4" w:color="D0D5DD"/>
              <w:bottom w:val="single" w:sz="4" w:color="D0D5DD"/>
              <w:right w:val="single" w:sz="4" w:color="D0D5DD"/>
            </w:tcBorders>
            <w:vAlign w:val="top"/>
            <w:shd w:fill="F2F4F7"/>
          </w:tcPr>
          <w:p>
            <w:pPr>
              <w:spacing w:before="0" w:after="0" w:line="264" w:lineRule="auto"/>
            </w:pPr>
            <w:r>
              <w:rPr>
                <w:rFonts w:ascii="Calibri" w:hAnsi="Calibri"/>
                <w:b/>
                <w:color w:val="1F4D78"/>
                <w:sz w:val="22"/>
              </w:rPr>
              <w:t>Severity</w:t>
            </w:r>
          </w:p>
        </w:tc>
        <w:tc>
          <w:tcPr>
            <w:tcW w:type="dxa" w:w="6660"/>
            <w:tcBorders>
              <w:top w:val="single" w:sz="4" w:color="D0D5DD"/>
              <w:left w:val="single" w:sz="4" w:color="D0D5DD"/>
              <w:bottom w:val="single" w:sz="4" w:color="D0D5DD"/>
              <w:right w:val="single" w:sz="4" w:color="D0D5DD"/>
            </w:tcBorders>
            <w:vAlign w:val="top"/>
            <w:shd w:fill="E0F2FE"/>
          </w:tcPr>
          <w:p>
            <w:pPr>
              <w:spacing w:before="0" w:after="0" w:line="264" w:lineRule="auto"/>
            </w:pPr>
            <w:r>
              <w:rPr>
                <w:rFonts w:ascii="Calibri" w:hAnsi="Calibri"/>
                <w:b w:val="0"/>
                <w:color w:val="0B2545"/>
                <w:sz w:val="22"/>
              </w:rPr>
              <w:t>Medium</w:t>
            </w:r>
          </w:p>
        </w:tc>
      </w:tr>
      <w:tr>
        <w:tc>
          <w:tcPr>
            <w:tcW w:type="dxa" w:w="2700"/>
            <w:tcBorders>
              <w:top w:val="single" w:sz="4" w:color="D0D5DD"/>
              <w:left w:val="single" w:sz="4" w:color="D0D5DD"/>
              <w:bottom w:val="single" w:sz="4" w:color="D0D5DD"/>
              <w:right w:val="single" w:sz="4" w:color="D0D5DD"/>
            </w:tcBorders>
            <w:vAlign w:val="top"/>
            <w:shd w:fill="F2F4F7"/>
          </w:tcPr>
          <w:p>
            <w:pPr>
              <w:spacing w:before="0" w:after="0" w:line="264" w:lineRule="auto"/>
            </w:pPr>
            <w:r>
              <w:rPr>
                <w:rFonts w:ascii="Calibri" w:hAnsi="Calibri"/>
                <w:b/>
                <w:color w:val="1F4D78"/>
                <w:sz w:val="22"/>
              </w:rPr>
              <w:t>Area</w:t>
            </w:r>
          </w:p>
        </w:tc>
        <w:tc>
          <w:tcPr>
            <w:tcW w:type="dxa" w:w="6660"/>
            <w:tcBorders>
              <w:top w:val="single" w:sz="4" w:color="D0D5DD"/>
              <w:left w:val="single" w:sz="4" w:color="D0D5DD"/>
              <w:bottom w:val="single" w:sz="4" w:color="D0D5DD"/>
              <w:right w:val="single" w:sz="4" w:color="D0D5DD"/>
            </w:tcBorders>
            <w:vAlign w:val="top"/>
          </w:tcPr>
          <w:p>
            <w:pPr>
              <w:spacing w:before="0" w:after="0" w:line="264" w:lineRule="auto"/>
            </w:pPr>
            <w:r>
              <w:rPr>
                <w:rFonts w:ascii="Calibri" w:hAnsi="Calibri"/>
                <w:b w:val="0"/>
                <w:color w:val="0B2545"/>
                <w:sz w:val="22"/>
              </w:rPr>
              <w:t>Admin / Create Interview</w:t>
            </w:r>
          </w:p>
        </w:tc>
      </w:tr>
    </w:tbl>
    <w:p>
      <w:pPr>
        <w:pStyle w:val="Heading2"/>
        <w:spacing w:before="240" w:after="120" w:line="264" w:lineRule="auto"/>
      </w:pPr>
      <w:r>
        <w:rPr>
          <w:rFonts w:ascii="Calibri" w:hAnsi="Calibri"/>
          <w:b/>
          <w:color w:val="2E74B5"/>
          <w:sz w:val="26"/>
        </w:rPr>
        <w:t>Business Impact</w:t>
      </w:r>
    </w:p>
    <w:p>
      <w:pPr>
        <w:spacing w:before="0" w:after="120" w:line="264" w:lineRule="auto"/>
      </w:pPr>
      <w:r>
        <w:rPr>
          <w:rFonts w:ascii="Calibri" w:hAnsi="Calibri"/>
          <w:b w:val="0"/>
          <w:color w:val="0B2545"/>
          <w:sz w:val="22"/>
        </w:rPr>
        <w:t>Admins may be unable to quickly send interview links through their local email client. This is less severe if copy-link functionality works.</w:t>
      </w:r>
    </w:p>
    <w:p>
      <w:pPr>
        <w:pStyle w:val="Heading2"/>
        <w:spacing w:before="240" w:after="120" w:line="264" w:lineRule="auto"/>
      </w:pPr>
      <w:r>
        <w:rPr>
          <w:rFonts w:ascii="Calibri" w:hAnsi="Calibri"/>
          <w:b/>
          <w:color w:val="2E74B5"/>
          <w:sz w:val="26"/>
        </w:rPr>
        <w:t>Steps to Reproduce</w:t>
      </w:r>
    </w:p>
    <w:p>
      <w:pPr>
        <w:pStyle w:val="ListNumber"/>
        <w:spacing w:before="0" w:after="160" w:line="280" w:lineRule="auto"/>
      </w:pPr>
      <w:r>
        <w:rPr>
          <w:rFonts w:ascii="Calibri" w:hAnsi="Calibri"/>
          <w:b w:val="0"/>
          <w:color w:val="0B2545"/>
          <w:sz w:val="22"/>
        </w:rPr>
        <w:t>Create a new interview from the admin New Interview module.</w:t>
      </w:r>
    </w:p>
    <w:p>
      <w:pPr>
        <w:pStyle w:val="ListNumber"/>
        <w:spacing w:before="0" w:after="160" w:line="280" w:lineRule="auto"/>
      </w:pPr>
      <w:r>
        <w:rPr>
          <w:rFonts w:ascii="Calibri" w:hAnsi="Calibri"/>
          <w:b w:val="0"/>
          <w:color w:val="0B2545"/>
          <w:sz w:val="22"/>
        </w:rPr>
        <w:t>Click the "Open in mail app" action.</w:t>
      </w:r>
    </w:p>
    <w:p>
      <w:pPr>
        <w:pStyle w:val="Heading2"/>
        <w:spacing w:before="240" w:after="120" w:line="264" w:lineRule="auto"/>
      </w:pPr>
      <w:r>
        <w:rPr>
          <w:rFonts w:ascii="Calibri" w:hAnsi="Calibri"/>
          <w:b/>
          <w:color w:val="2E74B5"/>
          <w:sz w:val="26"/>
        </w:rPr>
        <w:t>Expected Result</w:t>
      </w:r>
    </w:p>
    <w:p>
      <w:pPr>
        <w:pStyle w:val="ListBullet"/>
        <w:spacing w:before="0" w:after="160" w:line="280" w:lineRule="auto"/>
      </w:pPr>
      <w:r>
        <w:rPr>
          <w:rFonts w:ascii="Calibri" w:hAnsi="Calibri"/>
          <w:b w:val="0"/>
          <w:color w:val="0B2545"/>
          <w:sz w:val="22"/>
        </w:rPr>
        <w:t>The default email client should open with candidate email, subject, and interview link prefilled.</w:t>
      </w:r>
    </w:p>
    <w:p>
      <w:pPr>
        <w:pStyle w:val="Heading2"/>
        <w:spacing w:before="240" w:after="120" w:line="264" w:lineRule="auto"/>
      </w:pPr>
      <w:r>
        <w:rPr>
          <w:rFonts w:ascii="Calibri" w:hAnsi="Calibri"/>
          <w:b/>
          <w:color w:val="2E74B5"/>
          <w:sz w:val="26"/>
        </w:rPr>
        <w:t>Actual Result</w:t>
      </w:r>
    </w:p>
    <w:p>
      <w:pPr>
        <w:spacing w:before="0" w:after="120" w:line="264" w:lineRule="auto"/>
      </w:pPr>
      <w:r>
        <w:rPr>
          <w:rFonts w:ascii="Calibri" w:hAnsi="Calibri"/>
          <w:b w:val="0"/>
          <w:color w:val="0B2545"/>
          <w:sz w:val="22"/>
        </w:rPr>
        <w:t>The mail app does not open or the action does not work.</w:t>
      </w:r>
    </w:p>
    <w:p>
      <w:pPr>
        <w:pStyle w:val="Heading2"/>
        <w:spacing w:before="240" w:after="120" w:line="264" w:lineRule="auto"/>
      </w:pPr>
      <w:r>
        <w:rPr>
          <w:rFonts w:ascii="Calibri" w:hAnsi="Calibri"/>
          <w:b/>
          <w:color w:val="2E74B5"/>
          <w:sz w:val="26"/>
        </w:rPr>
        <w:t>Possible Cause</w:t>
      </w:r>
    </w:p>
    <w:p>
      <w:pPr>
        <w:pStyle w:val="ListBullet"/>
        <w:spacing w:before="0" w:after="160" w:line="280" w:lineRule="auto"/>
      </w:pPr>
      <w:r>
        <w:rPr>
          <w:rFonts w:ascii="Calibri" w:hAnsi="Calibri"/>
          <w:b w:val="0"/>
          <w:color w:val="0B2545"/>
          <w:sz w:val="22"/>
        </w:rPr>
        <w:t>The generated `mailto:` link may be malformed.</w:t>
      </w:r>
    </w:p>
    <w:p>
      <w:pPr>
        <w:pStyle w:val="ListBullet"/>
        <w:spacing w:before="0" w:after="160" w:line="280" w:lineRule="auto"/>
      </w:pPr>
      <w:r>
        <w:rPr>
          <w:rFonts w:ascii="Calibri" w:hAnsi="Calibri"/>
          <w:b w:val="0"/>
          <w:color w:val="0B2545"/>
          <w:sz w:val="22"/>
        </w:rPr>
        <w:t>Parameters may not be URL-encoded correctly.</w:t>
      </w:r>
    </w:p>
    <w:p>
      <w:pPr>
        <w:pStyle w:val="ListBullet"/>
        <w:spacing w:before="0" w:after="160" w:line="280" w:lineRule="auto"/>
      </w:pPr>
      <w:r>
        <w:rPr>
          <w:rFonts w:ascii="Calibri" w:hAnsi="Calibri"/>
          <w:b w:val="0"/>
          <w:color w:val="0B2545"/>
          <w:sz w:val="22"/>
        </w:rPr>
        <w:t>The local system may not have a default mail client configured.</w:t>
      </w:r>
    </w:p>
    <w:p>
      <w:pPr>
        <w:pStyle w:val="Heading2"/>
        <w:spacing w:before="240" w:after="120" w:line="264" w:lineRule="auto"/>
      </w:pPr>
      <w:r>
        <w:rPr>
          <w:rFonts w:ascii="Calibri" w:hAnsi="Calibri"/>
          <w:b/>
          <w:color w:val="2E74B5"/>
          <w:sz w:val="26"/>
        </w:rPr>
        <w:t>Possible Solution</w:t>
      </w:r>
    </w:p>
    <w:p>
      <w:pPr>
        <w:pStyle w:val="ListBullet"/>
        <w:spacing w:before="0" w:after="160" w:line="280" w:lineRule="auto"/>
      </w:pPr>
      <w:r>
        <w:rPr>
          <w:rFonts w:ascii="Calibri" w:hAnsi="Calibri"/>
          <w:b w:val="0"/>
          <w:color w:val="0B2545"/>
          <w:sz w:val="22"/>
        </w:rPr>
        <w:t>Ensure `mailto:` parameters are encoded with `encodeURIComponent`.</w:t>
      </w:r>
    </w:p>
    <w:p>
      <w:pPr>
        <w:pStyle w:val="ListBullet"/>
        <w:spacing w:before="0" w:after="160" w:line="280" w:lineRule="auto"/>
      </w:pPr>
      <w:r>
        <w:rPr>
          <w:rFonts w:ascii="Calibri" w:hAnsi="Calibri"/>
          <w:b w:val="0"/>
          <w:color w:val="0B2545"/>
          <w:sz w:val="22"/>
        </w:rPr>
        <w:t>Add a copy-to-clipboard fallback.</w:t>
      </w:r>
    </w:p>
    <w:p>
      <w:pPr>
        <w:pStyle w:val="ListBullet"/>
        <w:spacing w:before="0" w:after="160" w:line="280" w:lineRule="auto"/>
      </w:pPr>
      <w:r>
        <w:rPr>
          <w:rFonts w:ascii="Calibri" w:hAnsi="Calibri"/>
          <w:b w:val="0"/>
          <w:color w:val="0B2545"/>
          <w:sz w:val="22"/>
        </w:rPr>
        <w:t>Show a tooltip/toast if the mail client cannot be opened.</w:t>
      </w:r>
    </w:p>
    <w:p>
      <w:pPr>
        <w:pStyle w:val="ListBullet"/>
        <w:spacing w:before="0" w:after="160" w:line="280" w:lineRule="auto"/>
      </w:pPr>
      <w:r>
        <w:rPr>
          <w:rFonts w:ascii="Calibri" w:hAnsi="Calibri"/>
          <w:b w:val="0"/>
          <w:color w:val="0B2545"/>
          <w:sz w:val="22"/>
        </w:rPr>
        <w:t>Avoid relying on local mail clients as the primary invite delivery method.</w:t>
      </w:r>
    </w:p>
    <w:p>
      <w:pPr>
        <w:pStyle w:val="Heading2"/>
        <w:spacing w:before="240" w:after="120" w:line="264" w:lineRule="auto"/>
      </w:pPr>
      <w:r>
        <w:rPr>
          <w:rFonts w:ascii="Calibri" w:hAnsi="Calibri"/>
          <w:b/>
          <w:color w:val="2E74B5"/>
          <w:sz w:val="26"/>
        </w:rPr>
        <w:t>Suggested Files to Inspect</w:t>
      </w:r>
    </w:p>
    <w:p>
      <w:pPr>
        <w:pStyle w:val="ListBullet"/>
        <w:spacing w:before="0" w:after="160" w:line="280" w:lineRule="auto"/>
      </w:pPr>
      <w:r>
        <w:rPr>
          <w:rFonts w:ascii="Calibri" w:hAnsi="Calibri"/>
          <w:b w:val="0"/>
          <w:color w:val="0B2545"/>
          <w:sz w:val="22"/>
        </w:rPr>
        <w:t>`src/app/(platform)/new/page.tsx`</w:t>
      </w:r>
    </w:p>
    <w:p>
      <w:r>
        <w:br w:type="page"/>
      </w:r>
    </w:p>
    <w:p>
      <w:pPr>
        <w:pStyle w:val="Heading1"/>
        <w:spacing w:before="320" w:after="160" w:line="264" w:lineRule="auto"/>
      </w:pPr>
      <w:r>
        <w:rPr>
          <w:rFonts w:ascii="Calibri" w:hAnsi="Calibri"/>
          <w:b/>
          <w:color w:val="2E74B5"/>
          <w:sz w:val="32"/>
        </w:rPr>
        <w:t>BUG-012: Candidate Summary Overflows In Admin Candidate Profile View</w:t>
      </w:r>
    </w:p>
    <w:tbl>
      <w:tblPr>
        <w:tblW w:type="dxa" w:w="9360"/>
        <w:jc w:val="center"/>
        <w:tblLayout w:type="fixed"/>
        <w:tblLook w:firstColumn="1" w:firstRow="1" w:lastColumn="0" w:lastRow="0" w:noHBand="0" w:noVBand="1" w:val="04A0"/>
        <w:tblInd w:type="dxa" w:w="120"/>
      </w:tblPr>
      <w:tblGrid>
        <w:gridCol w:w="4680"/>
        <w:gridCol w:w="4680"/>
      </w:tblGrid>
      <w:tr>
        <w:tc>
          <w:tcPr>
            <w:tcW w:type="dxa" w:w="2700"/>
            <w:tcBorders>
              <w:top w:val="single" w:sz="4" w:color="D0D5DD"/>
              <w:left w:val="single" w:sz="4" w:color="D0D5DD"/>
              <w:bottom w:val="single" w:sz="4" w:color="D0D5DD"/>
              <w:right w:val="single" w:sz="4" w:color="D0D5DD"/>
            </w:tcBorders>
            <w:vAlign w:val="top"/>
            <w:shd w:fill="F2F4F7"/>
          </w:tcPr>
          <w:p>
            <w:pPr>
              <w:spacing w:before="0" w:after="0" w:line="264" w:lineRule="auto"/>
            </w:pPr>
            <w:r>
              <w:rPr>
                <w:rFonts w:ascii="Calibri" w:hAnsi="Calibri"/>
                <w:b/>
                <w:color w:val="1F4D78"/>
                <w:sz w:val="22"/>
              </w:rPr>
              <w:t>Severity</w:t>
            </w:r>
          </w:p>
        </w:tc>
        <w:tc>
          <w:tcPr>
            <w:tcW w:type="dxa" w:w="6660"/>
            <w:tcBorders>
              <w:top w:val="single" w:sz="4" w:color="D0D5DD"/>
              <w:left w:val="single" w:sz="4" w:color="D0D5DD"/>
              <w:bottom w:val="single" w:sz="4" w:color="D0D5DD"/>
              <w:right w:val="single" w:sz="4" w:color="D0D5DD"/>
            </w:tcBorders>
            <w:vAlign w:val="top"/>
            <w:shd w:fill="F2F4F7"/>
          </w:tcPr>
          <w:p>
            <w:pPr>
              <w:spacing w:before="0" w:after="0" w:line="264" w:lineRule="auto"/>
            </w:pPr>
            <w:r>
              <w:rPr>
                <w:rFonts w:ascii="Calibri" w:hAnsi="Calibri"/>
                <w:b w:val="0"/>
                <w:color w:val="0B2545"/>
                <w:sz w:val="22"/>
              </w:rPr>
              <w:t>Low</w:t>
            </w:r>
          </w:p>
        </w:tc>
      </w:tr>
      <w:tr>
        <w:tc>
          <w:tcPr>
            <w:tcW w:type="dxa" w:w="2700"/>
            <w:tcBorders>
              <w:top w:val="single" w:sz="4" w:color="D0D5DD"/>
              <w:left w:val="single" w:sz="4" w:color="D0D5DD"/>
              <w:bottom w:val="single" w:sz="4" w:color="D0D5DD"/>
              <w:right w:val="single" w:sz="4" w:color="D0D5DD"/>
            </w:tcBorders>
            <w:vAlign w:val="top"/>
            <w:shd w:fill="F2F4F7"/>
          </w:tcPr>
          <w:p>
            <w:pPr>
              <w:spacing w:before="0" w:after="0" w:line="264" w:lineRule="auto"/>
            </w:pPr>
            <w:r>
              <w:rPr>
                <w:rFonts w:ascii="Calibri" w:hAnsi="Calibri"/>
                <w:b/>
                <w:color w:val="1F4D78"/>
                <w:sz w:val="22"/>
              </w:rPr>
              <w:t>Area</w:t>
            </w:r>
          </w:p>
        </w:tc>
        <w:tc>
          <w:tcPr>
            <w:tcW w:type="dxa" w:w="6660"/>
            <w:tcBorders>
              <w:top w:val="single" w:sz="4" w:color="D0D5DD"/>
              <w:left w:val="single" w:sz="4" w:color="D0D5DD"/>
              <w:bottom w:val="single" w:sz="4" w:color="D0D5DD"/>
              <w:right w:val="single" w:sz="4" w:color="D0D5DD"/>
            </w:tcBorders>
            <w:vAlign w:val="top"/>
          </w:tcPr>
          <w:p>
            <w:pPr>
              <w:spacing w:before="0" w:after="0" w:line="264" w:lineRule="auto"/>
            </w:pPr>
            <w:r>
              <w:rPr>
                <w:rFonts w:ascii="Calibri" w:hAnsi="Calibri"/>
                <w:b w:val="0"/>
                <w:color w:val="0B2545"/>
                <w:sz w:val="22"/>
              </w:rPr>
              <w:t>Admin / Candidate Profile UI</w:t>
            </w:r>
          </w:p>
        </w:tc>
      </w:tr>
    </w:tbl>
    <w:p>
      <w:pPr>
        <w:pStyle w:val="Heading2"/>
        <w:spacing w:before="240" w:after="120" w:line="264" w:lineRule="auto"/>
      </w:pPr>
      <w:r>
        <w:rPr>
          <w:rFonts w:ascii="Calibri" w:hAnsi="Calibri"/>
          <w:b/>
          <w:color w:val="2E74B5"/>
          <w:sz w:val="26"/>
        </w:rPr>
        <w:t>Business Impact</w:t>
      </w:r>
    </w:p>
    <w:p>
      <w:pPr>
        <w:spacing w:before="0" w:after="120" w:line="264" w:lineRule="auto"/>
      </w:pPr>
      <w:r>
        <w:rPr>
          <w:rFonts w:ascii="Calibri" w:hAnsi="Calibri"/>
          <w:b w:val="0"/>
          <w:color w:val="0B2545"/>
          <w:sz w:val="22"/>
        </w:rPr>
        <w:t>Long candidate summaries can break visual layout and reduce readability in admin review screens.</w:t>
      </w:r>
    </w:p>
    <w:p>
      <w:pPr>
        <w:pStyle w:val="Heading2"/>
        <w:spacing w:before="240" w:after="120" w:line="264" w:lineRule="auto"/>
      </w:pPr>
      <w:r>
        <w:rPr>
          <w:rFonts w:ascii="Calibri" w:hAnsi="Calibri"/>
          <w:b/>
          <w:color w:val="2E74B5"/>
          <w:sz w:val="26"/>
        </w:rPr>
        <w:t>Steps to Reproduce</w:t>
      </w:r>
    </w:p>
    <w:p>
      <w:pPr>
        <w:pStyle w:val="ListNumber"/>
        <w:spacing w:before="0" w:after="160" w:line="280" w:lineRule="auto"/>
      </w:pPr>
      <w:r>
        <w:rPr>
          <w:rFonts w:ascii="Calibri" w:hAnsi="Calibri"/>
          <w:b w:val="0"/>
          <w:color w:val="0B2545"/>
          <w:sz w:val="22"/>
        </w:rPr>
        <w:t>Create/update a candidate profile with a long About Me / Summary.</w:t>
      </w:r>
    </w:p>
    <w:p>
      <w:pPr>
        <w:pStyle w:val="ListNumber"/>
        <w:spacing w:before="0" w:after="160" w:line="280" w:lineRule="auto"/>
      </w:pPr>
      <w:r>
        <w:rPr>
          <w:rFonts w:ascii="Calibri" w:hAnsi="Calibri"/>
          <w:b w:val="0"/>
          <w:color w:val="0B2545"/>
          <w:sz w:val="22"/>
        </w:rPr>
        <w:t>View the candidate profile from the admin Candidates module.</w:t>
      </w:r>
    </w:p>
    <w:p>
      <w:pPr>
        <w:pStyle w:val="Heading2"/>
        <w:spacing w:before="240" w:after="120" w:line="264" w:lineRule="auto"/>
      </w:pPr>
      <w:r>
        <w:rPr>
          <w:rFonts w:ascii="Calibri" w:hAnsi="Calibri"/>
          <w:b/>
          <w:color w:val="2E74B5"/>
          <w:sz w:val="26"/>
        </w:rPr>
        <w:t>Expected Result</w:t>
      </w:r>
    </w:p>
    <w:p>
      <w:pPr>
        <w:pStyle w:val="ListBullet"/>
        <w:spacing w:before="0" w:after="160" w:line="280" w:lineRule="auto"/>
      </w:pPr>
      <w:r>
        <w:rPr>
          <w:rFonts w:ascii="Calibri" w:hAnsi="Calibri"/>
          <w:b w:val="0"/>
          <w:color w:val="0B2545"/>
          <w:sz w:val="22"/>
        </w:rPr>
        <w:t>Long text should wrap, scroll, clamp, or remain inside the designated container.</w:t>
      </w:r>
    </w:p>
    <w:p>
      <w:pPr>
        <w:pStyle w:val="Heading2"/>
        <w:spacing w:before="240" w:after="120" w:line="264" w:lineRule="auto"/>
      </w:pPr>
      <w:r>
        <w:rPr>
          <w:rFonts w:ascii="Calibri" w:hAnsi="Calibri"/>
          <w:b/>
          <w:color w:val="2E74B5"/>
          <w:sz w:val="26"/>
        </w:rPr>
        <w:t>Actual Result</w:t>
      </w:r>
    </w:p>
    <w:p>
      <w:pPr>
        <w:spacing w:before="0" w:after="120" w:line="264" w:lineRule="auto"/>
      </w:pPr>
      <w:r>
        <w:rPr>
          <w:rFonts w:ascii="Calibri" w:hAnsi="Calibri"/>
          <w:b w:val="0"/>
          <w:color w:val="0B2545"/>
          <w:sz w:val="22"/>
        </w:rPr>
        <w:t>The About Me / Summary text overflows outside the designated box.</w:t>
      </w:r>
    </w:p>
    <w:p>
      <w:pPr>
        <w:pStyle w:val="Heading2"/>
        <w:spacing w:before="240" w:after="120" w:line="264" w:lineRule="auto"/>
      </w:pPr>
      <w:r>
        <w:rPr>
          <w:rFonts w:ascii="Calibri" w:hAnsi="Calibri"/>
          <w:b/>
          <w:color w:val="2E74B5"/>
          <w:sz w:val="26"/>
        </w:rPr>
        <w:t>Possible Cause</w:t>
      </w:r>
    </w:p>
    <w:p>
      <w:pPr>
        <w:pStyle w:val="ListBullet"/>
        <w:spacing w:before="0" w:after="160" w:line="280" w:lineRule="auto"/>
      </w:pPr>
      <w:r>
        <w:rPr>
          <w:rFonts w:ascii="Calibri" w:hAnsi="Calibri"/>
          <w:b w:val="0"/>
          <w:color w:val="0B2545"/>
          <w:sz w:val="22"/>
        </w:rPr>
        <w:t>Missing CSS wrapping/overflow constraints on the summary text container.</w:t>
      </w:r>
    </w:p>
    <w:p>
      <w:pPr>
        <w:pStyle w:val="Heading2"/>
        <w:spacing w:before="240" w:after="120" w:line="264" w:lineRule="auto"/>
      </w:pPr>
      <w:r>
        <w:rPr>
          <w:rFonts w:ascii="Calibri" w:hAnsi="Calibri"/>
          <w:b/>
          <w:color w:val="2E74B5"/>
          <w:sz w:val="26"/>
        </w:rPr>
        <w:t>Possible Solution</w:t>
      </w:r>
    </w:p>
    <w:p>
      <w:pPr>
        <w:pStyle w:val="ListBullet"/>
        <w:spacing w:before="0" w:after="160" w:line="280" w:lineRule="auto"/>
      </w:pPr>
      <w:r>
        <w:rPr>
          <w:rFonts w:ascii="Calibri" w:hAnsi="Calibri"/>
          <w:b w:val="0"/>
          <w:color w:val="0B2545"/>
          <w:sz w:val="22"/>
        </w:rPr>
        <w:t>Add `break-words`, `whitespace-pre-wrap`, and/or `overflow-hidden`.</w:t>
      </w:r>
    </w:p>
    <w:p>
      <w:pPr>
        <w:pStyle w:val="ListBullet"/>
        <w:spacing w:before="0" w:after="160" w:line="280" w:lineRule="auto"/>
      </w:pPr>
      <w:r>
        <w:rPr>
          <w:rFonts w:ascii="Calibri" w:hAnsi="Calibri"/>
          <w:b w:val="0"/>
          <w:color w:val="0B2545"/>
          <w:sz w:val="22"/>
        </w:rPr>
        <w:t>Use max height with scroll/clamp if summaries can be very long.</w:t>
      </w:r>
    </w:p>
    <w:p>
      <w:pPr>
        <w:pStyle w:val="ListBullet"/>
        <w:spacing w:before="0" w:after="160" w:line="280" w:lineRule="auto"/>
      </w:pPr>
      <w:r>
        <w:rPr>
          <w:rFonts w:ascii="Calibri" w:hAnsi="Calibri"/>
          <w:b w:val="0"/>
          <w:color w:val="0B2545"/>
          <w:sz w:val="22"/>
        </w:rPr>
        <w:t>Ensure the parent container has constrained width.</w:t>
      </w:r>
    </w:p>
    <w:p>
      <w:pPr>
        <w:pStyle w:val="Heading2"/>
        <w:spacing w:before="240" w:after="120" w:line="264" w:lineRule="auto"/>
      </w:pPr>
      <w:r>
        <w:rPr>
          <w:rFonts w:ascii="Calibri" w:hAnsi="Calibri"/>
          <w:b/>
          <w:color w:val="2E74B5"/>
          <w:sz w:val="26"/>
        </w:rPr>
        <w:t>Suggested Files to Inspect</w:t>
      </w:r>
    </w:p>
    <w:p>
      <w:pPr>
        <w:pStyle w:val="ListBullet"/>
        <w:spacing w:before="0" w:after="160" w:line="280" w:lineRule="auto"/>
      </w:pPr>
      <w:r>
        <w:rPr>
          <w:rFonts w:ascii="Calibri" w:hAnsi="Calibri"/>
          <w:b w:val="0"/>
          <w:color w:val="0B2545"/>
          <w:sz w:val="22"/>
        </w:rPr>
        <w:t>`src/app/(platform)/admin/candidates/[id]/page.tsx`</w:t>
      </w:r>
    </w:p>
    <w:p>
      <w:pPr>
        <w:pStyle w:val="ListBullet"/>
        <w:spacing w:before="0" w:after="160" w:line="280" w:lineRule="auto"/>
      </w:pPr>
      <w:r>
        <w:rPr>
          <w:rFonts w:ascii="Calibri" w:hAnsi="Calibri"/>
          <w:b w:val="0"/>
          <w:color w:val="0B2545"/>
          <w:sz w:val="22"/>
        </w:rPr>
        <w:t>`src/app/(platform)/admin/candidates/page.tsx`</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right"/>
    </w:pPr>
    <w:r>
      <w:rPr>
        <w:rFonts w:ascii="Calibri" w:hAnsi="Calibri"/>
        <w:b w:val="0"/>
        <w:color w:val="667085"/>
        <w:sz w:val="18"/>
      </w:rPr>
      <w:t>Client-ready manual QA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64" w:lineRule="auto"/>
      <w:jc w:val="left"/>
    </w:pPr>
    <w:r>
      <w:rPr>
        <w:rFonts w:ascii="Calibri" w:hAnsi="Calibri"/>
        <w:b w:val="0"/>
        <w:color w:val="667085"/>
        <w:sz w:val="18"/>
      </w:rPr>
      <w:t>HRMS Hiring Module - QA Bug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