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F82FD" w14:textId="7A8EE207" w:rsidR="005923DA" w:rsidRPr="00C8183A" w:rsidRDefault="00C8183A" w:rsidP="005923DA">
      <w:pPr>
        <w:tabs>
          <w:tab w:val="left" w:pos="1242"/>
        </w:tabs>
        <w:spacing w:after="0" w:line="360" w:lineRule="auto"/>
        <w:jc w:val="both"/>
        <w:rPr>
          <w:rFonts w:ascii="Arial" w:eastAsia="Times New Roman" w:hAnsi="Arial" w:cs="Arial"/>
        </w:rPr>
      </w:pPr>
      <w:r>
        <w:rPr>
          <w:noProof/>
        </w:rPr>
        <w:drawing>
          <wp:inline distT="0" distB="0" distL="0" distR="0" wp14:anchorId="56821536" wp14:editId="57749D65">
            <wp:extent cx="3570111" cy="129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81272" cy="1299450"/>
                    </a:xfrm>
                    <a:prstGeom prst="rect">
                      <a:avLst/>
                    </a:prstGeom>
                    <a:noFill/>
                    <a:ln>
                      <a:noFill/>
                    </a:ln>
                  </pic:spPr>
                </pic:pic>
              </a:graphicData>
            </a:graphic>
          </wp:inline>
        </w:drawing>
      </w:r>
    </w:p>
    <w:p w14:paraId="4D9C2C56" w14:textId="77777777" w:rsidR="005923DA" w:rsidRDefault="005923DA" w:rsidP="005923DA">
      <w:pPr>
        <w:tabs>
          <w:tab w:val="left" w:pos="1242"/>
        </w:tabs>
        <w:spacing w:after="0" w:line="360" w:lineRule="auto"/>
        <w:jc w:val="both"/>
        <w:rPr>
          <w:rFonts w:ascii="Arial" w:eastAsia="Times New Roman" w:hAnsi="Arial" w:cs="Arial"/>
          <w:b/>
          <w:i/>
        </w:rPr>
      </w:pPr>
    </w:p>
    <w:p w14:paraId="55D72932" w14:textId="77777777" w:rsidR="005923DA" w:rsidRDefault="005923DA" w:rsidP="005923DA">
      <w:pPr>
        <w:tabs>
          <w:tab w:val="left" w:pos="1242"/>
        </w:tabs>
        <w:spacing w:after="0" w:line="360" w:lineRule="auto"/>
        <w:jc w:val="both"/>
        <w:rPr>
          <w:rFonts w:ascii="Arial" w:eastAsia="Times New Roman" w:hAnsi="Arial" w:cs="Arial"/>
          <w:b/>
          <w:i/>
        </w:rPr>
      </w:pPr>
    </w:p>
    <w:p w14:paraId="4F16859E" w14:textId="77777777" w:rsidR="005923DA" w:rsidRDefault="005923DA" w:rsidP="005923DA">
      <w:pPr>
        <w:tabs>
          <w:tab w:val="left" w:pos="1242"/>
        </w:tabs>
        <w:spacing w:after="0" w:line="360" w:lineRule="auto"/>
        <w:jc w:val="both"/>
        <w:rPr>
          <w:rFonts w:ascii="Arial" w:eastAsia="Times New Roman" w:hAnsi="Arial" w:cs="Arial"/>
          <w:b/>
          <w:i/>
        </w:rPr>
      </w:pPr>
    </w:p>
    <w:p w14:paraId="02137581" w14:textId="418A386A" w:rsidR="005923DA" w:rsidRPr="005923DA" w:rsidRDefault="005923DA" w:rsidP="00FD17B9">
      <w:pPr>
        <w:pStyle w:val="NoSpacing"/>
        <w:rPr>
          <w:rFonts w:ascii="Arial" w:eastAsia="Times New Roman" w:hAnsi="Arial" w:cs="Arial"/>
        </w:rPr>
      </w:pPr>
      <w:r w:rsidRPr="00FD17B9">
        <w:rPr>
          <w:b/>
          <w:i/>
        </w:rPr>
        <w:t xml:space="preserve">Offshore Staff </w:t>
      </w:r>
      <w:r w:rsidR="00FD17B9" w:rsidRPr="00FD17B9">
        <w:rPr>
          <w:b/>
          <w:i/>
        </w:rPr>
        <w:t>Assist</w:t>
      </w:r>
      <w:r w:rsidR="00FD17B9" w:rsidRPr="005923DA">
        <w:rPr>
          <w:rFonts w:ascii="Arial" w:eastAsia="Times New Roman" w:hAnsi="Arial" w:cs="Arial"/>
          <w:b/>
          <w:i/>
        </w:rPr>
        <w:t xml:space="preserve"> </w:t>
      </w:r>
      <w:r w:rsidR="00FD17B9" w:rsidRPr="00FD17B9">
        <w:t>offers</w:t>
      </w:r>
      <w:r w:rsidRPr="00FD17B9">
        <w:t xml:space="preserve"> you a comprehensive ‘one stop shop’ model to smooth the process of filling your staffing needs. We advertise. We assess. We review. We shortlist. We recommend quality candidates</w:t>
      </w:r>
      <w:r w:rsidR="00731058" w:rsidRPr="00FD17B9">
        <w:t>.</w:t>
      </w:r>
    </w:p>
    <w:p w14:paraId="3F8F76AF" w14:textId="77777777" w:rsidR="005923DA" w:rsidRPr="005923DA" w:rsidRDefault="005923DA" w:rsidP="005923DA">
      <w:pPr>
        <w:tabs>
          <w:tab w:val="left" w:pos="1242"/>
        </w:tabs>
        <w:spacing w:after="0" w:line="360" w:lineRule="auto"/>
        <w:jc w:val="both"/>
        <w:rPr>
          <w:rFonts w:ascii="Arial" w:eastAsia="Times New Roman" w:hAnsi="Arial" w:cs="Arial"/>
        </w:rPr>
      </w:pPr>
    </w:p>
    <w:p w14:paraId="7DC8E07A" w14:textId="171C0D24" w:rsidR="005923DA" w:rsidRPr="00FD17B9" w:rsidRDefault="005923DA" w:rsidP="00FD17B9">
      <w:pPr>
        <w:pStyle w:val="NoSpacing"/>
      </w:pPr>
      <w:r w:rsidRPr="00FD17B9">
        <w:t xml:space="preserve">Our comprehensive services </w:t>
      </w:r>
      <w:r w:rsidR="000F0D4C" w:rsidRPr="00FD17B9">
        <w:t>include</w:t>
      </w:r>
      <w:r w:rsidRPr="00FD17B9">
        <w:t xml:space="preserve"> verification of all qualifications and references, police clearances, health checks and psychometric and aptitude testing.  We conduct initial in-depth interviews utilising your selection criteria, facilitate the clients interview using web or tele conferences and or, if required, can facilitate your travel to the country of origin to conduct your own interviews. We also have strategic partnerships with migration agencies that will help ensure a seamless recruitment process for our clients.</w:t>
      </w:r>
    </w:p>
    <w:p w14:paraId="1E58B56A" w14:textId="77777777" w:rsidR="005923DA" w:rsidRPr="005923DA" w:rsidRDefault="005923DA" w:rsidP="005923DA">
      <w:pPr>
        <w:tabs>
          <w:tab w:val="left" w:pos="1242"/>
        </w:tabs>
        <w:spacing w:after="0" w:line="360" w:lineRule="auto"/>
        <w:jc w:val="both"/>
        <w:rPr>
          <w:rFonts w:ascii="Arial" w:eastAsia="Times New Roman" w:hAnsi="Arial" w:cs="Arial"/>
        </w:rPr>
      </w:pPr>
    </w:p>
    <w:p w14:paraId="4C34582F" w14:textId="27B3FA04" w:rsidR="005923DA" w:rsidRPr="005923DA" w:rsidRDefault="005923DA" w:rsidP="00FD17B9">
      <w:pPr>
        <w:pStyle w:val="NoSpacing"/>
        <w:rPr>
          <w:rFonts w:ascii="Arial" w:eastAsia="Times New Roman" w:hAnsi="Arial" w:cs="Arial"/>
        </w:rPr>
      </w:pPr>
      <w:r w:rsidRPr="00FD17B9">
        <w:rPr>
          <w:b/>
          <w:i/>
        </w:rPr>
        <w:t>Offshore Staff Assist</w:t>
      </w:r>
      <w:r w:rsidRPr="005923DA">
        <w:rPr>
          <w:rFonts w:ascii="Arial" w:eastAsia="Times New Roman" w:hAnsi="Arial" w:cs="Arial"/>
          <w:b/>
          <w:i/>
        </w:rPr>
        <w:t xml:space="preserve"> </w:t>
      </w:r>
      <w:r w:rsidRPr="005923DA">
        <w:rPr>
          <w:rFonts w:ascii="Arial" w:eastAsia="Times New Roman" w:hAnsi="Arial" w:cs="Arial"/>
        </w:rPr>
        <w:t xml:space="preserve">  </w:t>
      </w:r>
      <w:r w:rsidR="000F0D4C" w:rsidRPr="00FD17B9">
        <w:t xml:space="preserve">has long term proven relationships with </w:t>
      </w:r>
      <w:r w:rsidR="00731058" w:rsidRPr="00FD17B9">
        <w:t>highly experienced</w:t>
      </w:r>
      <w:r w:rsidR="000F0D4C" w:rsidRPr="00FD17B9">
        <w:t xml:space="preserve"> Migration Agents across Australia that can provide our clients with guidance</w:t>
      </w:r>
      <w:r w:rsidRPr="00FD17B9">
        <w:t xml:space="preserve"> through the process of </w:t>
      </w:r>
      <w:r w:rsidR="000F0D4C" w:rsidRPr="00FD17B9">
        <w:t xml:space="preserve">the company sponsorship </w:t>
      </w:r>
      <w:r w:rsidRPr="00FD17B9">
        <w:t xml:space="preserve">and visa application for individual </w:t>
      </w:r>
      <w:r w:rsidR="00731058" w:rsidRPr="00FD17B9">
        <w:t>applicants.</w:t>
      </w:r>
    </w:p>
    <w:p w14:paraId="0D31FF82" w14:textId="66D4CEB5" w:rsidR="005923DA" w:rsidRDefault="005923DA" w:rsidP="005923DA">
      <w:pPr>
        <w:spacing w:before="100" w:beforeAutospacing="1" w:after="100" w:afterAutospacing="1" w:line="240" w:lineRule="auto"/>
        <w:jc w:val="both"/>
        <w:outlineLvl w:val="2"/>
        <w:rPr>
          <w:rFonts w:ascii="Arial" w:eastAsia="Times New Roman" w:hAnsi="Arial" w:cs="Arial"/>
          <w:b/>
          <w:sz w:val="24"/>
          <w:szCs w:val="24"/>
        </w:rPr>
      </w:pPr>
    </w:p>
    <w:tbl>
      <w:tblPr>
        <w:tblStyle w:val="TableGrid"/>
        <w:tblW w:w="0" w:type="auto"/>
        <w:tblLook w:val="04A0" w:firstRow="1" w:lastRow="0" w:firstColumn="1" w:lastColumn="0" w:noHBand="0" w:noVBand="1"/>
      </w:tblPr>
      <w:tblGrid>
        <w:gridCol w:w="6974"/>
        <w:gridCol w:w="6974"/>
      </w:tblGrid>
      <w:tr w:rsidR="00FD17B9" w14:paraId="343172DC" w14:textId="77777777" w:rsidTr="00FD17B9">
        <w:tc>
          <w:tcPr>
            <w:tcW w:w="6974" w:type="dxa"/>
          </w:tcPr>
          <w:p w14:paraId="4D92EEAE" w14:textId="43072167" w:rsidR="00FD17B9" w:rsidRDefault="00FD17B9" w:rsidP="00FD17B9">
            <w:pPr>
              <w:spacing w:before="100" w:beforeAutospacing="1" w:after="100" w:afterAutospacing="1"/>
              <w:jc w:val="center"/>
              <w:outlineLvl w:val="2"/>
              <w:rPr>
                <w:rFonts w:ascii="Arial" w:eastAsia="Times New Roman" w:hAnsi="Arial" w:cs="Arial"/>
                <w:b/>
                <w:sz w:val="24"/>
                <w:szCs w:val="24"/>
              </w:rPr>
            </w:pPr>
            <w:r w:rsidRPr="008D00ED">
              <w:rPr>
                <w:rFonts w:ascii="Arial" w:eastAsia="Times New Roman" w:hAnsi="Arial" w:cs="Arial"/>
                <w:b/>
                <w:sz w:val="24"/>
                <w:szCs w:val="24"/>
              </w:rPr>
              <w:t>Recruitment Services and Process</w:t>
            </w:r>
          </w:p>
        </w:tc>
        <w:tc>
          <w:tcPr>
            <w:tcW w:w="6974" w:type="dxa"/>
          </w:tcPr>
          <w:p w14:paraId="18DB67FF" w14:textId="285C3685" w:rsidR="00FD17B9" w:rsidRDefault="00FD17B9" w:rsidP="00FD17B9">
            <w:pPr>
              <w:autoSpaceDE w:val="0"/>
              <w:autoSpaceDN w:val="0"/>
              <w:adjustRightInd w:val="0"/>
              <w:jc w:val="center"/>
              <w:rPr>
                <w:rFonts w:ascii="Arial" w:eastAsia="Times New Roman" w:hAnsi="Arial" w:cs="Arial"/>
                <w:b/>
                <w:sz w:val="24"/>
                <w:szCs w:val="24"/>
              </w:rPr>
            </w:pPr>
            <w:r w:rsidRPr="00FD17B9">
              <w:rPr>
                <w:rFonts w:ascii="Arial" w:eastAsia="Times New Roman" w:hAnsi="Arial" w:cs="Arial"/>
                <w:b/>
                <w:sz w:val="24"/>
                <w:szCs w:val="24"/>
              </w:rPr>
              <w:t>Industries We Recruit For</w:t>
            </w:r>
          </w:p>
        </w:tc>
      </w:tr>
      <w:tr w:rsidR="00FD17B9" w14:paraId="05E1EDAB" w14:textId="77777777" w:rsidTr="00FD17B9">
        <w:tc>
          <w:tcPr>
            <w:tcW w:w="6974" w:type="dxa"/>
          </w:tcPr>
          <w:p w14:paraId="1EDE66F4" w14:textId="77777777" w:rsidR="00FD17B9" w:rsidRPr="00FD17B9" w:rsidRDefault="00FD17B9" w:rsidP="00FD17B9">
            <w:pPr>
              <w:pStyle w:val="NoSpacing"/>
              <w:numPr>
                <w:ilvl w:val="0"/>
                <w:numId w:val="1"/>
              </w:numPr>
              <w:rPr>
                <w:lang w:val="en-US"/>
              </w:rPr>
            </w:pPr>
            <w:r w:rsidRPr="00FD17B9">
              <w:rPr>
                <w:lang w:val="en-US"/>
              </w:rPr>
              <w:t xml:space="preserve">Initial Meeting - Client Needs Assessment and Review </w:t>
            </w:r>
          </w:p>
          <w:p w14:paraId="5520623A" w14:textId="77777777" w:rsidR="00FD17B9" w:rsidRDefault="00FD17B9" w:rsidP="00FD17B9">
            <w:pPr>
              <w:pStyle w:val="NoSpacing"/>
              <w:numPr>
                <w:ilvl w:val="0"/>
                <w:numId w:val="1"/>
              </w:numPr>
              <w:rPr>
                <w:lang w:val="en-US"/>
              </w:rPr>
            </w:pPr>
            <w:r>
              <w:rPr>
                <w:lang w:val="en-US"/>
              </w:rPr>
              <w:t xml:space="preserve">Review Resume and Initial </w:t>
            </w:r>
            <w:r w:rsidRPr="00335DB0">
              <w:rPr>
                <w:lang w:val="en-US"/>
              </w:rPr>
              <w:t xml:space="preserve">assessment </w:t>
            </w:r>
          </w:p>
          <w:p w14:paraId="56651EC4" w14:textId="77777777" w:rsidR="00FD17B9" w:rsidRDefault="00FD17B9" w:rsidP="00FD17B9">
            <w:pPr>
              <w:pStyle w:val="NoSpacing"/>
              <w:numPr>
                <w:ilvl w:val="0"/>
                <w:numId w:val="1"/>
              </w:numPr>
              <w:rPr>
                <w:lang w:val="en-US"/>
              </w:rPr>
            </w:pPr>
            <w:r w:rsidRPr="008D00ED">
              <w:rPr>
                <w:lang w:val="en-US"/>
              </w:rPr>
              <w:t xml:space="preserve">Advertise to fill your specific requirements. </w:t>
            </w:r>
          </w:p>
          <w:p w14:paraId="005A1AED" w14:textId="77777777" w:rsidR="00FD17B9" w:rsidRPr="008D00ED" w:rsidRDefault="00FD17B9" w:rsidP="00FD17B9">
            <w:pPr>
              <w:pStyle w:val="NoSpacing"/>
              <w:numPr>
                <w:ilvl w:val="0"/>
                <w:numId w:val="1"/>
              </w:numPr>
              <w:rPr>
                <w:lang w:val="en-US"/>
              </w:rPr>
            </w:pPr>
            <w:r w:rsidRPr="008D00ED">
              <w:rPr>
                <w:lang w:val="en-US"/>
              </w:rPr>
              <w:t xml:space="preserve">Review and shortlist of candidates. </w:t>
            </w:r>
          </w:p>
          <w:p w14:paraId="1BC7A1C9" w14:textId="77777777" w:rsidR="00FD17B9" w:rsidRPr="008D00ED" w:rsidRDefault="00FD17B9" w:rsidP="00FD17B9">
            <w:pPr>
              <w:pStyle w:val="NoSpacing"/>
              <w:numPr>
                <w:ilvl w:val="0"/>
                <w:numId w:val="1"/>
              </w:numPr>
              <w:rPr>
                <w:lang w:val="en-US"/>
              </w:rPr>
            </w:pPr>
            <w:r w:rsidRPr="00335DB0">
              <w:rPr>
                <w:lang w:val="en-US"/>
              </w:rPr>
              <w:t xml:space="preserve">Initial discussion/pre-screening </w:t>
            </w:r>
          </w:p>
          <w:p w14:paraId="54964B86" w14:textId="77777777" w:rsidR="00FD17B9" w:rsidRPr="00E124D1" w:rsidRDefault="00FD17B9" w:rsidP="00FD17B9">
            <w:pPr>
              <w:pStyle w:val="NoSpacing"/>
              <w:numPr>
                <w:ilvl w:val="0"/>
                <w:numId w:val="1"/>
              </w:numPr>
              <w:rPr>
                <w:lang w:val="en-US"/>
              </w:rPr>
            </w:pPr>
            <w:r w:rsidRPr="00E124D1">
              <w:rPr>
                <w:lang w:val="en-US"/>
              </w:rPr>
              <w:t>Interview and agency introduction</w:t>
            </w:r>
          </w:p>
          <w:p w14:paraId="24DC420D" w14:textId="77777777" w:rsidR="00FD17B9" w:rsidRPr="00E124D1" w:rsidRDefault="00FD17B9" w:rsidP="00FD17B9">
            <w:pPr>
              <w:pStyle w:val="NoSpacing"/>
              <w:numPr>
                <w:ilvl w:val="0"/>
                <w:numId w:val="1"/>
              </w:numPr>
              <w:rPr>
                <w:lang w:val="en-US"/>
              </w:rPr>
            </w:pPr>
            <w:r w:rsidRPr="00E124D1">
              <w:rPr>
                <w:lang w:val="en-US"/>
              </w:rPr>
              <w:lastRenderedPageBreak/>
              <w:t xml:space="preserve">First technical assessment </w:t>
            </w:r>
          </w:p>
          <w:p w14:paraId="30DEB58E" w14:textId="77777777" w:rsidR="00FD17B9" w:rsidRPr="00E124D1" w:rsidRDefault="00FD17B9" w:rsidP="00FD17B9">
            <w:pPr>
              <w:pStyle w:val="NoSpacing"/>
              <w:numPr>
                <w:ilvl w:val="0"/>
                <w:numId w:val="1"/>
              </w:numPr>
              <w:rPr>
                <w:lang w:val="en-US"/>
              </w:rPr>
            </w:pPr>
            <w:r w:rsidRPr="00E124D1">
              <w:rPr>
                <w:lang w:val="en-US"/>
              </w:rPr>
              <w:t>Thorough and comprehensive assessment of all candidates</w:t>
            </w:r>
          </w:p>
          <w:p w14:paraId="6AE7D157" w14:textId="77777777" w:rsidR="00FD17B9" w:rsidRPr="00E124D1" w:rsidRDefault="00FD17B9" w:rsidP="00FD17B9">
            <w:pPr>
              <w:pStyle w:val="NoSpacing"/>
              <w:ind w:left="720"/>
              <w:rPr>
                <w:lang w:val="en-US"/>
              </w:rPr>
            </w:pPr>
            <w:r w:rsidRPr="00E124D1">
              <w:rPr>
                <w:lang w:val="en-US"/>
              </w:rPr>
              <w:t>- verification of qualifications and references</w:t>
            </w:r>
          </w:p>
          <w:p w14:paraId="5A56DEC1" w14:textId="77777777" w:rsidR="00FD17B9" w:rsidRPr="00E124D1" w:rsidRDefault="00FD17B9" w:rsidP="00FD17B9">
            <w:pPr>
              <w:pStyle w:val="NoSpacing"/>
              <w:ind w:left="720"/>
              <w:rPr>
                <w:lang w:val="en-US"/>
              </w:rPr>
            </w:pPr>
            <w:r w:rsidRPr="00E124D1">
              <w:rPr>
                <w:lang w:val="en-US"/>
              </w:rPr>
              <w:t>- police clearances</w:t>
            </w:r>
          </w:p>
          <w:p w14:paraId="51AC7E89" w14:textId="77777777" w:rsidR="00FD17B9" w:rsidRPr="00E124D1" w:rsidRDefault="00FD17B9" w:rsidP="00FD17B9">
            <w:pPr>
              <w:pStyle w:val="NoSpacing"/>
              <w:ind w:left="720"/>
              <w:rPr>
                <w:lang w:val="en-US"/>
              </w:rPr>
            </w:pPr>
            <w:r w:rsidRPr="00E124D1">
              <w:rPr>
                <w:lang w:val="en-US"/>
              </w:rPr>
              <w:t>- health checks</w:t>
            </w:r>
          </w:p>
          <w:p w14:paraId="617F213D" w14:textId="77777777" w:rsidR="00FD17B9" w:rsidRPr="00E124D1" w:rsidRDefault="00FD17B9" w:rsidP="00FD17B9">
            <w:pPr>
              <w:pStyle w:val="NoSpacing"/>
              <w:ind w:left="720"/>
              <w:rPr>
                <w:lang w:val="en-US"/>
              </w:rPr>
            </w:pPr>
            <w:r w:rsidRPr="00E124D1">
              <w:rPr>
                <w:lang w:val="en-US"/>
              </w:rPr>
              <w:t>- psychometric and aptitude testing</w:t>
            </w:r>
          </w:p>
          <w:p w14:paraId="652B0856" w14:textId="77777777" w:rsidR="00FD17B9" w:rsidRPr="00E124D1" w:rsidRDefault="00FD17B9" w:rsidP="00FD17B9">
            <w:pPr>
              <w:pStyle w:val="NoSpacing"/>
              <w:ind w:left="720"/>
              <w:rPr>
                <w:lang w:val="en-US"/>
              </w:rPr>
            </w:pPr>
            <w:r w:rsidRPr="00E124D1">
              <w:rPr>
                <w:lang w:val="en-US"/>
              </w:rPr>
              <w:t>- Trades Recognition Australia (TRA) – if required</w:t>
            </w:r>
          </w:p>
          <w:p w14:paraId="3EEBA9A7" w14:textId="77777777" w:rsidR="00FD17B9" w:rsidRPr="0007332A" w:rsidRDefault="00FD17B9" w:rsidP="00FD17B9">
            <w:pPr>
              <w:pStyle w:val="NoSpacing"/>
              <w:numPr>
                <w:ilvl w:val="0"/>
                <w:numId w:val="1"/>
              </w:numPr>
              <w:rPr>
                <w:lang w:val="en-US"/>
              </w:rPr>
            </w:pPr>
            <w:r w:rsidRPr="0007332A">
              <w:rPr>
                <w:lang w:val="en-US"/>
              </w:rPr>
              <w:t>Second technical assessment and profiling </w:t>
            </w:r>
          </w:p>
          <w:p w14:paraId="71D84069" w14:textId="77777777" w:rsidR="00FD17B9" w:rsidRPr="0007332A" w:rsidRDefault="00FD17B9" w:rsidP="00FD17B9">
            <w:pPr>
              <w:pStyle w:val="NoSpacing"/>
              <w:numPr>
                <w:ilvl w:val="0"/>
                <w:numId w:val="1"/>
              </w:numPr>
              <w:rPr>
                <w:lang w:val="en-US"/>
              </w:rPr>
            </w:pPr>
            <w:r w:rsidRPr="0007332A">
              <w:rPr>
                <w:lang w:val="en-US"/>
              </w:rPr>
              <w:t>Final interview and placement</w:t>
            </w:r>
          </w:p>
          <w:p w14:paraId="102BE6B2" w14:textId="77777777" w:rsidR="00FD17B9" w:rsidRPr="0007332A" w:rsidRDefault="00FD17B9" w:rsidP="00FD17B9">
            <w:pPr>
              <w:pStyle w:val="NoSpacing"/>
              <w:numPr>
                <w:ilvl w:val="0"/>
                <w:numId w:val="1"/>
              </w:numPr>
              <w:rPr>
                <w:lang w:val="en-US"/>
              </w:rPr>
            </w:pPr>
            <w:r w:rsidRPr="004226C7">
              <w:rPr>
                <w:rFonts w:ascii="Arial" w:eastAsia="Times New Roman" w:hAnsi="Arial" w:cs="Arial"/>
              </w:rPr>
              <w:t>In</w:t>
            </w:r>
            <w:r w:rsidRPr="0007332A">
              <w:rPr>
                <w:lang w:val="en-US"/>
              </w:rPr>
              <w:t xml:space="preserve">-depth line interviews </w:t>
            </w:r>
            <w:proofErr w:type="spellStart"/>
            <w:r w:rsidRPr="0007332A">
              <w:rPr>
                <w:lang w:val="en-US"/>
              </w:rPr>
              <w:t>utilising</w:t>
            </w:r>
            <w:proofErr w:type="spellEnd"/>
            <w:r w:rsidRPr="0007332A">
              <w:rPr>
                <w:lang w:val="en-US"/>
              </w:rPr>
              <w:t xml:space="preserve"> your selection criteria and arrange your travel to country of origin if required. </w:t>
            </w:r>
          </w:p>
          <w:p w14:paraId="7F3DF986" w14:textId="77777777" w:rsidR="00FD17B9" w:rsidRPr="0007332A" w:rsidRDefault="00FD17B9" w:rsidP="00FD17B9">
            <w:pPr>
              <w:pStyle w:val="NoSpacing"/>
              <w:numPr>
                <w:ilvl w:val="0"/>
                <w:numId w:val="1"/>
              </w:numPr>
              <w:rPr>
                <w:lang w:val="en-US"/>
              </w:rPr>
            </w:pPr>
            <w:r w:rsidRPr="0007332A">
              <w:rPr>
                <w:lang w:val="en-US"/>
              </w:rPr>
              <w:t xml:space="preserve">Accreditation and visa applications DIMIA. </w:t>
            </w:r>
          </w:p>
          <w:p w14:paraId="079A9919" w14:textId="77777777" w:rsidR="00FD17B9" w:rsidRPr="0007332A" w:rsidRDefault="00FD17B9" w:rsidP="00FD17B9">
            <w:pPr>
              <w:pStyle w:val="NoSpacing"/>
              <w:numPr>
                <w:ilvl w:val="0"/>
                <w:numId w:val="1"/>
              </w:numPr>
              <w:rPr>
                <w:lang w:val="en-US"/>
              </w:rPr>
            </w:pPr>
            <w:r w:rsidRPr="0007332A">
              <w:rPr>
                <w:lang w:val="en-US"/>
              </w:rPr>
              <w:t xml:space="preserve">Assistance for candidate and family settlement in </w:t>
            </w:r>
            <w:smartTag w:uri="urn:schemas-microsoft-com:office:smarttags" w:element="place">
              <w:smartTag w:uri="urn:schemas-microsoft-com:office:smarttags" w:element="country-region">
                <w:r w:rsidRPr="0007332A">
                  <w:rPr>
                    <w:lang w:val="en-US"/>
                  </w:rPr>
                  <w:t>Australia</w:t>
                </w:r>
              </w:smartTag>
            </w:smartTag>
            <w:r w:rsidRPr="0007332A">
              <w:rPr>
                <w:lang w:val="en-US"/>
              </w:rPr>
              <w:t xml:space="preserve">. </w:t>
            </w:r>
          </w:p>
          <w:p w14:paraId="50EFFAAB" w14:textId="77777777" w:rsidR="00FD17B9" w:rsidRDefault="00FD17B9" w:rsidP="00FD17B9">
            <w:pPr>
              <w:pStyle w:val="NoSpacing"/>
              <w:numPr>
                <w:ilvl w:val="0"/>
                <w:numId w:val="1"/>
              </w:numPr>
              <w:rPr>
                <w:lang w:val="en-US"/>
              </w:rPr>
            </w:pPr>
            <w:r w:rsidRPr="0007332A">
              <w:rPr>
                <w:lang w:val="en-US"/>
              </w:rPr>
              <w:t>Replacement guarantees.</w:t>
            </w:r>
          </w:p>
          <w:p w14:paraId="681037DD" w14:textId="77777777" w:rsidR="00FD17B9" w:rsidRDefault="00FD17B9" w:rsidP="005923DA">
            <w:pPr>
              <w:spacing w:before="100" w:beforeAutospacing="1" w:after="100" w:afterAutospacing="1"/>
              <w:jc w:val="both"/>
              <w:outlineLvl w:val="2"/>
              <w:rPr>
                <w:rFonts w:ascii="Arial" w:eastAsia="Times New Roman" w:hAnsi="Arial" w:cs="Arial"/>
                <w:b/>
                <w:sz w:val="24"/>
                <w:szCs w:val="24"/>
              </w:rPr>
            </w:pPr>
          </w:p>
        </w:tc>
        <w:tc>
          <w:tcPr>
            <w:tcW w:w="6974" w:type="dxa"/>
          </w:tcPr>
          <w:p w14:paraId="765110B1" w14:textId="77777777" w:rsidR="00FD17B9" w:rsidRPr="00FD17B9" w:rsidRDefault="00FD17B9" w:rsidP="00FD17B9">
            <w:pPr>
              <w:pStyle w:val="NoSpacing"/>
              <w:numPr>
                <w:ilvl w:val="0"/>
                <w:numId w:val="1"/>
              </w:numPr>
              <w:rPr>
                <w:lang w:val="en-US"/>
              </w:rPr>
            </w:pPr>
            <w:r w:rsidRPr="00FD17B9">
              <w:rPr>
                <w:lang w:val="en-US"/>
              </w:rPr>
              <w:lastRenderedPageBreak/>
              <w:t>Accountancy &amp; Finance</w:t>
            </w:r>
          </w:p>
          <w:p w14:paraId="1EFA4532" w14:textId="77777777" w:rsidR="00FD17B9" w:rsidRPr="00FD17B9" w:rsidRDefault="00FD17B9" w:rsidP="00FD17B9">
            <w:pPr>
              <w:pStyle w:val="NoSpacing"/>
              <w:numPr>
                <w:ilvl w:val="0"/>
                <w:numId w:val="1"/>
              </w:numPr>
              <w:rPr>
                <w:lang w:val="en-US"/>
              </w:rPr>
            </w:pPr>
            <w:r w:rsidRPr="00FD17B9">
              <w:rPr>
                <w:lang w:val="en-US"/>
              </w:rPr>
              <w:t>Architecture</w:t>
            </w:r>
          </w:p>
          <w:p w14:paraId="023D626A" w14:textId="77777777" w:rsidR="00FD17B9" w:rsidRPr="00FD17B9" w:rsidRDefault="00FD17B9" w:rsidP="00FD17B9">
            <w:pPr>
              <w:pStyle w:val="NoSpacing"/>
              <w:numPr>
                <w:ilvl w:val="0"/>
                <w:numId w:val="1"/>
              </w:numPr>
              <w:rPr>
                <w:lang w:val="en-US"/>
              </w:rPr>
            </w:pPr>
            <w:r w:rsidRPr="00FD17B9">
              <w:rPr>
                <w:lang w:val="en-US"/>
              </w:rPr>
              <w:t>Banking</w:t>
            </w:r>
          </w:p>
          <w:p w14:paraId="07F5286B" w14:textId="77777777" w:rsidR="00FD17B9" w:rsidRPr="00FD17B9" w:rsidRDefault="00FD17B9" w:rsidP="00FD17B9">
            <w:pPr>
              <w:pStyle w:val="NoSpacing"/>
              <w:numPr>
                <w:ilvl w:val="0"/>
                <w:numId w:val="1"/>
              </w:numPr>
              <w:rPr>
                <w:lang w:val="en-US"/>
              </w:rPr>
            </w:pPr>
            <w:r w:rsidRPr="00FD17B9">
              <w:rPr>
                <w:lang w:val="en-US"/>
              </w:rPr>
              <w:t>Construction</w:t>
            </w:r>
          </w:p>
          <w:p w14:paraId="631C5548" w14:textId="77777777" w:rsidR="00FD17B9" w:rsidRPr="00FD17B9" w:rsidRDefault="00FD17B9" w:rsidP="00FD17B9">
            <w:pPr>
              <w:pStyle w:val="NoSpacing"/>
              <w:numPr>
                <w:ilvl w:val="0"/>
                <w:numId w:val="1"/>
              </w:numPr>
              <w:rPr>
                <w:lang w:val="en-US"/>
              </w:rPr>
            </w:pPr>
            <w:r w:rsidRPr="00FD17B9">
              <w:rPr>
                <w:lang w:val="en-US"/>
              </w:rPr>
              <w:t>Contact Centres</w:t>
            </w:r>
          </w:p>
          <w:p w14:paraId="510095C5" w14:textId="77777777" w:rsidR="00FD17B9" w:rsidRPr="00FD17B9" w:rsidRDefault="00FD17B9" w:rsidP="00FD17B9">
            <w:pPr>
              <w:pStyle w:val="NoSpacing"/>
              <w:numPr>
                <w:ilvl w:val="0"/>
                <w:numId w:val="1"/>
              </w:numPr>
              <w:rPr>
                <w:lang w:val="en-US"/>
              </w:rPr>
            </w:pPr>
            <w:r w:rsidRPr="00FD17B9">
              <w:rPr>
                <w:lang w:val="en-US"/>
              </w:rPr>
              <w:t>Education</w:t>
            </w:r>
          </w:p>
          <w:p w14:paraId="1E7E8354" w14:textId="77777777" w:rsidR="00FD17B9" w:rsidRPr="00FD17B9" w:rsidRDefault="00FD17B9" w:rsidP="00FD17B9">
            <w:pPr>
              <w:pStyle w:val="NoSpacing"/>
              <w:numPr>
                <w:ilvl w:val="0"/>
                <w:numId w:val="1"/>
              </w:numPr>
              <w:rPr>
                <w:lang w:val="en-US"/>
              </w:rPr>
            </w:pPr>
            <w:r w:rsidRPr="00FD17B9">
              <w:rPr>
                <w:lang w:val="en-US"/>
              </w:rPr>
              <w:lastRenderedPageBreak/>
              <w:t>Energy</w:t>
            </w:r>
          </w:p>
          <w:p w14:paraId="76810268" w14:textId="77777777" w:rsidR="00FD17B9" w:rsidRPr="00FD17B9" w:rsidRDefault="00FD17B9" w:rsidP="00FD17B9">
            <w:pPr>
              <w:pStyle w:val="NoSpacing"/>
              <w:numPr>
                <w:ilvl w:val="0"/>
                <w:numId w:val="1"/>
              </w:numPr>
              <w:rPr>
                <w:lang w:val="en-US"/>
              </w:rPr>
            </w:pPr>
            <w:r w:rsidRPr="00FD17B9">
              <w:rPr>
                <w:lang w:val="en-US"/>
              </w:rPr>
              <w:t>Engineering</w:t>
            </w:r>
          </w:p>
          <w:p w14:paraId="4E464844" w14:textId="77777777" w:rsidR="00FD17B9" w:rsidRPr="00FD17B9" w:rsidRDefault="00FD17B9" w:rsidP="00FD17B9">
            <w:pPr>
              <w:pStyle w:val="NoSpacing"/>
              <w:numPr>
                <w:ilvl w:val="0"/>
                <w:numId w:val="1"/>
              </w:numPr>
              <w:rPr>
                <w:lang w:val="en-US"/>
              </w:rPr>
            </w:pPr>
            <w:r w:rsidRPr="00FD17B9">
              <w:rPr>
                <w:lang w:val="en-US"/>
              </w:rPr>
              <w:t>Executive</w:t>
            </w:r>
          </w:p>
          <w:p w14:paraId="794F3589" w14:textId="77777777" w:rsidR="00FD17B9" w:rsidRPr="00FD17B9" w:rsidRDefault="00FD17B9" w:rsidP="00FD17B9">
            <w:pPr>
              <w:pStyle w:val="NoSpacing"/>
              <w:numPr>
                <w:ilvl w:val="0"/>
                <w:numId w:val="1"/>
              </w:numPr>
              <w:rPr>
                <w:lang w:val="en-US"/>
              </w:rPr>
            </w:pPr>
            <w:r w:rsidRPr="00FD17B9">
              <w:rPr>
                <w:lang w:val="en-US"/>
              </w:rPr>
              <w:t>Facilities Management</w:t>
            </w:r>
          </w:p>
          <w:p w14:paraId="44B9183E" w14:textId="34FDCB23" w:rsidR="00FD17B9" w:rsidRPr="0077382E" w:rsidRDefault="00FD17B9" w:rsidP="0077382E">
            <w:pPr>
              <w:pStyle w:val="NoSpacing"/>
              <w:numPr>
                <w:ilvl w:val="0"/>
                <w:numId w:val="1"/>
              </w:numPr>
              <w:rPr>
                <w:lang w:val="en-US"/>
              </w:rPr>
            </w:pPr>
            <w:r w:rsidRPr="00FD17B9">
              <w:rPr>
                <w:lang w:val="en-US"/>
              </w:rPr>
              <w:t>Healthcare</w:t>
            </w:r>
          </w:p>
          <w:p w14:paraId="0BE3D998" w14:textId="77777777" w:rsidR="00FD17B9" w:rsidRPr="00FD17B9" w:rsidRDefault="00FD17B9" w:rsidP="00FD17B9">
            <w:pPr>
              <w:pStyle w:val="NoSpacing"/>
              <w:numPr>
                <w:ilvl w:val="0"/>
                <w:numId w:val="1"/>
              </w:numPr>
              <w:rPr>
                <w:lang w:val="en-US"/>
              </w:rPr>
            </w:pPr>
            <w:r w:rsidRPr="00FD17B9">
              <w:rPr>
                <w:lang w:val="en-US"/>
              </w:rPr>
              <w:t>IT</w:t>
            </w:r>
          </w:p>
          <w:p w14:paraId="3F1F523E" w14:textId="77777777" w:rsidR="00FD17B9" w:rsidRPr="00FD17B9" w:rsidRDefault="00FD17B9" w:rsidP="00FD17B9">
            <w:pPr>
              <w:pStyle w:val="NoSpacing"/>
              <w:numPr>
                <w:ilvl w:val="0"/>
                <w:numId w:val="1"/>
              </w:numPr>
              <w:rPr>
                <w:lang w:val="en-US"/>
              </w:rPr>
            </w:pPr>
            <w:r w:rsidRPr="00FD17B9">
              <w:rPr>
                <w:lang w:val="en-US"/>
              </w:rPr>
              <w:t>Legal</w:t>
            </w:r>
          </w:p>
          <w:p w14:paraId="2FA2ECF1" w14:textId="77777777" w:rsidR="00FD17B9" w:rsidRPr="00FD17B9" w:rsidRDefault="00FD17B9" w:rsidP="00FD17B9">
            <w:pPr>
              <w:pStyle w:val="NoSpacing"/>
              <w:numPr>
                <w:ilvl w:val="0"/>
                <w:numId w:val="1"/>
              </w:numPr>
              <w:rPr>
                <w:lang w:val="en-US"/>
              </w:rPr>
            </w:pPr>
            <w:r w:rsidRPr="00FD17B9">
              <w:rPr>
                <w:lang w:val="en-US"/>
              </w:rPr>
              <w:t>Logistics</w:t>
            </w:r>
          </w:p>
          <w:p w14:paraId="186899EB" w14:textId="77777777" w:rsidR="00FD17B9" w:rsidRPr="00FD17B9" w:rsidRDefault="00FD17B9" w:rsidP="00FD17B9">
            <w:pPr>
              <w:pStyle w:val="NoSpacing"/>
              <w:numPr>
                <w:ilvl w:val="0"/>
                <w:numId w:val="1"/>
              </w:numPr>
              <w:rPr>
                <w:lang w:val="en-US"/>
              </w:rPr>
            </w:pPr>
            <w:r w:rsidRPr="00FD17B9">
              <w:rPr>
                <w:lang w:val="en-US"/>
              </w:rPr>
              <w:t>Manufacturing</w:t>
            </w:r>
          </w:p>
          <w:p w14:paraId="22919791" w14:textId="00B8D162" w:rsidR="00FD17B9" w:rsidRDefault="00FD17B9" w:rsidP="0077382E">
            <w:pPr>
              <w:pStyle w:val="NoSpacing"/>
              <w:numPr>
                <w:ilvl w:val="0"/>
                <w:numId w:val="1"/>
              </w:numPr>
              <w:rPr>
                <w:lang w:val="en-US"/>
              </w:rPr>
            </w:pPr>
            <w:r w:rsidRPr="00FD17B9">
              <w:rPr>
                <w:lang w:val="en-US"/>
              </w:rPr>
              <w:t>Marketing &amp; Digital</w:t>
            </w:r>
          </w:p>
          <w:p w14:paraId="4D45565F" w14:textId="60DAE8ED" w:rsidR="0077382E" w:rsidRPr="0077382E" w:rsidRDefault="0077382E" w:rsidP="0077382E">
            <w:pPr>
              <w:pStyle w:val="NoSpacing"/>
              <w:numPr>
                <w:ilvl w:val="0"/>
                <w:numId w:val="1"/>
              </w:numPr>
              <w:rPr>
                <w:lang w:val="en-US"/>
              </w:rPr>
            </w:pPr>
            <w:r>
              <w:rPr>
                <w:lang w:val="en-US"/>
              </w:rPr>
              <w:t>Mining</w:t>
            </w:r>
            <w:bookmarkStart w:id="0" w:name="_GoBack"/>
            <w:bookmarkEnd w:id="0"/>
          </w:p>
          <w:p w14:paraId="467057B0" w14:textId="77777777" w:rsidR="00FD17B9" w:rsidRPr="00FD17B9" w:rsidRDefault="00FD17B9" w:rsidP="00FD17B9">
            <w:pPr>
              <w:pStyle w:val="NoSpacing"/>
              <w:numPr>
                <w:ilvl w:val="0"/>
                <w:numId w:val="1"/>
              </w:numPr>
              <w:rPr>
                <w:lang w:val="en-US"/>
              </w:rPr>
            </w:pPr>
            <w:r w:rsidRPr="00FD17B9">
              <w:rPr>
                <w:lang w:val="en-US"/>
              </w:rPr>
              <w:t>Oil &amp; Gas</w:t>
            </w:r>
          </w:p>
          <w:p w14:paraId="5EE0D5C0" w14:textId="77777777" w:rsidR="00FD17B9" w:rsidRPr="00FD17B9" w:rsidRDefault="00FD17B9" w:rsidP="00FD17B9">
            <w:pPr>
              <w:pStyle w:val="NoSpacing"/>
              <w:numPr>
                <w:ilvl w:val="0"/>
                <w:numId w:val="1"/>
              </w:numPr>
              <w:rPr>
                <w:lang w:val="en-US"/>
              </w:rPr>
            </w:pPr>
            <w:r w:rsidRPr="00FD17B9">
              <w:rPr>
                <w:lang w:val="en-US"/>
              </w:rPr>
              <w:t>Procurement</w:t>
            </w:r>
          </w:p>
          <w:p w14:paraId="72750648" w14:textId="77777777" w:rsidR="00FD17B9" w:rsidRPr="00FD17B9" w:rsidRDefault="00FD17B9" w:rsidP="00FD17B9">
            <w:pPr>
              <w:pStyle w:val="NoSpacing"/>
              <w:numPr>
                <w:ilvl w:val="0"/>
                <w:numId w:val="1"/>
              </w:numPr>
              <w:rPr>
                <w:lang w:val="en-US"/>
              </w:rPr>
            </w:pPr>
            <w:r w:rsidRPr="00FD17B9">
              <w:rPr>
                <w:lang w:val="en-US"/>
              </w:rPr>
              <w:t>Property</w:t>
            </w:r>
          </w:p>
          <w:p w14:paraId="0E7EE8B4" w14:textId="77777777" w:rsidR="00FD17B9" w:rsidRPr="00FD17B9" w:rsidRDefault="00FD17B9" w:rsidP="00FD17B9">
            <w:pPr>
              <w:pStyle w:val="NoSpacing"/>
              <w:numPr>
                <w:ilvl w:val="0"/>
                <w:numId w:val="1"/>
              </w:numPr>
              <w:rPr>
                <w:lang w:val="en-US"/>
              </w:rPr>
            </w:pPr>
            <w:r w:rsidRPr="00FD17B9">
              <w:rPr>
                <w:lang w:val="en-US"/>
              </w:rPr>
              <w:t>Resources &amp; Mining</w:t>
            </w:r>
          </w:p>
          <w:p w14:paraId="35B1EE46" w14:textId="77777777" w:rsidR="00FD17B9" w:rsidRPr="00FD17B9" w:rsidRDefault="00FD17B9" w:rsidP="00FD17B9">
            <w:pPr>
              <w:pStyle w:val="NoSpacing"/>
              <w:numPr>
                <w:ilvl w:val="0"/>
                <w:numId w:val="1"/>
              </w:numPr>
              <w:rPr>
                <w:lang w:val="en-US"/>
              </w:rPr>
            </w:pPr>
            <w:r w:rsidRPr="00FD17B9">
              <w:rPr>
                <w:lang w:val="en-US"/>
              </w:rPr>
              <w:t>Response Management</w:t>
            </w:r>
          </w:p>
          <w:p w14:paraId="060EC5B4" w14:textId="77777777" w:rsidR="00FD17B9" w:rsidRPr="00FD17B9" w:rsidRDefault="00FD17B9" w:rsidP="00FD17B9">
            <w:pPr>
              <w:pStyle w:val="NoSpacing"/>
              <w:numPr>
                <w:ilvl w:val="0"/>
                <w:numId w:val="1"/>
              </w:numPr>
              <w:rPr>
                <w:lang w:val="en-US"/>
              </w:rPr>
            </w:pPr>
            <w:r w:rsidRPr="00FD17B9">
              <w:rPr>
                <w:lang w:val="en-US"/>
              </w:rPr>
              <w:t>Retail</w:t>
            </w:r>
          </w:p>
          <w:p w14:paraId="7FC34ECC" w14:textId="77777777" w:rsidR="00FD17B9" w:rsidRPr="00FD17B9" w:rsidRDefault="00FD17B9" w:rsidP="00FD17B9">
            <w:pPr>
              <w:pStyle w:val="NoSpacing"/>
              <w:numPr>
                <w:ilvl w:val="0"/>
                <w:numId w:val="1"/>
              </w:numPr>
              <w:rPr>
                <w:lang w:val="en-US"/>
              </w:rPr>
            </w:pPr>
            <w:r w:rsidRPr="00FD17B9">
              <w:rPr>
                <w:lang w:val="en-US"/>
              </w:rPr>
              <w:t>Sales</w:t>
            </w:r>
          </w:p>
          <w:p w14:paraId="02B2E219" w14:textId="77777777" w:rsidR="00FD17B9" w:rsidRPr="00FD17B9" w:rsidRDefault="00FD17B9" w:rsidP="00FD17B9">
            <w:pPr>
              <w:pStyle w:val="NoSpacing"/>
              <w:numPr>
                <w:ilvl w:val="0"/>
                <w:numId w:val="1"/>
              </w:numPr>
              <w:rPr>
                <w:lang w:val="en-US"/>
              </w:rPr>
            </w:pPr>
            <w:r w:rsidRPr="00FD17B9">
              <w:rPr>
                <w:lang w:val="en-US"/>
              </w:rPr>
              <w:t>Trades &amp; Labour</w:t>
            </w:r>
          </w:p>
          <w:p w14:paraId="513C003C" w14:textId="77777777" w:rsidR="00FD17B9" w:rsidRPr="00FD17B9" w:rsidRDefault="00FD17B9" w:rsidP="00FD17B9">
            <w:pPr>
              <w:pStyle w:val="NoSpacing"/>
              <w:numPr>
                <w:ilvl w:val="0"/>
                <w:numId w:val="1"/>
              </w:numPr>
              <w:rPr>
                <w:lang w:val="en-US"/>
              </w:rPr>
            </w:pPr>
          </w:p>
        </w:tc>
      </w:tr>
    </w:tbl>
    <w:p w14:paraId="01F17BC5" w14:textId="77777777" w:rsidR="00FD17B9" w:rsidRDefault="00FD17B9" w:rsidP="005923DA">
      <w:pPr>
        <w:spacing w:before="100" w:beforeAutospacing="1" w:after="100" w:afterAutospacing="1" w:line="240" w:lineRule="auto"/>
        <w:jc w:val="both"/>
        <w:outlineLvl w:val="2"/>
        <w:rPr>
          <w:rFonts w:ascii="Arial" w:eastAsia="Times New Roman" w:hAnsi="Arial" w:cs="Arial"/>
          <w:b/>
          <w:sz w:val="24"/>
          <w:szCs w:val="24"/>
        </w:rPr>
      </w:pPr>
    </w:p>
    <w:p w14:paraId="2EFD9AC9" w14:textId="77777777" w:rsidR="00AA610E" w:rsidRPr="0007332A" w:rsidRDefault="00AA610E" w:rsidP="00AA610E">
      <w:pPr>
        <w:pStyle w:val="NoSpacing"/>
        <w:ind w:left="720"/>
        <w:rPr>
          <w:lang w:val="en-US"/>
        </w:rPr>
      </w:pPr>
    </w:p>
    <w:p w14:paraId="04AB5D08" w14:textId="77777777" w:rsidR="008D00ED" w:rsidRDefault="008D00ED" w:rsidP="008D00ED">
      <w:pPr>
        <w:autoSpaceDE w:val="0"/>
        <w:autoSpaceDN w:val="0"/>
        <w:adjustRightInd w:val="0"/>
        <w:spacing w:after="0" w:line="240" w:lineRule="auto"/>
        <w:rPr>
          <w:rFonts w:ascii="AvenirNext-Medium" w:hAnsi="AvenirNext-Medium" w:cs="AvenirNext-Medium"/>
          <w:sz w:val="20"/>
          <w:szCs w:val="20"/>
        </w:rPr>
      </w:pPr>
      <w:r>
        <w:rPr>
          <w:rFonts w:ascii="AvenirNext-Medium" w:hAnsi="AvenirNext-Medium" w:cs="AvenirNext-Medium"/>
          <w:sz w:val="20"/>
          <w:szCs w:val="20"/>
        </w:rPr>
        <w:t>DUNNE RECRUITMENT</w:t>
      </w:r>
    </w:p>
    <w:p w14:paraId="3D1C9FB9" w14:textId="77777777" w:rsidR="008D00ED" w:rsidRDefault="008D00ED" w:rsidP="008D00ED">
      <w:pPr>
        <w:autoSpaceDE w:val="0"/>
        <w:autoSpaceDN w:val="0"/>
        <w:adjustRightInd w:val="0"/>
        <w:spacing w:after="0" w:line="240" w:lineRule="auto"/>
        <w:rPr>
          <w:rFonts w:ascii="AvenirNext-Medium" w:hAnsi="AvenirNext-Medium" w:cs="AvenirNext-Medium"/>
          <w:sz w:val="24"/>
          <w:szCs w:val="24"/>
        </w:rPr>
      </w:pPr>
      <w:r>
        <w:rPr>
          <w:rFonts w:ascii="AvenirNext-Medium" w:hAnsi="AvenirNext-Medium" w:cs="AvenirNext-Medium"/>
          <w:sz w:val="24"/>
          <w:szCs w:val="24"/>
        </w:rPr>
        <w:t>CAPABILITY STATEMENT</w:t>
      </w:r>
    </w:p>
    <w:p w14:paraId="0E284F4E" w14:textId="77777777" w:rsidR="008D00ED" w:rsidRDefault="008D00ED" w:rsidP="008D00ED">
      <w:pPr>
        <w:autoSpaceDE w:val="0"/>
        <w:autoSpaceDN w:val="0"/>
        <w:adjustRightInd w:val="0"/>
        <w:spacing w:after="0" w:line="240" w:lineRule="auto"/>
        <w:rPr>
          <w:rFonts w:ascii="AvenirNext-Medium" w:hAnsi="AvenirNext-Medium" w:cs="AvenirNext-Medium"/>
          <w:sz w:val="20"/>
          <w:szCs w:val="20"/>
        </w:rPr>
      </w:pPr>
      <w:r>
        <w:rPr>
          <w:rFonts w:ascii="AvenirNext-Medium" w:hAnsi="AvenirNext-Medium" w:cs="AvenirNext-Medium"/>
          <w:sz w:val="20"/>
          <w:szCs w:val="20"/>
        </w:rPr>
        <w:t>all rights reserved © 2016 - Dunne Recruitment</w:t>
      </w:r>
    </w:p>
    <w:p w14:paraId="30F07035" w14:textId="77777777" w:rsidR="009F2FB3" w:rsidRDefault="009F2FB3"/>
    <w:sectPr w:rsidR="009F2FB3" w:rsidSect="005923DA">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Next-Medium">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A7C24"/>
    <w:multiLevelType w:val="hybridMultilevel"/>
    <w:tmpl w:val="A2F4DEE2"/>
    <w:lvl w:ilvl="0" w:tplc="0C090005">
      <w:start w:val="1"/>
      <w:numFmt w:val="bullet"/>
      <w:lvlText w:val=""/>
      <w:lvlJc w:val="left"/>
      <w:pPr>
        <w:tabs>
          <w:tab w:val="num" w:pos="360"/>
        </w:tabs>
        <w:ind w:left="360" w:hanging="360"/>
      </w:pPr>
      <w:rPr>
        <w:rFonts w:ascii="Wingdings" w:hAnsi="Wingdings"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34A8482D"/>
    <w:multiLevelType w:val="multilevel"/>
    <w:tmpl w:val="5700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7E7"/>
    <w:rsid w:val="0007332A"/>
    <w:rsid w:val="000D07E7"/>
    <w:rsid w:val="000F0D4C"/>
    <w:rsid w:val="00335DB0"/>
    <w:rsid w:val="004226C7"/>
    <w:rsid w:val="005923DA"/>
    <w:rsid w:val="00731058"/>
    <w:rsid w:val="0077382E"/>
    <w:rsid w:val="008D00ED"/>
    <w:rsid w:val="009F2FB3"/>
    <w:rsid w:val="00AA610E"/>
    <w:rsid w:val="00C8183A"/>
    <w:rsid w:val="00E124D1"/>
    <w:rsid w:val="00EB54EA"/>
    <w:rsid w:val="00F91B92"/>
    <w:rsid w:val="00FD17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2B22595D"/>
  <w15:chartTrackingRefBased/>
  <w15:docId w15:val="{F21E5147-085A-42F3-9AC3-414006F84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usion-li-item">
    <w:name w:val="fusion-li-item"/>
    <w:basedOn w:val="Normal"/>
    <w:rsid w:val="00335DB0"/>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Spacing">
    <w:name w:val="No Spacing"/>
    <w:uiPriority w:val="1"/>
    <w:qFormat/>
    <w:rsid w:val="00E124D1"/>
    <w:pPr>
      <w:spacing w:after="0" w:line="240" w:lineRule="auto"/>
    </w:pPr>
  </w:style>
  <w:style w:type="table" w:styleId="TableGrid">
    <w:name w:val="Table Grid"/>
    <w:basedOn w:val="TableNormal"/>
    <w:uiPriority w:val="39"/>
    <w:rsid w:val="00FD17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975715">
      <w:bodyDiv w:val="1"/>
      <w:marLeft w:val="0"/>
      <w:marRight w:val="0"/>
      <w:marTop w:val="0"/>
      <w:marBottom w:val="0"/>
      <w:divBdr>
        <w:top w:val="none" w:sz="0" w:space="0" w:color="auto"/>
        <w:left w:val="none" w:sz="0" w:space="0" w:color="auto"/>
        <w:bottom w:val="none" w:sz="0" w:space="0" w:color="auto"/>
        <w:right w:val="none" w:sz="0" w:space="0" w:color="auto"/>
      </w:divBdr>
      <w:divsChild>
        <w:div w:id="1354306318">
          <w:marLeft w:val="0"/>
          <w:marRight w:val="0"/>
          <w:marTop w:val="0"/>
          <w:marBottom w:val="0"/>
          <w:divBdr>
            <w:top w:val="none" w:sz="0" w:space="0" w:color="auto"/>
            <w:left w:val="none" w:sz="0" w:space="0" w:color="auto"/>
            <w:bottom w:val="none" w:sz="0" w:space="0" w:color="auto"/>
            <w:right w:val="none" w:sz="0" w:space="0" w:color="auto"/>
          </w:divBdr>
          <w:divsChild>
            <w:div w:id="1063869939">
              <w:marLeft w:val="0"/>
              <w:marRight w:val="0"/>
              <w:marTop w:val="0"/>
              <w:marBottom w:val="0"/>
              <w:divBdr>
                <w:top w:val="none" w:sz="0" w:space="0" w:color="auto"/>
                <w:left w:val="none" w:sz="0" w:space="0" w:color="auto"/>
                <w:bottom w:val="none" w:sz="0" w:space="0" w:color="auto"/>
                <w:right w:val="none" w:sz="0" w:space="0" w:color="auto"/>
              </w:divBdr>
              <w:divsChild>
                <w:div w:id="1645742102">
                  <w:marLeft w:val="0"/>
                  <w:marRight w:val="0"/>
                  <w:marTop w:val="0"/>
                  <w:marBottom w:val="0"/>
                  <w:divBdr>
                    <w:top w:val="none" w:sz="0" w:space="0" w:color="auto"/>
                    <w:left w:val="none" w:sz="0" w:space="0" w:color="auto"/>
                    <w:bottom w:val="none" w:sz="0" w:space="0" w:color="auto"/>
                    <w:right w:val="none" w:sz="0" w:space="0" w:color="auto"/>
                  </w:divBdr>
                  <w:divsChild>
                    <w:div w:id="555169428">
                      <w:marLeft w:val="0"/>
                      <w:marRight w:val="0"/>
                      <w:marTop w:val="0"/>
                      <w:marBottom w:val="0"/>
                      <w:divBdr>
                        <w:top w:val="none" w:sz="0" w:space="0" w:color="auto"/>
                        <w:left w:val="none" w:sz="0" w:space="0" w:color="auto"/>
                        <w:bottom w:val="none" w:sz="0" w:space="0" w:color="auto"/>
                        <w:right w:val="none" w:sz="0" w:space="0" w:color="auto"/>
                      </w:divBdr>
                      <w:divsChild>
                        <w:div w:id="241065004">
                          <w:marLeft w:val="0"/>
                          <w:marRight w:val="0"/>
                          <w:marTop w:val="0"/>
                          <w:marBottom w:val="0"/>
                          <w:divBdr>
                            <w:top w:val="single" w:sz="2" w:space="0" w:color="F7F7F7"/>
                            <w:left w:val="none" w:sz="0" w:space="0" w:color="F7F7F7"/>
                            <w:bottom w:val="single" w:sz="2" w:space="0" w:color="F7F7F7"/>
                            <w:right w:val="none" w:sz="0" w:space="0" w:color="F7F7F7"/>
                          </w:divBdr>
                          <w:divsChild>
                            <w:div w:id="1155877527">
                              <w:marLeft w:val="0"/>
                              <w:marRight w:val="0"/>
                              <w:marTop w:val="0"/>
                              <w:marBottom w:val="0"/>
                              <w:divBdr>
                                <w:top w:val="none" w:sz="0" w:space="0" w:color="auto"/>
                                <w:left w:val="none" w:sz="0" w:space="0" w:color="auto"/>
                                <w:bottom w:val="none" w:sz="0" w:space="0" w:color="auto"/>
                                <w:right w:val="none" w:sz="0" w:space="0" w:color="auto"/>
                              </w:divBdr>
                              <w:divsChild>
                                <w:div w:id="1374425331">
                                  <w:marLeft w:val="0"/>
                                  <w:marRight w:val="0"/>
                                  <w:marTop w:val="0"/>
                                  <w:marBottom w:val="0"/>
                                  <w:divBdr>
                                    <w:top w:val="none" w:sz="0" w:space="0" w:color="auto"/>
                                    <w:left w:val="none" w:sz="0" w:space="0" w:color="auto"/>
                                    <w:bottom w:val="none" w:sz="0" w:space="0" w:color="auto"/>
                                    <w:right w:val="none" w:sz="0" w:space="0" w:color="auto"/>
                                  </w:divBdr>
                                  <w:divsChild>
                                    <w:div w:id="347755645">
                                      <w:marLeft w:val="0"/>
                                      <w:marRight w:val="0"/>
                                      <w:marTop w:val="0"/>
                                      <w:marBottom w:val="0"/>
                                      <w:divBdr>
                                        <w:top w:val="none" w:sz="0" w:space="0" w:color="auto"/>
                                        <w:left w:val="none" w:sz="0" w:space="0" w:color="auto"/>
                                        <w:bottom w:val="none" w:sz="0" w:space="0" w:color="auto"/>
                                        <w:right w:val="none" w:sz="0" w:space="0" w:color="auto"/>
                                      </w:divBdr>
                                      <w:divsChild>
                                        <w:div w:id="1641769689">
                                          <w:marLeft w:val="576"/>
                                          <w:marRight w:val="0"/>
                                          <w:marTop w:val="0"/>
                                          <w:marBottom w:val="0"/>
                                          <w:divBdr>
                                            <w:top w:val="none" w:sz="0" w:space="0" w:color="auto"/>
                                            <w:left w:val="none" w:sz="0" w:space="0" w:color="auto"/>
                                            <w:bottom w:val="none" w:sz="0" w:space="0" w:color="auto"/>
                                            <w:right w:val="none" w:sz="0" w:space="0" w:color="auto"/>
                                          </w:divBdr>
                                        </w:div>
                                        <w:div w:id="554321119">
                                          <w:marLeft w:val="576"/>
                                          <w:marRight w:val="0"/>
                                          <w:marTop w:val="0"/>
                                          <w:marBottom w:val="0"/>
                                          <w:divBdr>
                                            <w:top w:val="none" w:sz="0" w:space="0" w:color="auto"/>
                                            <w:left w:val="none" w:sz="0" w:space="0" w:color="auto"/>
                                            <w:bottom w:val="none" w:sz="0" w:space="0" w:color="auto"/>
                                            <w:right w:val="none" w:sz="0" w:space="0" w:color="auto"/>
                                          </w:divBdr>
                                        </w:div>
                                        <w:div w:id="906644249">
                                          <w:marLeft w:val="576"/>
                                          <w:marRight w:val="0"/>
                                          <w:marTop w:val="0"/>
                                          <w:marBottom w:val="0"/>
                                          <w:divBdr>
                                            <w:top w:val="none" w:sz="0" w:space="0" w:color="auto"/>
                                            <w:left w:val="none" w:sz="0" w:space="0" w:color="auto"/>
                                            <w:bottom w:val="none" w:sz="0" w:space="0" w:color="auto"/>
                                            <w:right w:val="none" w:sz="0" w:space="0" w:color="auto"/>
                                          </w:divBdr>
                                        </w:div>
                                        <w:div w:id="540437917">
                                          <w:marLeft w:val="576"/>
                                          <w:marRight w:val="0"/>
                                          <w:marTop w:val="0"/>
                                          <w:marBottom w:val="0"/>
                                          <w:divBdr>
                                            <w:top w:val="none" w:sz="0" w:space="0" w:color="auto"/>
                                            <w:left w:val="none" w:sz="0" w:space="0" w:color="auto"/>
                                            <w:bottom w:val="none" w:sz="0" w:space="0" w:color="auto"/>
                                            <w:right w:val="none" w:sz="0" w:space="0" w:color="auto"/>
                                          </w:divBdr>
                                        </w:div>
                                        <w:div w:id="1166358088">
                                          <w:marLeft w:val="576"/>
                                          <w:marRight w:val="0"/>
                                          <w:marTop w:val="0"/>
                                          <w:marBottom w:val="0"/>
                                          <w:divBdr>
                                            <w:top w:val="none" w:sz="0" w:space="0" w:color="auto"/>
                                            <w:left w:val="none" w:sz="0" w:space="0" w:color="auto"/>
                                            <w:bottom w:val="none" w:sz="0" w:space="0" w:color="auto"/>
                                            <w:right w:val="none" w:sz="0" w:space="0" w:color="auto"/>
                                          </w:divBdr>
                                        </w:div>
                                        <w:div w:id="278420088">
                                          <w:marLeft w:val="576"/>
                                          <w:marRight w:val="0"/>
                                          <w:marTop w:val="0"/>
                                          <w:marBottom w:val="0"/>
                                          <w:divBdr>
                                            <w:top w:val="none" w:sz="0" w:space="0" w:color="auto"/>
                                            <w:left w:val="none" w:sz="0" w:space="0" w:color="auto"/>
                                            <w:bottom w:val="none" w:sz="0" w:space="0" w:color="auto"/>
                                            <w:right w:val="none" w:sz="0" w:space="0" w:color="auto"/>
                                          </w:divBdr>
                                        </w:div>
                                        <w:div w:id="1504009967">
                                          <w:marLeft w:val="57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6558510">
      <w:bodyDiv w:val="1"/>
      <w:marLeft w:val="0"/>
      <w:marRight w:val="0"/>
      <w:marTop w:val="0"/>
      <w:marBottom w:val="0"/>
      <w:divBdr>
        <w:top w:val="none" w:sz="0" w:space="0" w:color="auto"/>
        <w:left w:val="none" w:sz="0" w:space="0" w:color="auto"/>
        <w:bottom w:val="none" w:sz="0" w:space="0" w:color="auto"/>
        <w:right w:val="none" w:sz="0" w:space="0" w:color="auto"/>
      </w:divBdr>
      <w:divsChild>
        <w:div w:id="945430147">
          <w:marLeft w:val="0"/>
          <w:marRight w:val="0"/>
          <w:marTop w:val="0"/>
          <w:marBottom w:val="0"/>
          <w:divBdr>
            <w:top w:val="none" w:sz="0" w:space="0" w:color="auto"/>
            <w:left w:val="none" w:sz="0" w:space="0" w:color="auto"/>
            <w:bottom w:val="none" w:sz="0" w:space="0" w:color="auto"/>
            <w:right w:val="none" w:sz="0" w:space="0" w:color="auto"/>
          </w:divBdr>
          <w:divsChild>
            <w:div w:id="544293203">
              <w:marLeft w:val="0"/>
              <w:marRight w:val="0"/>
              <w:marTop w:val="0"/>
              <w:marBottom w:val="0"/>
              <w:divBdr>
                <w:top w:val="none" w:sz="0" w:space="0" w:color="auto"/>
                <w:left w:val="none" w:sz="0" w:space="0" w:color="auto"/>
                <w:bottom w:val="none" w:sz="0" w:space="0" w:color="auto"/>
                <w:right w:val="none" w:sz="0" w:space="0" w:color="auto"/>
              </w:divBdr>
              <w:divsChild>
                <w:div w:id="1134829241">
                  <w:marLeft w:val="0"/>
                  <w:marRight w:val="0"/>
                  <w:marTop w:val="0"/>
                  <w:marBottom w:val="0"/>
                  <w:divBdr>
                    <w:top w:val="none" w:sz="0" w:space="0" w:color="auto"/>
                    <w:left w:val="none" w:sz="0" w:space="0" w:color="auto"/>
                    <w:bottom w:val="none" w:sz="0" w:space="0" w:color="auto"/>
                    <w:right w:val="none" w:sz="0" w:space="0" w:color="auto"/>
                  </w:divBdr>
                  <w:divsChild>
                    <w:div w:id="252056499">
                      <w:marLeft w:val="0"/>
                      <w:marRight w:val="0"/>
                      <w:marTop w:val="0"/>
                      <w:marBottom w:val="0"/>
                      <w:divBdr>
                        <w:top w:val="none" w:sz="0" w:space="0" w:color="auto"/>
                        <w:left w:val="none" w:sz="0" w:space="0" w:color="auto"/>
                        <w:bottom w:val="none" w:sz="0" w:space="0" w:color="auto"/>
                        <w:right w:val="none" w:sz="0" w:space="0" w:color="auto"/>
                      </w:divBdr>
                      <w:divsChild>
                        <w:div w:id="204681116">
                          <w:marLeft w:val="0"/>
                          <w:marRight w:val="0"/>
                          <w:marTop w:val="0"/>
                          <w:marBottom w:val="0"/>
                          <w:divBdr>
                            <w:top w:val="single" w:sz="2" w:space="0" w:color="F7F7F7"/>
                            <w:left w:val="none" w:sz="0" w:space="0" w:color="F7F7F7"/>
                            <w:bottom w:val="single" w:sz="2" w:space="0" w:color="F7F7F7"/>
                            <w:right w:val="none" w:sz="0" w:space="0" w:color="F7F7F7"/>
                          </w:divBdr>
                          <w:divsChild>
                            <w:div w:id="2026593267">
                              <w:marLeft w:val="0"/>
                              <w:marRight w:val="0"/>
                              <w:marTop w:val="0"/>
                              <w:marBottom w:val="0"/>
                              <w:divBdr>
                                <w:top w:val="none" w:sz="0" w:space="0" w:color="auto"/>
                                <w:left w:val="none" w:sz="0" w:space="0" w:color="auto"/>
                                <w:bottom w:val="none" w:sz="0" w:space="0" w:color="auto"/>
                                <w:right w:val="none" w:sz="0" w:space="0" w:color="auto"/>
                              </w:divBdr>
                              <w:divsChild>
                                <w:div w:id="1391030076">
                                  <w:marLeft w:val="0"/>
                                  <w:marRight w:val="0"/>
                                  <w:marTop w:val="0"/>
                                  <w:marBottom w:val="0"/>
                                  <w:divBdr>
                                    <w:top w:val="none" w:sz="0" w:space="0" w:color="auto"/>
                                    <w:left w:val="none" w:sz="0" w:space="0" w:color="auto"/>
                                    <w:bottom w:val="none" w:sz="0" w:space="0" w:color="auto"/>
                                    <w:right w:val="none" w:sz="0" w:space="0" w:color="auto"/>
                                  </w:divBdr>
                                  <w:divsChild>
                                    <w:div w:id="643513530">
                                      <w:marLeft w:val="0"/>
                                      <w:marRight w:val="0"/>
                                      <w:marTop w:val="0"/>
                                      <w:marBottom w:val="0"/>
                                      <w:divBdr>
                                        <w:top w:val="none" w:sz="0" w:space="0" w:color="auto"/>
                                        <w:left w:val="none" w:sz="0" w:space="0" w:color="auto"/>
                                        <w:bottom w:val="none" w:sz="0" w:space="0" w:color="auto"/>
                                        <w:right w:val="none" w:sz="0" w:space="0" w:color="auto"/>
                                      </w:divBdr>
                                      <w:divsChild>
                                        <w:div w:id="1919091518">
                                          <w:marLeft w:val="576"/>
                                          <w:marRight w:val="0"/>
                                          <w:marTop w:val="0"/>
                                          <w:marBottom w:val="0"/>
                                          <w:divBdr>
                                            <w:top w:val="none" w:sz="0" w:space="0" w:color="auto"/>
                                            <w:left w:val="none" w:sz="0" w:space="0" w:color="auto"/>
                                            <w:bottom w:val="none" w:sz="0" w:space="0" w:color="auto"/>
                                            <w:right w:val="none" w:sz="0" w:space="0" w:color="auto"/>
                                          </w:divBdr>
                                        </w:div>
                                        <w:div w:id="2037152129">
                                          <w:marLeft w:val="576"/>
                                          <w:marRight w:val="0"/>
                                          <w:marTop w:val="0"/>
                                          <w:marBottom w:val="0"/>
                                          <w:divBdr>
                                            <w:top w:val="none" w:sz="0" w:space="0" w:color="auto"/>
                                            <w:left w:val="none" w:sz="0" w:space="0" w:color="auto"/>
                                            <w:bottom w:val="none" w:sz="0" w:space="0" w:color="auto"/>
                                            <w:right w:val="none" w:sz="0" w:space="0" w:color="auto"/>
                                          </w:divBdr>
                                        </w:div>
                                        <w:div w:id="2093120886">
                                          <w:marLeft w:val="576"/>
                                          <w:marRight w:val="0"/>
                                          <w:marTop w:val="0"/>
                                          <w:marBottom w:val="0"/>
                                          <w:divBdr>
                                            <w:top w:val="none" w:sz="0" w:space="0" w:color="auto"/>
                                            <w:left w:val="none" w:sz="0" w:space="0" w:color="auto"/>
                                            <w:bottom w:val="none" w:sz="0" w:space="0" w:color="auto"/>
                                            <w:right w:val="none" w:sz="0" w:space="0" w:color="auto"/>
                                          </w:divBdr>
                                        </w:div>
                                        <w:div w:id="906575847">
                                          <w:marLeft w:val="576"/>
                                          <w:marRight w:val="0"/>
                                          <w:marTop w:val="0"/>
                                          <w:marBottom w:val="0"/>
                                          <w:divBdr>
                                            <w:top w:val="none" w:sz="0" w:space="0" w:color="auto"/>
                                            <w:left w:val="none" w:sz="0" w:space="0" w:color="auto"/>
                                            <w:bottom w:val="none" w:sz="0" w:space="0" w:color="auto"/>
                                            <w:right w:val="none" w:sz="0" w:space="0" w:color="auto"/>
                                          </w:divBdr>
                                        </w:div>
                                        <w:div w:id="609555973">
                                          <w:marLeft w:val="576"/>
                                          <w:marRight w:val="0"/>
                                          <w:marTop w:val="0"/>
                                          <w:marBottom w:val="0"/>
                                          <w:divBdr>
                                            <w:top w:val="none" w:sz="0" w:space="0" w:color="auto"/>
                                            <w:left w:val="none" w:sz="0" w:space="0" w:color="auto"/>
                                            <w:bottom w:val="none" w:sz="0" w:space="0" w:color="auto"/>
                                            <w:right w:val="none" w:sz="0" w:space="0" w:color="auto"/>
                                          </w:divBdr>
                                        </w:div>
                                        <w:div w:id="1161582036">
                                          <w:marLeft w:val="576"/>
                                          <w:marRight w:val="0"/>
                                          <w:marTop w:val="0"/>
                                          <w:marBottom w:val="0"/>
                                          <w:divBdr>
                                            <w:top w:val="none" w:sz="0" w:space="0" w:color="auto"/>
                                            <w:left w:val="none" w:sz="0" w:space="0" w:color="auto"/>
                                            <w:bottom w:val="none" w:sz="0" w:space="0" w:color="auto"/>
                                            <w:right w:val="none" w:sz="0" w:space="0" w:color="auto"/>
                                          </w:divBdr>
                                        </w:div>
                                        <w:div w:id="1324312711">
                                          <w:marLeft w:val="57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8619914">
      <w:bodyDiv w:val="1"/>
      <w:marLeft w:val="0"/>
      <w:marRight w:val="0"/>
      <w:marTop w:val="0"/>
      <w:marBottom w:val="0"/>
      <w:divBdr>
        <w:top w:val="none" w:sz="0" w:space="0" w:color="auto"/>
        <w:left w:val="none" w:sz="0" w:space="0" w:color="auto"/>
        <w:bottom w:val="none" w:sz="0" w:space="0" w:color="auto"/>
        <w:right w:val="none" w:sz="0" w:space="0" w:color="auto"/>
      </w:divBdr>
      <w:divsChild>
        <w:div w:id="467630060">
          <w:marLeft w:val="0"/>
          <w:marRight w:val="0"/>
          <w:marTop w:val="0"/>
          <w:marBottom w:val="0"/>
          <w:divBdr>
            <w:top w:val="none" w:sz="0" w:space="0" w:color="auto"/>
            <w:left w:val="none" w:sz="0" w:space="0" w:color="auto"/>
            <w:bottom w:val="none" w:sz="0" w:space="0" w:color="auto"/>
            <w:right w:val="none" w:sz="0" w:space="0" w:color="auto"/>
          </w:divBdr>
          <w:divsChild>
            <w:div w:id="243150939">
              <w:marLeft w:val="0"/>
              <w:marRight w:val="0"/>
              <w:marTop w:val="0"/>
              <w:marBottom w:val="0"/>
              <w:divBdr>
                <w:top w:val="none" w:sz="0" w:space="0" w:color="auto"/>
                <w:left w:val="none" w:sz="0" w:space="0" w:color="auto"/>
                <w:bottom w:val="none" w:sz="0" w:space="0" w:color="auto"/>
                <w:right w:val="none" w:sz="0" w:space="0" w:color="auto"/>
              </w:divBdr>
              <w:divsChild>
                <w:div w:id="125589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Bergl</dc:creator>
  <cp:keywords/>
  <dc:description/>
  <cp:lastModifiedBy>David Bergl</cp:lastModifiedBy>
  <cp:revision>11</cp:revision>
  <dcterms:created xsi:type="dcterms:W3CDTF">2018-07-14T11:19:00Z</dcterms:created>
  <dcterms:modified xsi:type="dcterms:W3CDTF">2018-07-17T14:13:00Z</dcterms:modified>
</cp:coreProperties>
</file>