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2BC5" w14:textId="77777777" w:rsidR="00A47723" w:rsidRDefault="00A47723">
      <w:pPr>
        <w:pStyle w:val="BodyText"/>
        <w:spacing w:before="9"/>
        <w:rPr>
          <w:b/>
          <w:sz w:val="14"/>
        </w:rPr>
      </w:pPr>
    </w:p>
    <w:p w14:paraId="4D0E25E4" w14:textId="77777777" w:rsidR="00A47723" w:rsidRDefault="0083209F" w:rsidP="00D10ADA">
      <w:pPr>
        <w:pStyle w:val="Heading1"/>
      </w:pPr>
      <w:r>
        <w:t>Environmental Risks</w:t>
      </w:r>
    </w:p>
    <w:p w14:paraId="32D08973" w14:textId="77777777" w:rsidR="00A47723" w:rsidRDefault="0083209F">
      <w:pPr>
        <w:pStyle w:val="BodyText"/>
        <w:ind w:left="132"/>
      </w:pPr>
      <w:r>
        <w:t>Unmonitored excavation at significant sites can lead to loss or destruction of valuable artifacts/relics, and disturbance of historical sites.</w:t>
      </w:r>
    </w:p>
    <w:p w14:paraId="0535D0A8" w14:textId="77777777" w:rsidR="00A47723" w:rsidRDefault="00A47723">
      <w:pPr>
        <w:pStyle w:val="BodyText"/>
        <w:spacing w:before="1"/>
      </w:pPr>
    </w:p>
    <w:p w14:paraId="7C926244" w14:textId="77777777" w:rsidR="00A47723" w:rsidRPr="00D10ADA" w:rsidRDefault="0083209F" w:rsidP="00D10ADA">
      <w:pPr>
        <w:pStyle w:val="Heading1"/>
      </w:pPr>
      <w:r w:rsidRPr="00D10ADA">
        <w:t>Objective</w:t>
      </w:r>
    </w:p>
    <w:p w14:paraId="16D0D579" w14:textId="77777777" w:rsidR="00A47723" w:rsidRDefault="0083209F">
      <w:pPr>
        <w:pStyle w:val="BodyText"/>
        <w:ind w:left="132" w:right="118"/>
      </w:pPr>
      <w:r>
        <w:t xml:space="preserve">To work cooperatively with the clients representative to preserve </w:t>
      </w:r>
      <w:proofErr w:type="gramStart"/>
      <w:r>
        <w:t>site</w:t>
      </w:r>
      <w:proofErr w:type="gramEnd"/>
      <w:r>
        <w:t xml:space="preserve"> of heritage including cultural heritage and/or archaeological significance.</w:t>
      </w:r>
    </w:p>
    <w:p w14:paraId="649A45B7" w14:textId="77777777" w:rsidR="00A47723" w:rsidRDefault="00A47723">
      <w:pPr>
        <w:pStyle w:val="BodyText"/>
        <w:spacing w:before="11"/>
        <w:rPr>
          <w:sz w:val="21"/>
        </w:rPr>
      </w:pPr>
    </w:p>
    <w:p w14:paraId="0D71779E" w14:textId="77777777" w:rsidR="00A47723" w:rsidRPr="00D10ADA" w:rsidRDefault="0083209F" w:rsidP="00D10ADA">
      <w:pPr>
        <w:pStyle w:val="Heading1"/>
      </w:pPr>
      <w:r w:rsidRPr="00D10ADA">
        <w:t>Target</w:t>
      </w:r>
    </w:p>
    <w:p w14:paraId="55069EB8" w14:textId="77777777" w:rsidR="00A47723" w:rsidRDefault="0083209F">
      <w:pPr>
        <w:pStyle w:val="BodyText"/>
        <w:ind w:left="132"/>
      </w:pPr>
      <w:r>
        <w:t>Not to lose, destroy or deface any sites of historical or archaeological significance.</w:t>
      </w:r>
    </w:p>
    <w:p w14:paraId="7A03ED21" w14:textId="77777777" w:rsidR="00A47723" w:rsidRDefault="00A47723">
      <w:pPr>
        <w:pStyle w:val="BodyText"/>
      </w:pPr>
    </w:p>
    <w:p w14:paraId="03AD0799" w14:textId="77777777" w:rsidR="00A47723" w:rsidRPr="00D10ADA" w:rsidRDefault="0083209F" w:rsidP="00D10ADA">
      <w:pPr>
        <w:pStyle w:val="Heading1"/>
      </w:pPr>
      <w:r w:rsidRPr="00D10ADA">
        <w:t>Control Measures</w:t>
      </w:r>
    </w:p>
    <w:p w14:paraId="20092EC2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3"/>
        </w:tabs>
        <w:spacing w:before="1"/>
        <w:ind w:right="127"/>
      </w:pPr>
      <w:r>
        <w:t>Undertake a survey of the site to identify any areas of significance. The client’s representative may undertake this. Government bodies may be able to</w:t>
      </w:r>
      <w:r>
        <w:rPr>
          <w:spacing w:val="-4"/>
        </w:rPr>
        <w:t xml:space="preserve"> </w:t>
      </w:r>
      <w:r>
        <w:t>assist.</w:t>
      </w:r>
    </w:p>
    <w:p w14:paraId="1B538878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3"/>
        </w:tabs>
        <w:ind w:right="123"/>
      </w:pPr>
      <w:r>
        <w:t xml:space="preserve">Develop a </w:t>
      </w:r>
      <w:proofErr w:type="gramStart"/>
      <w:r>
        <w:t>project specific</w:t>
      </w:r>
      <w:proofErr w:type="gramEnd"/>
      <w:r>
        <w:t xml:space="preserve"> procedure based on the findings and recommendations of the preliminary survey, which </w:t>
      </w:r>
      <w:proofErr w:type="gramStart"/>
      <w:r>
        <w:t>takes into account</w:t>
      </w:r>
      <w:proofErr w:type="gramEnd"/>
      <w:r>
        <w:t xml:space="preserve"> the nature, and timing, of construction. This procedure should address delineation of significant </w:t>
      </w:r>
      <w:proofErr w:type="gramStart"/>
      <w:r>
        <w:t>area</w:t>
      </w:r>
      <w:proofErr w:type="gramEnd"/>
      <w:r>
        <w:t xml:space="preserve">, restricting disturbance to required </w:t>
      </w:r>
      <w:proofErr w:type="gramStart"/>
      <w:r>
        <w:t>area</w:t>
      </w:r>
      <w:proofErr w:type="gramEnd"/>
      <w:r>
        <w:t xml:space="preserve">, imposition of safe working distances from significant sites, and how construction work will be undertaken to </w:t>
      </w:r>
      <w:proofErr w:type="spellStart"/>
      <w:r>
        <w:t>minimise</w:t>
      </w:r>
      <w:proofErr w:type="spellEnd"/>
      <w:r>
        <w:t xml:space="preserve"> impact.</w:t>
      </w:r>
    </w:p>
    <w:p w14:paraId="6EA71BB6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3"/>
        </w:tabs>
        <w:ind w:right="122"/>
      </w:pPr>
      <w:r>
        <w:t xml:space="preserve">Ensure that the appropriate permits/ </w:t>
      </w:r>
      <w:proofErr w:type="spellStart"/>
      <w:r>
        <w:t>authorisation</w:t>
      </w:r>
      <w:proofErr w:type="spellEnd"/>
      <w:r>
        <w:t xml:space="preserve"> (if required) have been received prior to undertaking work in these areas. Ensure relevant representatives are advised of </w:t>
      </w:r>
      <w:proofErr w:type="gramStart"/>
      <w:r>
        <w:t>construction  program</w:t>
      </w:r>
      <w:proofErr w:type="gramEnd"/>
      <w:r>
        <w:t xml:space="preserve"> in advance so that they can be on-site during construction if</w:t>
      </w:r>
      <w:r>
        <w:rPr>
          <w:spacing w:val="-17"/>
        </w:rPr>
        <w:t xml:space="preserve"> </w:t>
      </w:r>
      <w:r>
        <w:t>necessary.</w:t>
      </w:r>
    </w:p>
    <w:p w14:paraId="1BDF1732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jc w:val="left"/>
      </w:pPr>
      <w:r>
        <w:t>Rare trees may need to be protected or relocated which would require a</w:t>
      </w:r>
      <w:r>
        <w:rPr>
          <w:spacing w:val="-17"/>
        </w:rPr>
        <w:t xml:space="preserve"> </w:t>
      </w:r>
      <w:r>
        <w:t>permit.</w:t>
      </w:r>
    </w:p>
    <w:p w14:paraId="5889993A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jc w:val="left"/>
      </w:pPr>
      <w:r>
        <w:t>Comply with any special requirements of the job</w:t>
      </w:r>
      <w:r>
        <w:rPr>
          <w:spacing w:val="-15"/>
        </w:rPr>
        <w:t xml:space="preserve"> </w:t>
      </w:r>
      <w:r>
        <w:t>specifications.</w:t>
      </w:r>
    </w:p>
    <w:p w14:paraId="31C82B86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jc w:val="left"/>
      </w:pPr>
      <w:r>
        <w:t>Explain all requirements clearly to workers at site</w:t>
      </w:r>
      <w:r>
        <w:rPr>
          <w:spacing w:val="-9"/>
        </w:rPr>
        <w:t xml:space="preserve"> </w:t>
      </w:r>
      <w:r>
        <w:t>induction.</w:t>
      </w:r>
    </w:p>
    <w:p w14:paraId="673A8B45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3"/>
        </w:tabs>
        <w:spacing w:before="3" w:line="237" w:lineRule="auto"/>
        <w:ind w:right="128"/>
      </w:pPr>
      <w:r>
        <w:t>Co-operate with any directions provided by the relevant authority representatives while in significant areas.</w:t>
      </w:r>
    </w:p>
    <w:p w14:paraId="4BFDBCDE" w14:textId="77777777" w:rsidR="00A47723" w:rsidRDefault="0083209F">
      <w:pPr>
        <w:pStyle w:val="ListParagraph"/>
        <w:numPr>
          <w:ilvl w:val="0"/>
          <w:numId w:val="1"/>
        </w:numPr>
        <w:tabs>
          <w:tab w:val="left" w:pos="1213"/>
        </w:tabs>
        <w:spacing w:before="1"/>
        <w:ind w:right="124"/>
      </w:pPr>
      <w:r>
        <w:t>If any Aboriginal archaeological sites or artefacts are discovered during the works, ensure work ceases immediately in the vicinity and that relevant government department is contacted for further advice and</w:t>
      </w:r>
      <w:r>
        <w:rPr>
          <w:spacing w:val="-1"/>
        </w:rPr>
        <w:t xml:space="preserve"> </w:t>
      </w:r>
      <w:r>
        <w:t>action.</w:t>
      </w:r>
    </w:p>
    <w:p w14:paraId="60437294" w14:textId="77777777" w:rsidR="00A47723" w:rsidRDefault="00A47723">
      <w:pPr>
        <w:pStyle w:val="BodyText"/>
        <w:spacing w:before="1"/>
      </w:pPr>
    </w:p>
    <w:p w14:paraId="168F811E" w14:textId="77777777" w:rsidR="00A47723" w:rsidRPr="00D10ADA" w:rsidRDefault="0083209F" w:rsidP="00D10ADA">
      <w:pPr>
        <w:pStyle w:val="Heading1"/>
      </w:pPr>
      <w:r w:rsidRPr="00D10ADA">
        <w:t>Monitoring &amp; Measurement</w:t>
      </w:r>
    </w:p>
    <w:p w14:paraId="1A591E36" w14:textId="0C44FC41" w:rsidR="00A47723" w:rsidRDefault="0083209F">
      <w:pPr>
        <w:pStyle w:val="BodyText"/>
        <w:ind w:left="132" w:right="125"/>
        <w:jc w:val="both"/>
      </w:pPr>
      <w:r>
        <w:t xml:space="preserve">By observation and communication with client and/or specialist </w:t>
      </w:r>
      <w:r w:rsidR="00D10ADA">
        <w:t>consultants</w:t>
      </w:r>
      <w:r>
        <w:t>. Toolbox meeting minutes should also be used to ensure that all workers on-site have been made aware of their responsibilities with respect to this matter.</w:t>
      </w:r>
    </w:p>
    <w:sectPr w:rsidR="00A47723" w:rsidSect="00D10ADA">
      <w:headerReference w:type="default" r:id="rId7"/>
      <w:footerReference w:type="default" r:id="rId8"/>
      <w:type w:val="continuous"/>
      <w:pgSz w:w="11910" w:h="16840"/>
      <w:pgMar w:top="200" w:right="440" w:bottom="280" w:left="1000" w:header="152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6027" w14:textId="77777777" w:rsidR="006A2139" w:rsidRDefault="006A2139" w:rsidP="00D10ADA">
      <w:r>
        <w:separator/>
      </w:r>
    </w:p>
  </w:endnote>
  <w:endnote w:type="continuationSeparator" w:id="0">
    <w:p w14:paraId="53A39C8E" w14:textId="77777777" w:rsidR="006A2139" w:rsidRDefault="006A2139" w:rsidP="00D10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06F0" w14:textId="77777777" w:rsidR="00D10ADA" w:rsidRDefault="00D10ADA" w:rsidP="00D10ADA">
    <w:pPr>
      <w:pStyle w:val="BodyText"/>
      <w:spacing w:before="4"/>
      <w:rPr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E35781C" wp14:editId="444DA73C">
              <wp:simplePos x="0" y="0"/>
              <wp:positionH relativeFrom="page">
                <wp:posOffset>719455</wp:posOffset>
              </wp:positionH>
              <wp:positionV relativeFrom="paragraph">
                <wp:posOffset>170815</wp:posOffset>
              </wp:positionV>
              <wp:extent cx="6465570" cy="0"/>
              <wp:effectExtent l="5080" t="13970" r="6350" b="508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CBA84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3.45pt" to="565.7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" strokeweight=".20003mm">
              <w10:wrap type="topAndBottom" anchorx="page"/>
            </v:line>
          </w:pict>
        </mc:Fallback>
      </mc:AlternateContent>
    </w:r>
  </w:p>
  <w:p w14:paraId="310D16EE" w14:textId="77777777" w:rsidR="00D10ADA" w:rsidRDefault="00D10ADA" w:rsidP="00D10ADA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  <w:p w14:paraId="44692D1C" w14:textId="77777777" w:rsidR="00D10ADA" w:rsidRDefault="00D10A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2E87" w14:textId="77777777" w:rsidR="006A2139" w:rsidRDefault="006A2139" w:rsidP="00D10ADA">
      <w:r>
        <w:separator/>
      </w:r>
    </w:p>
  </w:footnote>
  <w:footnote w:type="continuationSeparator" w:id="0">
    <w:p w14:paraId="7FFF68D9" w14:textId="77777777" w:rsidR="006A2139" w:rsidRDefault="006A2139" w:rsidP="00D10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4687" w14:textId="77777777" w:rsidR="00D10ADA" w:rsidRDefault="00D10ADA" w:rsidP="00D10ADA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1F062762" wp14:editId="3A366FBA">
          <wp:simplePos x="0" y="0"/>
          <wp:positionH relativeFrom="margin">
            <wp:align>left</wp:align>
          </wp:positionH>
          <wp:positionV relativeFrom="paragraph">
            <wp:posOffset>150882</wp:posOffset>
          </wp:positionV>
          <wp:extent cx="1709530" cy="350876"/>
          <wp:effectExtent l="0" t="0" r="5080" b="0"/>
          <wp:wrapNone/>
          <wp:docPr id="1729171355" name="Picture 1729171355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9530" cy="350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6973AC" w14:textId="77777777" w:rsidR="00D10ADA" w:rsidRDefault="00D10ADA" w:rsidP="00D10ADA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778771A9" w14:textId="77777777" w:rsidR="00D10ADA" w:rsidRDefault="00D10ADA" w:rsidP="00D10ADA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22205AFB" w14:textId="77777777" w:rsidR="00D10ADA" w:rsidRDefault="00D10ADA" w:rsidP="00D10ADA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4E24AB" wp14:editId="5BE17B9A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DE75D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4E4F08F4" w14:textId="7901AB3D" w:rsidR="00D10ADA" w:rsidRDefault="00D10ADA" w:rsidP="00D10ADA">
    <w:pPr>
      <w:tabs>
        <w:tab w:val="left" w:pos="8233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26F72687" w14:textId="55691121" w:rsidR="00D10ADA" w:rsidRPr="00D10ADA" w:rsidRDefault="00D10ADA" w:rsidP="00D10ADA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44FA7B9" wp14:editId="2EE249D0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BC2FE6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757A5C">
      <w:rPr>
        <w:b/>
        <w:sz w:val="28"/>
        <w:szCs w:val="24"/>
      </w:rPr>
      <w:t xml:space="preserve">EM-06 </w:t>
    </w:r>
    <w:r>
      <w:rPr>
        <w:b/>
        <w:sz w:val="28"/>
      </w:rPr>
      <w:t>HERITAGE &amp; ARCHEOLOGY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42F0E"/>
    <w:multiLevelType w:val="hybridMultilevel"/>
    <w:tmpl w:val="BB96F86A"/>
    <w:lvl w:ilvl="0" w:tplc="A124642C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720217AC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982C56C2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C94C1094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67C0A54A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9DC04286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9928131C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55D64D9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BBDC5D3E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122487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23"/>
    <w:rsid w:val="0024665D"/>
    <w:rsid w:val="002527C0"/>
    <w:rsid w:val="005534B6"/>
    <w:rsid w:val="006A2139"/>
    <w:rsid w:val="00757A5C"/>
    <w:rsid w:val="007E620E"/>
    <w:rsid w:val="0083209F"/>
    <w:rsid w:val="00A47723"/>
    <w:rsid w:val="00D10ADA"/>
    <w:rsid w:val="00E42241"/>
    <w:rsid w:val="00E611C2"/>
    <w:rsid w:val="00FC0C0E"/>
    <w:rsid w:val="00FF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F3586"/>
  <w15:docId w15:val="{FF94BE7B-EE9A-4DC6-AEC1-2CC5EB8A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0A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AD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10A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0ADA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dcterms:created xsi:type="dcterms:W3CDTF">2020-07-13T05:51:00Z</dcterms:created>
  <dcterms:modified xsi:type="dcterms:W3CDTF">2025-09-22T00:00:00Z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