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AC" w:rsidRPr="006E3382" w:rsidRDefault="00141DAC" w:rsidP="00141DAC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Ministerul Educaţiei al Republicii Moldova</w:t>
      </w:r>
    </w:p>
    <w:p w:rsidR="00141DAC" w:rsidRPr="006E3382" w:rsidRDefault="00141DAC" w:rsidP="00141DAC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Universitatea Tehnică a Moldovei</w:t>
      </w:r>
    </w:p>
    <w:p w:rsidR="00141DAC" w:rsidRPr="006E3382" w:rsidRDefault="00141DAC" w:rsidP="00141DAC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Facultatea Calculatoare, Informatică şi Microelectronică</w:t>
      </w:r>
    </w:p>
    <w:p w:rsidR="00141DAC" w:rsidRDefault="00141DAC" w:rsidP="00141DAC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141DAC" w:rsidRDefault="00141DAC" w:rsidP="00141DAC">
      <w:pPr>
        <w:rPr>
          <w:lang w:val="ro-RO"/>
        </w:rPr>
      </w:pPr>
    </w:p>
    <w:p w:rsidR="00141DAC" w:rsidRDefault="00141DAC" w:rsidP="00141DAC">
      <w:pPr>
        <w:rPr>
          <w:lang w:val="ro-RO"/>
        </w:rPr>
      </w:pPr>
    </w:p>
    <w:p w:rsidR="00141DAC" w:rsidRDefault="00141DAC" w:rsidP="00141DAC">
      <w:pPr>
        <w:rPr>
          <w:lang w:val="ro-RO"/>
        </w:rPr>
      </w:pPr>
    </w:p>
    <w:p w:rsidR="00141DAC" w:rsidRDefault="00141DAC" w:rsidP="00141DAC">
      <w:pPr>
        <w:rPr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/>
          <w:sz w:val="140"/>
          <w:szCs w:val="140"/>
          <w:lang w:val="ro-RO"/>
        </w:rPr>
      </w:pPr>
      <w:r w:rsidRPr="006E3382">
        <w:rPr>
          <w:rFonts w:asciiTheme="majorHAnsi" w:hAnsiTheme="majorHAnsi"/>
          <w:b/>
          <w:sz w:val="140"/>
          <w:szCs w:val="140"/>
          <w:lang w:val="ro-RO"/>
        </w:rPr>
        <w:t>Raport</w:t>
      </w:r>
    </w:p>
    <w:p w:rsidR="00141DAC" w:rsidRPr="006E3382" w:rsidRDefault="00141DAC" w:rsidP="00141DAC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32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Lucrare de laborator </w:t>
      </w:r>
      <w:r w:rsidRPr="001E7BCA">
        <w:rPr>
          <w:rFonts w:asciiTheme="majorHAnsi" w:hAnsiTheme="majorHAnsi"/>
          <w:b/>
          <w:bCs/>
          <w:sz w:val="32"/>
          <w:szCs w:val="32"/>
          <w:lang w:val="it-IT"/>
        </w:rPr>
        <w:t>№</w:t>
      </w:r>
      <w:r>
        <w:rPr>
          <w:rFonts w:asciiTheme="majorHAnsi" w:hAnsiTheme="majorHAnsi"/>
          <w:b/>
          <w:bCs/>
          <w:sz w:val="32"/>
          <w:szCs w:val="32"/>
          <w:lang w:val="ro-RO"/>
        </w:rPr>
        <w:t>3</w:t>
      </w:r>
      <w:bookmarkStart w:id="0" w:name="_GoBack"/>
      <w:bookmarkEnd w:id="0"/>
    </w:p>
    <w:p w:rsidR="00141DAC" w:rsidRPr="00141DAC" w:rsidRDefault="00141DAC" w:rsidP="00141DAC">
      <w:pPr>
        <w:autoSpaceDE w:val="0"/>
        <w:autoSpaceDN w:val="0"/>
        <w:adjustRightInd w:val="0"/>
        <w:jc w:val="center"/>
        <w:rPr>
          <w:rFonts w:asciiTheme="majorHAnsi" w:hAnsiTheme="majorHAnsi"/>
          <w:sz w:val="28"/>
          <w:szCs w:val="28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Disciplina: </w:t>
      </w:r>
      <w:r>
        <w:rPr>
          <w:rFonts w:asciiTheme="majorHAnsi" w:hAnsiTheme="majorHAnsi"/>
          <w:sz w:val="28"/>
          <w:szCs w:val="28"/>
          <w:lang w:val="ro-RO"/>
        </w:rPr>
        <w:t>Pr</w:t>
      </w:r>
      <w:r>
        <w:rPr>
          <w:rFonts w:asciiTheme="majorHAnsi" w:hAnsiTheme="majorHAnsi"/>
          <w:sz w:val="28"/>
          <w:szCs w:val="28"/>
          <w:lang w:val="ro-RO"/>
        </w:rPr>
        <w:t>ogramarea in Retea</w:t>
      </w:r>
    </w:p>
    <w:p w:rsidR="00141DAC" w:rsidRDefault="00141DAC" w:rsidP="00141DAC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141DAC" w:rsidRPr="001E7BCA" w:rsidRDefault="00141DAC" w:rsidP="00141DAC">
      <w:pPr>
        <w:tabs>
          <w:tab w:val="left" w:pos="6955"/>
        </w:tabs>
        <w:spacing w:line="48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îndeplinit: st.gr.FI-161</w:t>
      </w:r>
      <w:r w:rsidRPr="001E7BCA">
        <w:rPr>
          <w:sz w:val="28"/>
          <w:szCs w:val="28"/>
          <w:lang w:val="it-IT"/>
        </w:rPr>
        <w:t xml:space="preserve">                                </w:t>
      </w:r>
      <w:r>
        <w:rPr>
          <w:sz w:val="28"/>
          <w:szCs w:val="28"/>
          <w:lang w:val="it-IT"/>
        </w:rPr>
        <w:t xml:space="preserve">                                 Panfil Nicolae</w:t>
      </w:r>
    </w:p>
    <w:p w:rsidR="00141DAC" w:rsidRPr="001E7BCA" w:rsidRDefault="00141DAC" w:rsidP="00141DAC">
      <w:pPr>
        <w:tabs>
          <w:tab w:val="left" w:pos="6955"/>
        </w:tabs>
        <w:rPr>
          <w:sz w:val="28"/>
          <w:szCs w:val="28"/>
          <w:lang w:val="it-IT"/>
        </w:rPr>
      </w:pPr>
    </w:p>
    <w:p w:rsidR="00141DAC" w:rsidRPr="001E7BCA" w:rsidRDefault="00141DAC" w:rsidP="00141DAC">
      <w:pPr>
        <w:tabs>
          <w:tab w:val="left" w:pos="6955"/>
        </w:tabs>
        <w:rPr>
          <w:sz w:val="28"/>
          <w:lang w:val="it-IT"/>
        </w:rPr>
      </w:pPr>
      <w:r w:rsidRPr="001E7BCA">
        <w:rPr>
          <w:sz w:val="28"/>
          <w:szCs w:val="28"/>
          <w:lang w:val="it-IT"/>
        </w:rPr>
        <w:t xml:space="preserve">A controlat:                                                                                     </w:t>
      </w:r>
      <w:r>
        <w:rPr>
          <w:sz w:val="28"/>
          <w:szCs w:val="28"/>
          <w:lang w:val="it-IT"/>
        </w:rPr>
        <w:t xml:space="preserve"> Gavrilita Mihai</w:t>
      </w:r>
    </w:p>
    <w:p w:rsidR="00141DAC" w:rsidRDefault="00141DAC" w:rsidP="00141DAC">
      <w:pPr>
        <w:rPr>
          <w:rFonts w:asciiTheme="majorHAnsi" w:hAnsiTheme="majorHAnsi"/>
          <w:bCs/>
          <w:sz w:val="28"/>
          <w:szCs w:val="28"/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</w:p>
    <w:p w:rsidR="00141DAC" w:rsidRDefault="00141DAC" w:rsidP="00141DAC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  <w:r>
        <w:rPr>
          <w:rFonts w:asciiTheme="majorHAnsi" w:hAnsiTheme="majorHAnsi"/>
          <w:bCs/>
          <w:sz w:val="28"/>
          <w:szCs w:val="28"/>
          <w:lang w:val="ro-RO"/>
        </w:rPr>
        <w:t>Chișinău 2019</w:t>
      </w:r>
    </w:p>
    <w:p w:rsidR="00141DAC" w:rsidRPr="00141DAC" w:rsidRDefault="00141DAC" w:rsidP="00141DAC">
      <w:pPr>
        <w:rPr>
          <w:rFonts w:asciiTheme="majorHAnsi" w:hAnsiTheme="majorHAnsi"/>
          <w:bCs/>
          <w:sz w:val="28"/>
          <w:szCs w:val="28"/>
          <w:lang w:val="ro-RO"/>
        </w:rPr>
      </w:pP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lastRenderedPageBreak/>
        <w:t>Lucrare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>Laborator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/>
        </w:rPr>
        <w:t xml:space="preserve"> Nr.3</w:t>
      </w:r>
    </w:p>
    <w:p w:rsidR="00141DAC" w:rsidRPr="00141DAC" w:rsidRDefault="00141DAC" w:rsidP="00141D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</w:pPr>
      <w:proofErr w:type="spellStart"/>
      <w:proofErr w:type="gramStart"/>
      <w:r w:rsidRPr="00141DA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Scop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/>
        </w:rPr>
        <w:t>:</w:t>
      </w:r>
      <w:proofErr w:type="gramEnd"/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1.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Studierea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protocolului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Http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utilizarea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 Web communication;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2.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Informarea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despre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Java components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responsabile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implementarea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Http methods;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3.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Crearea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unui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client app care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suporta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principalele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Http methods </w:t>
      </w: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folosind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 </w:t>
      </w:r>
      <w:hyperlink r:id="rId5" w:history="1">
        <w:r w:rsidRPr="00141DA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httpbin.org</w:t>
        </w:r>
      </w:hyperlink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;</w:t>
      </w:r>
    </w:p>
    <w:p w:rsidR="00141DAC" w:rsidRPr="00141DAC" w:rsidRDefault="00141DAC" w:rsidP="00141DA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141D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Sarcina</w:t>
      </w:r>
      <w:proofErr w:type="spellEnd"/>
      <w:r w:rsidRPr="00141D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Implementați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un client HTTP care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trebui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utilizeze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metodele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HTTP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efectua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requests.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implementa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aplicația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folosit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Apache Maven - un instrument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automatizare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al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construirii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care mi-a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asemenea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templateul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proiectului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Fișierul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conduce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structura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proiectului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dependențele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alte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bunuri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numit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41D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pom.xml</w:t>
      </w:r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acest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fișier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dependențe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inclus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următorul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bloc: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&lt;dependency&gt;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groupId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org.apache.httpcomponents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groupId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&lt;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artifactId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&gt;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httpclient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&lt;/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artifactId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&gt;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 xml:space="preserve">    &lt;</w:t>
      </w:r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version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&gt;4.5.6&lt;/version&gt;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&lt;/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dependency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/>
        </w:rPr>
        <w:t>&gt;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Java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există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mai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multe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moduri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de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efectua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cererile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proofErr w:type="gram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HTTP,am</w:t>
      </w:r>
      <w:proofErr w:type="spellEnd"/>
      <w:proofErr w:type="gram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ales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folosesc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 </w:t>
      </w:r>
      <w:proofErr w:type="spellStart"/>
      <w:r w:rsidRPr="00141DA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fr-FR"/>
        </w:rPr>
        <w:t>HttpUrlConnection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 care face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legătura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dintre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Browser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  <w:lang w:val="fr-FR"/>
        </w:rPr>
        <w:t xml:space="preserve"> Server.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Clasa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UrlConnection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are o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mulțime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funcții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realizarea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funcționalității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conexiunilor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requestsurilor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clasa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principală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unde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USER_AGENT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apelul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fiecare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HttpClientRequest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private static final String USER_AGENT = "Mozilla/5.0 (Windows NT 10.0; Win64; x64)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AppleWebKit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/537.36 (KHTML, like Gecko) Chrome/72.0.3626.121 Safari/537.36";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private static final String GET_URL = "https://httpbin.org/get";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private static final String POST_URL = "https://httpbin.org/post";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private static final String DELETE_URL = "https://httpbin.org/delete";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private static final String IMAGE_URL = "https://httpbin.org/image";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public static void main(</w:t>
      </w:r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String[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throws Exception {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sendGET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sendPost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sendDelete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getImage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Deci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primele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le-am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efectuat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fost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GET,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stipulat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acest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lucru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con.setRequestMethod</w:t>
      </w:r>
      <w:proofErr w:type="spellEnd"/>
      <w:proofErr w:type="gram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("GET").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asemenea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setat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proprietatea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User-Agent,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menționat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-o cu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toate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browserele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posibile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tipul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codificare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gzip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URL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URL(GET_URL);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HttpURLConnection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con = (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HttpURLConnection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obj.openConnection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con.setRequestMethod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("GET");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con.setRequestProperty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("User-Agent", USER_AGENT);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con.setRequestProperty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("Accept-Encoding", "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gzip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");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Apoi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capturat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status code, care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ajuta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vedea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cererea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trecut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sau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nu,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conformitate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codul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141DAC" w:rsidRPr="00141DAC" w:rsidRDefault="00141DAC" w:rsidP="00141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200: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succes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41DAC" w:rsidRPr="00141DAC" w:rsidRDefault="00141DAC" w:rsidP="00141D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405: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nu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există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41DAC" w:rsidRPr="00141DAC" w:rsidRDefault="00141DAC" w:rsidP="00141D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404: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eroare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server.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Deci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codul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răspuns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200,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atunci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folosit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Reader, Input /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OutputStream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citirea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scrierea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corpului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răspuns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Aici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vreau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menționez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diferența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dintre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Reader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InputStream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principala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diferență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fiind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cititorul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bazat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caractere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InputStream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bazat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octeți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citirea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afișarea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răspunsului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folosit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While(true), care se pare a fi o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buclă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infinită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acest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caz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verificată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există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caractere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există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le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afișeaza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aceeași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formă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i.e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parsing the response).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 (true) {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reader.read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if (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== -1) {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break;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System.out.print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((char)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Următoarea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implementat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-o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POST, care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utilizat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aprox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același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cod,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ceva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ușor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diferit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Aici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apare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noțiunea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proofErr w:type="gram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setDoOutput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), care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trebui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fie true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POST,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aceasta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înseamnă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trebui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trimită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response body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serverului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efectuarea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unor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modificări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Dacă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aceasta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opțiunea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falsă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aceasta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face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GET.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codificat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comentariu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acesta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adăugarea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unor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câmpuri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body.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//String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urlParameters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"mail=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example@gmail.com&amp;student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=FAF"; here we can add some fields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//Send post request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con.setDoOutput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(true);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DataOutputStream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DataOutputStream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con.getOutputStream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wr.writeBytes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urlParameters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);    writing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addtitional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information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//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wr.flush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wr.close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DELETE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acțiunile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sunt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aceleași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POST.</w:t>
      </w:r>
    </w:p>
    <w:p w:rsidR="00141DAC" w:rsidRPr="00141DAC" w:rsidRDefault="00141DAC" w:rsidP="00141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Ultima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efectuat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-o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fost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obține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o imagine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server.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Aici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folosit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un alt instrument din Java, care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Image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JFrame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Deci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obținerea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imaginii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folosit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metoda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GET. Cu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biblioteca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imagini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citit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imaginea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și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cu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JFRame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am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setat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parametrii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pentru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fereastra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în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care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fi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afișată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imaginea</w:t>
      </w:r>
      <w:proofErr w:type="spellEnd"/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//add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reuqest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header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con.setRequestMethod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("GET");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con.setRequestProperty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("User-Agent", USER_AGENT);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image =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ImageIO.read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imageURL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 catch (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IOException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e) {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JFrame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frame = new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JFrame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frame.setSize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(500, 500);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JLabel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label = new </w:t>
      </w: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JLabel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new </w:t>
      </w: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ImageIcon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(image));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frame.add</w:t>
      </w:r>
      <w:proofErr w:type="spell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(label);</w:t>
      </w:r>
    </w:p>
    <w:p w:rsidR="00141DAC" w:rsidRPr="00141DAC" w:rsidRDefault="00141DAC" w:rsidP="00141D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frame.setVisible</w:t>
      </w:r>
      <w:proofErr w:type="spellEnd"/>
      <w:proofErr w:type="gramEnd"/>
      <w:r w:rsidRPr="00141DA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(true);</w:t>
      </w: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41DAC" w:rsidRPr="00141DAC" w:rsidRDefault="00141DAC" w:rsidP="00141D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41DA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Console results :</w:t>
      </w:r>
      <w:r w:rsidRPr="00141DA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41DAC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9201150" cy="4886325"/>
            <wp:effectExtent l="0" t="0" r="0" b="9525"/>
            <wp:docPr id="3" name="Picture 3" descr="consoleresult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result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DAC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9105900" cy="4095750"/>
            <wp:effectExtent l="0" t="0" r="0" b="0"/>
            <wp:docPr id="2" name="Picture 2" descr="consoleresults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results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DAC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4676775" cy="4762500"/>
            <wp:effectExtent l="0" t="0" r="9525" b="0"/>
            <wp:docPr id="1" name="Picture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AC" w:rsidRDefault="00141DAC"/>
    <w:sectPr w:rsidR="0014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357B2"/>
    <w:multiLevelType w:val="multilevel"/>
    <w:tmpl w:val="112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AC"/>
    <w:rsid w:val="0014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76F9"/>
  <w15:chartTrackingRefBased/>
  <w15:docId w15:val="{F28D588A-2971-4B1E-BFFD-5369DBE5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D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41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D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D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43058513/54092551-105a0080-4396-11e9-9bb7-9b0cabb97640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43058513/54092523-dbe64480-4395-11e9-9fd7-3bb9deb3ef55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lfocsa/PR_Lab3/blob/master/httpbin.org" TargetMode="External"/><Relationship Id="rId10" Type="http://schemas.openxmlformats.org/officeDocument/2006/relationships/hyperlink" Target="https://user-images.githubusercontent.com/43058513/54092562-3384b000-4396-11e9-84c9-e24560f042b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2019-08-28T12:03:00Z</dcterms:created>
  <dcterms:modified xsi:type="dcterms:W3CDTF">2019-08-28T12:21:00Z</dcterms:modified>
</cp:coreProperties>
</file>