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19" w:rsidRPr="006E3382" w:rsidRDefault="00021119" w:rsidP="00021119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Ministerul Educaţiei al Republicii Moldova</w:t>
      </w:r>
    </w:p>
    <w:p w:rsidR="00021119" w:rsidRPr="006E3382" w:rsidRDefault="00021119" w:rsidP="00021119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Universitatea Tehnică a Moldovei</w:t>
      </w:r>
    </w:p>
    <w:p w:rsidR="00021119" w:rsidRPr="006E3382" w:rsidRDefault="00021119" w:rsidP="00021119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Facultatea Calculatoare, Informatică şi Microelectronică</w:t>
      </w:r>
    </w:p>
    <w:p w:rsidR="00021119" w:rsidRDefault="00021119" w:rsidP="00021119">
      <w:pPr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021119" w:rsidRDefault="00021119" w:rsidP="00021119">
      <w:pPr>
        <w:rPr>
          <w:lang w:val="ro-RO"/>
        </w:rPr>
      </w:pPr>
    </w:p>
    <w:p w:rsidR="00021119" w:rsidRDefault="00021119" w:rsidP="00021119">
      <w:pPr>
        <w:rPr>
          <w:lang w:val="ro-RO"/>
        </w:rPr>
      </w:pPr>
    </w:p>
    <w:p w:rsidR="00021119" w:rsidRDefault="00021119" w:rsidP="00021119">
      <w:pPr>
        <w:rPr>
          <w:lang w:val="ro-RO"/>
        </w:rPr>
      </w:pPr>
    </w:p>
    <w:p w:rsidR="00021119" w:rsidRDefault="00021119" w:rsidP="00021119">
      <w:pPr>
        <w:rPr>
          <w:lang w:val="ro-RO"/>
        </w:rPr>
      </w:pPr>
    </w:p>
    <w:p w:rsidR="00021119" w:rsidRDefault="00021119" w:rsidP="00021119">
      <w:pPr>
        <w:jc w:val="center"/>
        <w:rPr>
          <w:rFonts w:asciiTheme="majorHAnsi" w:hAnsiTheme="majorHAnsi"/>
          <w:b/>
          <w:sz w:val="140"/>
          <w:szCs w:val="140"/>
          <w:lang w:val="ro-RO"/>
        </w:rPr>
      </w:pPr>
      <w:r w:rsidRPr="006E3382">
        <w:rPr>
          <w:rFonts w:asciiTheme="majorHAnsi" w:hAnsiTheme="majorHAnsi"/>
          <w:b/>
          <w:sz w:val="140"/>
          <w:szCs w:val="140"/>
          <w:lang w:val="ro-RO"/>
        </w:rPr>
        <w:t>Raport</w:t>
      </w:r>
    </w:p>
    <w:p w:rsidR="00021119" w:rsidRPr="006E3382" w:rsidRDefault="00021119" w:rsidP="00021119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32"/>
          <w:szCs w:val="32"/>
          <w:lang w:val="ro-RO"/>
        </w:rPr>
      </w:pPr>
      <w:r w:rsidRPr="006E3382">
        <w:rPr>
          <w:rFonts w:asciiTheme="majorHAnsi" w:hAnsiTheme="majorHAnsi"/>
          <w:sz w:val="32"/>
          <w:szCs w:val="32"/>
          <w:lang w:val="ro-RO"/>
        </w:rPr>
        <w:t xml:space="preserve">Lucrare de laborator </w:t>
      </w:r>
      <w:r w:rsidRPr="001E7BCA">
        <w:rPr>
          <w:rFonts w:asciiTheme="majorHAnsi" w:hAnsiTheme="majorHAnsi"/>
          <w:b/>
          <w:bCs/>
          <w:sz w:val="32"/>
          <w:szCs w:val="32"/>
          <w:lang w:val="it-IT"/>
        </w:rPr>
        <w:t>№</w:t>
      </w:r>
      <w:r>
        <w:rPr>
          <w:rFonts w:asciiTheme="majorHAnsi" w:hAnsiTheme="majorHAnsi"/>
          <w:b/>
          <w:bCs/>
          <w:sz w:val="32"/>
          <w:szCs w:val="32"/>
          <w:lang w:val="ro-RO"/>
        </w:rPr>
        <w:t>6</w:t>
      </w:r>
    </w:p>
    <w:p w:rsidR="00021119" w:rsidRPr="006E3382" w:rsidRDefault="00021119" w:rsidP="00021119">
      <w:pPr>
        <w:autoSpaceDE w:val="0"/>
        <w:autoSpaceDN w:val="0"/>
        <w:adjustRightInd w:val="0"/>
        <w:jc w:val="center"/>
        <w:rPr>
          <w:rFonts w:asciiTheme="majorHAnsi" w:hAnsiTheme="majorHAnsi"/>
          <w:sz w:val="28"/>
          <w:szCs w:val="28"/>
          <w:lang w:val="ro-RO"/>
        </w:rPr>
      </w:pPr>
      <w:r w:rsidRPr="006E3382">
        <w:rPr>
          <w:rFonts w:asciiTheme="majorHAnsi" w:hAnsiTheme="majorHAnsi"/>
          <w:sz w:val="32"/>
          <w:szCs w:val="32"/>
          <w:lang w:val="ro-RO"/>
        </w:rPr>
        <w:t xml:space="preserve">Disciplina: </w:t>
      </w:r>
      <w:r>
        <w:rPr>
          <w:rFonts w:asciiTheme="majorHAnsi" w:hAnsiTheme="majorHAnsi"/>
          <w:sz w:val="28"/>
          <w:szCs w:val="28"/>
          <w:lang w:val="ro-RO"/>
        </w:rPr>
        <w:t>Programarea in Retea</w:t>
      </w:r>
    </w:p>
    <w:p w:rsidR="00021119" w:rsidRDefault="00021119" w:rsidP="00021119">
      <w:pPr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021119" w:rsidRDefault="00021119" w:rsidP="00021119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021119" w:rsidRDefault="00021119" w:rsidP="00021119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021119" w:rsidRPr="001E7BCA" w:rsidRDefault="00021119" w:rsidP="00021119">
      <w:pPr>
        <w:tabs>
          <w:tab w:val="left" w:pos="6955"/>
        </w:tabs>
        <w:spacing w:line="48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 îndeplinit: st.gr.FI-161</w:t>
      </w:r>
      <w:r w:rsidRPr="001E7BCA">
        <w:rPr>
          <w:sz w:val="28"/>
          <w:szCs w:val="28"/>
          <w:lang w:val="it-IT"/>
        </w:rPr>
        <w:t xml:space="preserve">                                </w:t>
      </w:r>
      <w:r>
        <w:rPr>
          <w:sz w:val="28"/>
          <w:szCs w:val="28"/>
          <w:lang w:val="it-IT"/>
        </w:rPr>
        <w:t xml:space="preserve">                                 Panfil Nicolae</w:t>
      </w:r>
    </w:p>
    <w:p w:rsidR="00021119" w:rsidRPr="001E7BCA" w:rsidRDefault="00021119" w:rsidP="00021119">
      <w:pPr>
        <w:tabs>
          <w:tab w:val="left" w:pos="6955"/>
        </w:tabs>
        <w:rPr>
          <w:sz w:val="28"/>
          <w:szCs w:val="28"/>
          <w:lang w:val="it-IT"/>
        </w:rPr>
      </w:pPr>
    </w:p>
    <w:p w:rsidR="00021119" w:rsidRPr="001E7BCA" w:rsidRDefault="00021119" w:rsidP="00021119">
      <w:pPr>
        <w:tabs>
          <w:tab w:val="left" w:pos="6955"/>
        </w:tabs>
        <w:rPr>
          <w:sz w:val="28"/>
          <w:lang w:val="it-IT"/>
        </w:rPr>
      </w:pPr>
      <w:r w:rsidRPr="001E7BCA">
        <w:rPr>
          <w:sz w:val="28"/>
          <w:szCs w:val="28"/>
          <w:lang w:val="it-IT"/>
        </w:rPr>
        <w:t xml:space="preserve">A controlat:                                                                                     </w:t>
      </w:r>
      <w:r>
        <w:rPr>
          <w:sz w:val="28"/>
          <w:szCs w:val="28"/>
          <w:lang w:val="it-IT"/>
        </w:rPr>
        <w:t xml:space="preserve"> Gavrilita Mihai</w:t>
      </w:r>
    </w:p>
    <w:p w:rsidR="00021119" w:rsidRPr="001E7BCA" w:rsidRDefault="00021119" w:rsidP="00021119">
      <w:pPr>
        <w:jc w:val="center"/>
        <w:rPr>
          <w:rFonts w:asciiTheme="majorHAnsi" w:hAnsiTheme="majorHAnsi"/>
          <w:b/>
          <w:bCs/>
          <w:sz w:val="28"/>
          <w:szCs w:val="28"/>
          <w:lang w:val="it-IT"/>
        </w:rPr>
      </w:pPr>
    </w:p>
    <w:p w:rsidR="00021119" w:rsidRDefault="00021119" w:rsidP="00021119">
      <w:pPr>
        <w:rPr>
          <w:rFonts w:asciiTheme="majorHAnsi" w:hAnsiTheme="majorHAnsi"/>
          <w:bCs/>
          <w:sz w:val="28"/>
          <w:szCs w:val="28"/>
          <w:lang w:val="ro-RO"/>
        </w:rPr>
      </w:pPr>
    </w:p>
    <w:p w:rsidR="00021119" w:rsidRDefault="00021119" w:rsidP="00021119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</w:p>
    <w:p w:rsidR="00021119" w:rsidRDefault="00021119" w:rsidP="00021119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  <w:r>
        <w:rPr>
          <w:rFonts w:asciiTheme="majorHAnsi" w:hAnsiTheme="majorHAnsi"/>
          <w:bCs/>
          <w:sz w:val="28"/>
          <w:szCs w:val="28"/>
          <w:lang w:val="ro-RO"/>
        </w:rPr>
        <w:t xml:space="preserve"> </w:t>
      </w:r>
      <w:r>
        <w:rPr>
          <w:rFonts w:asciiTheme="majorHAnsi" w:hAnsiTheme="majorHAnsi"/>
          <w:bCs/>
          <w:sz w:val="28"/>
          <w:szCs w:val="28"/>
          <w:lang w:val="ro-RO"/>
        </w:rPr>
        <w:t>Chișinău 2019</w:t>
      </w:r>
    </w:p>
    <w:p w:rsidR="00021119" w:rsidRPr="00021119" w:rsidRDefault="00021119" w:rsidP="0002111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</w:pP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lastRenderedPageBreak/>
        <w:t>Lucrare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t xml:space="preserve"> de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t>Laborator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t xml:space="preserve"> Nr.6</w:t>
      </w:r>
    </w:p>
    <w:p w:rsidR="00021119" w:rsidRP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</w:pPr>
      <w:proofErr w:type="spellStart"/>
      <w:proofErr w:type="gramStart"/>
      <w:r w:rsidRPr="0002111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  <w:t>Scop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  <w:t>:</w:t>
      </w:r>
      <w:proofErr w:type="gramEnd"/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1.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Ințelegerea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protocolului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UDP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și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metodele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de </w:t>
      </w:r>
      <w:proofErr w:type="spellStart"/>
      <w:proofErr w:type="gram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bază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;</w:t>
      </w:r>
      <w:proofErr w:type="gramEnd"/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2.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Inițializarea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proprietăților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pentru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protocolul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UDP;</w:t>
      </w:r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3.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Efectuarea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unui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chat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pe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baza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conexiunii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protocolului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gram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UDP;</w:t>
      </w:r>
      <w:proofErr w:type="gramEnd"/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4.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Concepte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de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bază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ale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>protocolului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/>
        </w:rPr>
        <w:t xml:space="preserve"> UDP.</w:t>
      </w:r>
    </w:p>
    <w:p w:rsidR="00021119" w:rsidRP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</w:pPr>
      <w:proofErr w:type="spellStart"/>
      <w:proofErr w:type="gramStart"/>
      <w:r w:rsidRPr="0002111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  <w:t>Sarcina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  <w:t>:</w:t>
      </w:r>
      <w:proofErr w:type="gramEnd"/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Efectuarea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aplicației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Client-Server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bazată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conexiunea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protocolului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UDP.</w:t>
      </w:r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Incepand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faptul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gram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ca</w:t>
      </w:r>
      <w:proofErr w:type="gram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IP + Port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Number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= Socket,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atunci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un socket care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utilizat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efectuarea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conexiunilor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dintre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Client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Server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punctul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final al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comunicării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bidirecționale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între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două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mașini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care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rulează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rețea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cunoscând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portul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gazdă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ceea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înseamnă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TCP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poate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identifica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aplicația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datele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care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trebuie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trimise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.</w:t>
      </w:r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111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638800" cy="3419475"/>
            <wp:effectExtent l="0" t="0" r="0" b="9525"/>
            <wp:docPr id="4" name="Picture 4" descr="Socke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ke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Socket-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asigură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cazul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dat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comunicarea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între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Client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Server.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partea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Client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ar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trebui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specific IP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Port,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Iar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partea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Server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ar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trebui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specific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doar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Portul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Socket-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alte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cuvinte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deschide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o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ușă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deschide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o cale de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comunicare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.</w:t>
      </w:r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Protocolul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UDP are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lucruri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comune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TCP,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ambele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transferul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date, dar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există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unele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diferențe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între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proofErr w:type="gram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acestea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:</w:t>
      </w:r>
      <w:proofErr w:type="gramEnd"/>
    </w:p>
    <w:p w:rsidR="00021119" w:rsidRPr="00021119" w:rsidRDefault="00021119" w:rsidP="00021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TCP va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garanta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datele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sunt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livrate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cand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UDP nu.</w:t>
      </w:r>
    </w:p>
    <w:p w:rsidR="00021119" w:rsidRPr="00021119" w:rsidRDefault="00021119" w:rsidP="000211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TCP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orientat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spre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conexiune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ceea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înseamnă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va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ține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totul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legătură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conexiunea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(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deschide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întreține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închide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), UDP nu va face </w:t>
      </w:r>
      <w:proofErr w:type="gram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ca</w:t>
      </w:r>
      <w:proofErr w:type="gram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TCP,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doar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va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trimite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cererea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acest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lucru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util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cazul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Broadcast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Multicast.</w:t>
      </w:r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limba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Java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protocolului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UDP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avem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DatagramSocket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acesta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fiind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un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tip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network socket care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oferă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un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punct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conexiune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mai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mic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trimiterea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primirea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pachetelor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.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Fiecare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pachet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trimis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la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datagram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socket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direcționat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individual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livrat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.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Apoi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InetAddress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object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din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Java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reprezintă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o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adresă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IP (Internet Protocol).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Reprezentarea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octeți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adresa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IP.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Trimiterea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proofErr w:type="gram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datelor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:</w:t>
      </w:r>
      <w:proofErr w:type="gram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Scanner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object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care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permite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controlul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asupra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tastaturii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iar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următorul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lucru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trimiterea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IP-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ului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a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portului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la server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DatagramPacket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aceasta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înseamnă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conexiunea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construită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.</w:t>
      </w:r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Logica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implementarea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codului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aceleași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pentru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Server.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public class Client {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public static void main(</w:t>
      </w:r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String[</w:t>
      </w:r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throws Exception {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DatagramSocket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socket = new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DatagramSocket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InetAddress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ip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InetAddress.getLocalHost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byte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sendByte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byte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receiveByte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 = new byte[1024];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while (true) {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//Data Sending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Scanner input = new Scanner(System.in);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System.out.print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("Client:");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String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sendMessage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input.nextLine</w:t>
      </w:r>
      <w:proofErr w:type="spellEnd"/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sendByte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sendMessage.getBytes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sendByte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sendByte.length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ip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8082);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socket.send</w:t>
      </w:r>
      <w:proofErr w:type="spellEnd"/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//Data Receiving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receiveByte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receiveByte.length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socket.receive</w:t>
      </w:r>
      <w:proofErr w:type="spellEnd"/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String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receiveMessage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String(</w:t>
      </w:r>
      <w:proofErr w:type="spellStart"/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receiveDatagramPacket.getData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receiveMessage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receiveMessage.trim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("Server:" +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receiveMessage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public class Server {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public static void main(</w:t>
      </w:r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String[</w:t>
      </w:r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throws Exception {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DatagramSocket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serverSocket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DatagramSocket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8082);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("[Server started... Waiting for client to connect]");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byte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receiveByte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 = new byte[1024];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byte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sendByte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while (true) {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//data receiving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receiveByte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receiveByte.length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serverSocket.receive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String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receivedMessage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String(</w:t>
      </w:r>
      <w:proofErr w:type="spellStart"/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receiveDatagramPacket.getData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receivedMessage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receivedMessage.trim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("Client:" +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receivedMessage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//data sending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Scanner input = new Scanner(System.in);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System.out.print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("Server:");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String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sendMessage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input.nextLine</w:t>
      </w:r>
      <w:proofErr w:type="spellEnd"/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sendByte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sendMessage.getBytes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InetAddress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ip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receiveDatagramPacket.getAddress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port =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receiveDatagramPacket.getPort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sendByte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sendByte.length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ip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port);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serverSocket.send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sendDatagramPacket</w:t>
      </w:r>
      <w:proofErr w:type="spellEnd"/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21119" w:rsidRPr="00021119" w:rsidRDefault="00021119" w:rsidP="000211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211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021119" w:rsidRP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bookmarkEnd w:id="0"/>
      <w:r w:rsidRPr="0002111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Output:</w:t>
      </w:r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111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257675" cy="2390775"/>
            <wp:effectExtent l="0" t="0" r="9525" b="9525"/>
            <wp:docPr id="3" name="Picture 3" descr="Send_Clien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nd_Clien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2111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543425" cy="1847850"/>
            <wp:effectExtent l="0" t="0" r="9525" b="0"/>
            <wp:docPr id="2" name="Picture 2" descr="Receive_Serve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ive_Serve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2111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467225" cy="1800225"/>
            <wp:effectExtent l="0" t="0" r="9525" b="9525"/>
            <wp:docPr id="1" name="Picture 1" descr="Receive_Clien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eive_Clien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119" w:rsidRPr="00021119" w:rsidRDefault="00021119" w:rsidP="000211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02111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Concluzie</w:t>
      </w:r>
      <w:proofErr w:type="spellEnd"/>
      <w:r w:rsidRPr="0002111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:rsidR="00021119" w:rsidRPr="00021119" w:rsidRDefault="00021119" w:rsidP="000211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această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lucrare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laborator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obținut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abilități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proofErr w:type="gram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proofErr w:type="gram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opera cu Sockets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cu UDP-Protocol. Sockets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programare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au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câteva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avantaje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precum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flexibilitate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trafic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scăzut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la internet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nu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necesită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verificări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privind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furnizarea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datelor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Comunicarea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bazată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socket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permite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trimiterea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numai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pachetelor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raw data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între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aplicații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Atât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partea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Client,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cât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Server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trebuie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furnizeze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mecanisme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a face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datele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utile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>orice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</w:rPr>
        <w:t xml:space="preserve"> mod.</w:t>
      </w:r>
    </w:p>
    <w:p w:rsidR="00021119" w:rsidRPr="00021119" w:rsidRDefault="00021119" w:rsidP="00021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/>
        </w:rPr>
      </w:pP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lastRenderedPageBreak/>
        <w:t>Conform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documentației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experienței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lucru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cu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protocoale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, UDP nu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trimite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mesajele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si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pachetele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gram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ca</w:t>
      </w:r>
      <w:proofErr w:type="gram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TCP. UDP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util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cazurile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care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latența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este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critică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ceea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ce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înseamnă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comunicarea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dintre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mașini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nu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ar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trebui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aibă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unele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întârzieri</w:t>
      </w:r>
      <w:proofErr w:type="spellEnd"/>
      <w:r w:rsidRPr="00021119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.</w:t>
      </w:r>
    </w:p>
    <w:p w:rsidR="00021119" w:rsidRPr="00021119" w:rsidRDefault="00021119" w:rsidP="00021119">
      <w:pPr>
        <w:rPr>
          <w:rFonts w:asciiTheme="majorHAnsi" w:hAnsiTheme="majorHAnsi"/>
          <w:bCs/>
          <w:sz w:val="28"/>
          <w:szCs w:val="28"/>
          <w:lang w:val="fr-FR"/>
        </w:rPr>
      </w:pPr>
    </w:p>
    <w:p w:rsidR="00021119" w:rsidRPr="00021119" w:rsidRDefault="00021119">
      <w:pPr>
        <w:rPr>
          <w:lang w:val="ro-RO"/>
        </w:rPr>
      </w:pPr>
    </w:p>
    <w:sectPr w:rsidR="00021119" w:rsidRPr="00021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4500C"/>
    <w:multiLevelType w:val="multilevel"/>
    <w:tmpl w:val="5DA8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19"/>
    <w:rsid w:val="0002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E844"/>
  <w15:chartTrackingRefBased/>
  <w15:docId w15:val="{9558ACDD-51E8-4D08-BE7C-0613593A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19"/>
  </w:style>
  <w:style w:type="paragraph" w:styleId="Heading2">
    <w:name w:val="heading 2"/>
    <w:basedOn w:val="Normal"/>
    <w:link w:val="Heading2Char"/>
    <w:uiPriority w:val="9"/>
    <w:qFormat/>
    <w:rsid w:val="00021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1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1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1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1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11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43058513/56796676-bb762a80-681b-11e9-93d6-ae8d7b7f0f97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43058513/56796757-e2346100-681b-11e9-8492-27d1379fb42f.png" TargetMode="External"/><Relationship Id="rId5" Type="http://schemas.openxmlformats.org/officeDocument/2006/relationships/hyperlink" Target="https://user-images.githubusercontent.com/43058513/56795778-d9db2680-6819-11e9-89e1-32aa6b1ad6cc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43058513/56796709-cb8e0a00-681b-11e9-905b-45c6ea842c86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2019-08-28T12:30:00Z</dcterms:created>
  <dcterms:modified xsi:type="dcterms:W3CDTF">2019-08-28T12:32:00Z</dcterms:modified>
</cp:coreProperties>
</file>