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16202E"/>
          <w:sz w:val="30"/>
        </w:rPr>
        <w:t>Bathroom Presence-Sensor Communication — Firewall Port (TCP 6053) Opening Request</w:t>
      </w:r>
    </w:p>
    <w:p>
      <w:pPr>
        <w:spacing w:after="240" w:before="0"/>
      </w:pPr>
      <w:r>
        <w:rPr>
          <w:rFonts w:ascii="Calibri" w:hAnsi="Calibri"/>
          <w:b/>
          <w:i w:val="0"/>
          <w:color w:val="0A6B62"/>
          <w:sz w:val="20"/>
        </w:rPr>
        <w:t>Network Installation · Request to IT Team</w:t>
      </w:r>
    </w:p>
    <w:p>
      <w:pPr>
        <w:spacing w:after="200" w:before="0"/>
      </w:pPr>
      <w:r>
        <w:rPr>
          <w:rFonts w:ascii="Calibri" w:hAnsi="Calibri"/>
          <w:b w:val="0"/>
          <w:i w:val="0"/>
          <w:sz w:val="21"/>
        </w:rPr>
        <w:t>Hello IT Team,</w:t>
        <w:br/>
      </w:r>
      <w:r>
        <w:rPr>
          <w:rFonts w:ascii="Calibri" w:hAnsi="Calibri"/>
          <w:b w:val="0"/>
          <w:i w:val="0"/>
          <w:sz w:val="21"/>
        </w:rPr>
        <w:t xml:space="preserve">For the bathroom occupancy-monitoring PoC, three mmWave sensors to be installed in the bathroom will send data through the </w:t>
      </w:r>
      <w:r>
        <w:rPr>
          <w:rFonts w:ascii="Calibri" w:hAnsi="Calibri"/>
          <w:b/>
          <w:i w:val="0"/>
          <w:sz w:val="21"/>
        </w:rPr>
        <w:t>patient-room Wi-Fi</w:t>
      </w:r>
      <w:r>
        <w:rPr>
          <w:rFonts w:ascii="Calibri" w:hAnsi="Calibri"/>
          <w:b w:val="0"/>
          <w:i w:val="0"/>
          <w:sz w:val="21"/>
        </w:rPr>
        <w:t xml:space="preserve"> to the </w:t>
      </w:r>
      <w:r>
        <w:rPr>
          <w:rFonts w:ascii="Calibri" w:hAnsi="Calibri"/>
          <w:b/>
          <w:i w:val="0"/>
          <w:sz w:val="21"/>
        </w:rPr>
        <w:t>monitoring PC in the FCC room</w:t>
      </w:r>
      <w:r>
        <w:rPr>
          <w:rFonts w:ascii="Calibri" w:hAnsi="Calibri"/>
          <w:b w:val="0"/>
          <w:i w:val="0"/>
          <w:sz w:val="21"/>
        </w:rPr>
        <w:t>. We kindly request the configuration below so this communication can work. (Data path: see the diagram at the end of this document.)</w:t>
      </w:r>
    </w:p>
    <w:p>
      <w:pPr>
        <w:spacing w:after="80" w:before="120"/>
      </w:pPr>
      <w:r>
        <w:rPr>
          <w:rFonts w:ascii="Calibri" w:hAnsi="Calibri"/>
          <w:b/>
          <w:i w:val="0"/>
          <w:color w:val="16202E"/>
          <w:sz w:val="25"/>
        </w:rPr>
        <w:t>■ Requests</w:t>
      </w:r>
    </w:p>
    <w:p>
      <w:pPr>
        <w:spacing w:after="60"/>
        <w:ind w:left="288"/>
      </w:pPr>
      <w:r>
        <w:rPr>
          <w:rFonts w:ascii="Calibri" w:hAnsi="Calibri"/>
          <w:b/>
          <w:i w:val="0"/>
          <w:color w:val="9A5405"/>
          <w:sz w:val="21"/>
        </w:rPr>
        <w:t xml:space="preserve">1. </w:t>
      </w:r>
      <w:r>
        <w:rPr>
          <w:rFonts w:ascii="Calibri" w:hAnsi="Calibri"/>
          <w:b w:val="0"/>
          <w:i w:val="0"/>
          <w:sz w:val="21"/>
        </w:rPr>
        <w:t>Open TCP 6053 between the FCC monitoring PC and the 3 sensors.</w:t>
      </w:r>
    </w:p>
    <w:p>
      <w:pPr>
        <w:spacing w:after="60"/>
        <w:ind w:left="288"/>
      </w:pPr>
      <w:r>
        <w:rPr>
          <w:rFonts w:ascii="Calibri" w:hAnsi="Calibri"/>
          <w:b/>
          <w:i w:val="0"/>
          <w:color w:val="9A5405"/>
          <w:sz w:val="21"/>
        </w:rPr>
        <w:t xml:space="preserve">2. </w:t>
      </w:r>
      <w:r>
        <w:rPr>
          <w:rFonts w:ascii="Calibri" w:hAnsi="Calibri"/>
          <w:b w:val="0"/>
          <w:i w:val="0"/>
          <w:sz w:val="21"/>
        </w:rPr>
        <w:t>Reserve a fixed IP for each sensor MAC (DHCP reservation), then reply with the assigned IPs (please fill in the table below).</w:t>
      </w:r>
    </w:p>
    <w:p>
      <w:pPr>
        <w:spacing w:after="60"/>
        <w:ind w:left="288"/>
      </w:pPr>
      <w:r>
        <w:rPr>
          <w:rFonts w:ascii="Calibri" w:hAnsi="Calibri"/>
          <w:b/>
          <w:i w:val="0"/>
          <w:color w:val="9A5405"/>
          <w:sz w:val="21"/>
        </w:rPr>
        <w:t xml:space="preserve">3. </w:t>
      </w:r>
      <w:r>
        <w:rPr>
          <w:rFonts w:ascii="Calibri" w:hAnsi="Calibri"/>
          <w:b w:val="0"/>
          <w:i w:val="0"/>
          <w:sz w:val="21"/>
        </w:rPr>
        <w:t>Reserve a fixed IP for the FCC monitoring PC (or advise its fixed IP) — to set the firewall source.</w:t>
      </w:r>
    </w:p>
    <w:p>
      <w:pPr>
        <w:spacing w:after="60"/>
        <w:ind w:left="288"/>
      </w:pPr>
      <w:r>
        <w:rPr>
          <w:rFonts w:ascii="Calibri" w:hAnsi="Calibri"/>
          <w:b/>
          <w:i w:val="0"/>
          <w:color w:val="9A5405"/>
          <w:sz w:val="21"/>
        </w:rPr>
        <w:t xml:space="preserve">4. </w:t>
      </w:r>
      <w:r>
        <w:rPr>
          <w:rFonts w:ascii="Calibri" w:hAnsi="Calibri"/>
          <w:b w:val="0"/>
          <w:i w:val="0"/>
          <w:sz w:val="21"/>
        </w:rPr>
        <w:t>If device-to-device traffic is blocked, please allow this communication / disable client isolation.</w:t>
      </w:r>
    </w:p>
    <w:p>
      <w:pPr>
        <w:spacing w:after="60"/>
        <w:ind w:left="288"/>
      </w:pPr>
      <w:r>
        <w:rPr>
          <w:rFonts w:ascii="Calibri" w:hAnsi="Calibri"/>
          <w:b/>
          <w:i w:val="0"/>
          <w:color w:val="9A5405"/>
          <w:sz w:val="21"/>
        </w:rPr>
        <w:t xml:space="preserve">5. </w:t>
      </w:r>
      <w:r>
        <w:rPr>
          <w:rFonts w:ascii="Calibri" w:hAnsi="Calibri"/>
          <w:b w:val="0"/>
          <w:i w:val="0"/>
          <w:sz w:val="21"/>
        </w:rPr>
        <w:t>[Please confirm] whether the current block is (1) a specific-port block or (2) a block on device-to-device traffic (client isolation).</w:t>
      </w:r>
    </w:p>
    <w:p>
      <w:pPr>
        <w:spacing w:after="80" w:before="200"/>
      </w:pPr>
      <w:r>
        <w:rPr>
          <w:rFonts w:ascii="Calibri" w:hAnsi="Calibri"/>
          <w:b/>
          <w:i w:val="0"/>
          <w:color w:val="16202E"/>
          <w:sz w:val="25"/>
        </w:rPr>
        <w:t>■ Connection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736"/>
        <w:gridCol w:w="6624"/>
      </w:tblGrid>
      <w:tr>
        <w:tc>
          <w:tcPr>
            <w:tcW w:type="dxa" w:w="4824"/>
            <w:shd w:val="clear" w:color="auto" w:fill="F4F8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5A6B7D"/>
                <w:sz w:val="20"/>
              </w:rPr>
              <w:t>Protocol / Port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TCP 6053  (ESPHome Native API · open to all 3 sensors)</w:t>
            </w:r>
          </w:p>
        </w:tc>
      </w:tr>
      <w:tr>
        <w:tc>
          <w:tcPr>
            <w:tcW w:type="dxa" w:w="4824"/>
            <w:shd w:val="clear" w:color="auto" w:fill="F4F8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5A6B7D"/>
                <w:sz w:val="20"/>
              </w:rPr>
              <w:t>Direction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FCC PC -&gt; each sensor (the PC initiates the connection)</w:t>
            </w:r>
          </w:p>
        </w:tc>
      </w:tr>
      <w:tr>
        <w:tc>
          <w:tcPr>
            <w:tcW w:type="dxa" w:w="4824"/>
            <w:shd w:val="clear" w:color="auto" w:fill="F4F8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5A6B7D"/>
                <w:sz w:val="20"/>
              </w:rPr>
              <w:t>Source (FCC PC) IP</w:t>
            </w:r>
          </w:p>
        </w:tc>
        <w:tc>
          <w:tcPr>
            <w:tcW w:type="dxa" w:w="4824"/>
            <w:shd w:val="clear" w:color="auto" w:fill="FFFBEF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5A6B7D"/>
                <w:sz w:val="20"/>
              </w:rPr>
              <w:t>___ . ___ . ___ . ___      &lt;- fill in</w:t>
            </w:r>
          </w:p>
        </w:tc>
      </w:tr>
      <w:tr>
        <w:tc>
          <w:tcPr>
            <w:tcW w:type="dxa" w:w="4824"/>
            <w:shd w:val="clear" w:color="auto" w:fill="F4F8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5A6B7D"/>
                <w:sz w:val="20"/>
              </w:rPr>
              <w:t>Data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Position coordinates only (no video or audio)</w:t>
            </w:r>
          </w:p>
        </w:tc>
      </w:tr>
    </w:tbl>
    <w:p>
      <w:pPr>
        <w:spacing w:after="40" w:before="240"/>
      </w:pPr>
      <w:r>
        <w:rPr>
          <w:rFonts w:ascii="Calibri" w:hAnsi="Calibri"/>
          <w:b/>
          <w:i w:val="0"/>
          <w:color w:val="16202E"/>
          <w:sz w:val="25"/>
        </w:rPr>
        <w:t>■ Sensor Information (targets for fixed-IP reservation)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5A6B7D"/>
          <w:sz w:val="19"/>
        </w:rPr>
        <w:t>The MAC addresses are fixed values. Please enter the fixed IP reserved for each MAC in the right-hand column and reply.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3744"/>
        <w:gridCol w:w="3888"/>
      </w:tblGrid>
      <w:tr>
        <w:tc>
          <w:tcPr>
            <w:tcW w:type="dxa" w:w="3216"/>
            <w:shd w:val="clear" w:color="auto" w:fill="EAEFF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6202E"/>
                <w:sz w:val="20"/>
              </w:rPr>
              <w:t>Sensor</w:t>
            </w:r>
          </w:p>
        </w:tc>
        <w:tc>
          <w:tcPr>
            <w:tcW w:type="dxa" w:w="3216"/>
            <w:shd w:val="clear" w:color="auto" w:fill="EAEFF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6202E"/>
                <w:sz w:val="20"/>
              </w:rPr>
              <w:t>MAC Address (fixed)</w:t>
            </w:r>
          </w:p>
        </w:tc>
        <w:tc>
          <w:tcPr>
            <w:tcW w:type="dxa" w:w="3216"/>
            <w:shd w:val="clear" w:color="auto" w:fill="EAEFF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6202E"/>
                <w:sz w:val="20"/>
              </w:rPr>
              <w:t>Reserved IP (fill in)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20"/>
              </w:rPr>
              <w:t>Sensor 1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A4:F0:0F:98:BD:80</w:t>
            </w:r>
          </w:p>
        </w:tc>
        <w:tc>
          <w:tcPr>
            <w:tcW w:type="dxa" w:w="3216"/>
            <w:shd w:val="clear" w:color="auto" w:fill="FFFBEF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5A6B7D"/>
                <w:sz w:val="20"/>
              </w:rPr>
              <w:t>___ . ___ . ___ . ___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20"/>
              </w:rPr>
              <w:t>Sensor 2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20:E7:C8:BC:0E:00</w:t>
            </w:r>
          </w:p>
        </w:tc>
        <w:tc>
          <w:tcPr>
            <w:tcW w:type="dxa" w:w="3216"/>
            <w:shd w:val="clear" w:color="auto" w:fill="FFFBEF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5A6B7D"/>
                <w:sz w:val="20"/>
              </w:rPr>
              <w:t>___ . ___ . ___ . ___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20"/>
              </w:rPr>
              <w:t>Sensor 3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00:70:07:B9:A0:7C</w:t>
            </w:r>
          </w:p>
        </w:tc>
        <w:tc>
          <w:tcPr>
            <w:tcW w:type="dxa" w:w="3216"/>
            <w:shd w:val="clear" w:color="auto" w:fill="FFFBEF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5A6B7D"/>
                <w:sz w:val="20"/>
              </w:rPr>
              <w:t>___ . ___ . ___ . ___</w:t>
            </w:r>
          </w:p>
        </w:tc>
      </w:tr>
    </w:tbl>
    <w:p>
      <w:pPr>
        <w:spacing w:after="40" w:before="80"/>
      </w:pPr>
      <w:r>
        <w:rPr>
          <w:rFonts w:ascii="Calibri" w:hAnsi="Calibri"/>
          <w:b w:val="0"/>
          <w:i/>
          <w:color w:val="5A6B7D"/>
          <w:sz w:val="19"/>
        </w:rPr>
        <w:t>* The sensors are not yet installed on-site. If you reserve a fixed IP for each MAC in advance, each sensor will connect on that IP automatically upon installation — no on-site lookup needed.</w:t>
      </w:r>
    </w:p>
    <w:p>
      <w:pPr>
        <w:spacing w:after="80" w:before="240"/>
      </w:pPr>
      <w:r>
        <w:rPr>
          <w:rFonts w:ascii="Calibri" w:hAnsi="Calibri"/>
          <w:b/>
          <w:i w:val="0"/>
          <w:color w:val="16202E"/>
          <w:sz w:val="25"/>
        </w:rPr>
        <w:t>■ Please Confirm (type of block)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1"/>
        </w:rPr>
        <w:t>Please let us know which of the following applies to the current block:</w:t>
      </w:r>
    </w:p>
    <w:p>
      <w:pPr>
        <w:spacing w:after="60"/>
        <w:ind w:left="288"/>
      </w:pPr>
      <w:r>
        <w:rPr>
          <w:rFonts w:ascii="Calibri" w:hAnsi="Calibri"/>
          <w:b w:val="0"/>
          <w:i w:val="0"/>
          <w:sz w:val="21"/>
        </w:rPr>
        <w:t>(1) Specific-port block  -&gt;  opening the TCP 6053 exception above resolves it.</w:t>
      </w:r>
    </w:p>
    <w:p>
      <w:pPr>
        <w:spacing w:after="60"/>
        <w:ind w:left="288"/>
      </w:pPr>
      <w:r>
        <w:rPr>
          <w:rFonts w:ascii="Calibri" w:hAnsi="Calibri"/>
          <w:b w:val="0"/>
          <w:i w:val="0"/>
          <w:sz w:val="21"/>
        </w:rPr>
        <w:t>(2) Device-to-device traffic block (client isolation)  -&gt;  separately from opening 6053, client isolation must be disabled (or the two devices whitelisted to communicate).</w:t>
      </w:r>
    </w:p>
    <w:p>
      <w:pPr>
        <w:spacing w:after="0" w:before="200"/>
      </w:pPr>
      <w:r>
        <w:rPr>
          <w:rFonts w:ascii="Calibri" w:hAnsi="Calibri"/>
          <w:b w:val="0"/>
          <w:i w:val="0"/>
          <w:sz w:val="21"/>
        </w:rPr>
        <w:t>Thank you.</w:t>
      </w:r>
    </w:p>
    <w:p>
      <w:r>
        <w:br w:type="page"/>
      </w:r>
    </w:p>
    <w:p>
      <w:pPr>
        <w:spacing w:after="120" w:before="0"/>
      </w:pPr>
      <w:r>
        <w:rPr>
          <w:rFonts w:ascii="Calibri" w:hAnsi="Calibri"/>
          <w:b/>
          <w:i w:val="0"/>
          <w:color w:val="16202E"/>
          <w:sz w:val="25"/>
        </w:rPr>
        <w:t>■ Network Diagram (reference)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89717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nguard_network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717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