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D9" w:rsidRPr="00E1536A" w:rsidRDefault="00E1536A">
      <w:pPr>
        <w:rPr>
          <w:rFonts w:ascii="Arial" w:hAnsi="Arial" w:cs="Arial"/>
          <w:b/>
          <w:bCs/>
          <w:sz w:val="28"/>
          <w:szCs w:val="28"/>
        </w:rPr>
      </w:pPr>
      <w:r w:rsidRPr="00E1536A">
        <w:rPr>
          <w:rFonts w:ascii="Arial" w:hAnsi="Arial" w:cs="Arial"/>
          <w:b/>
          <w:bCs/>
          <w:sz w:val="28"/>
          <w:szCs w:val="28"/>
        </w:rPr>
        <w:t xml:space="preserve">Análisis de requisitos </w:t>
      </w:r>
    </w:p>
    <w:p w:rsidR="00E1536A" w:rsidRPr="00E1536A" w:rsidRDefault="00E1536A">
      <w:pPr>
        <w:rPr>
          <w:rFonts w:ascii="Arial" w:hAnsi="Arial" w:cs="Arial"/>
          <w:b/>
          <w:bCs/>
          <w:sz w:val="24"/>
          <w:szCs w:val="24"/>
        </w:rPr>
      </w:pPr>
      <w:r w:rsidRPr="00E1536A">
        <w:rPr>
          <w:rFonts w:ascii="Arial" w:hAnsi="Arial" w:cs="Arial"/>
          <w:b/>
          <w:bCs/>
          <w:sz w:val="24"/>
          <w:szCs w:val="24"/>
        </w:rPr>
        <w:t>Investigación Bibliográfica</w:t>
      </w:r>
    </w:p>
    <w:p w:rsidR="00E1536A" w:rsidRPr="00E1536A" w:rsidRDefault="00E1536A">
      <w:pPr>
        <w:rPr>
          <w:rFonts w:ascii="Arial" w:hAnsi="Arial" w:cs="Arial"/>
          <w:b/>
          <w:bCs/>
          <w:sz w:val="24"/>
          <w:szCs w:val="24"/>
        </w:rPr>
      </w:pPr>
      <w:r w:rsidRPr="00E1536A">
        <w:rPr>
          <w:rFonts w:ascii="Arial" w:hAnsi="Arial" w:cs="Arial"/>
          <w:b/>
          <w:bCs/>
          <w:sz w:val="24"/>
          <w:szCs w:val="24"/>
        </w:rPr>
        <w:t xml:space="preserve">Tests e inventarios de depresión </w:t>
      </w:r>
    </w:p>
    <w:p w:rsidR="00E1536A" w:rsidRDefault="00E1536A" w:rsidP="00E1536A">
      <w:pPr>
        <w:pStyle w:val="Prrafodelista"/>
        <w:numPr>
          <w:ilvl w:val="0"/>
          <w:numId w:val="1"/>
        </w:numPr>
        <w:rPr>
          <w:rFonts w:ascii="Arial" w:hAnsi="Arial" w:cs="Arial"/>
          <w:b/>
          <w:bCs/>
          <w:sz w:val="24"/>
          <w:szCs w:val="24"/>
        </w:rPr>
      </w:pPr>
      <w:r w:rsidRPr="00E1536A">
        <w:rPr>
          <w:rFonts w:ascii="Arial" w:hAnsi="Arial" w:cs="Arial"/>
          <w:b/>
          <w:bCs/>
          <w:sz w:val="24"/>
          <w:szCs w:val="24"/>
        </w:rPr>
        <w:t>Inventario de depresión de Beck</w:t>
      </w:r>
    </w:p>
    <w:p w:rsidR="00550076" w:rsidRPr="00550076" w:rsidRDefault="00550076" w:rsidP="00550076">
      <w:pPr>
        <w:jc w:val="both"/>
        <w:rPr>
          <w:rFonts w:ascii="Arial" w:hAnsi="Arial" w:cs="Arial"/>
          <w:b/>
          <w:bCs/>
          <w:sz w:val="28"/>
          <w:szCs w:val="28"/>
        </w:rPr>
      </w:pPr>
      <w:r w:rsidRPr="00550076">
        <w:rPr>
          <w:rFonts w:ascii="Arial" w:hAnsi="Arial" w:cs="Arial"/>
          <w:color w:val="000000"/>
          <w:sz w:val="24"/>
          <w:szCs w:val="24"/>
          <w:shd w:val="clear" w:color="auto" w:fill="FFFFFF"/>
        </w:rPr>
        <w:t xml:space="preserve">De acuerdo con Beck </w:t>
      </w:r>
      <w:sdt>
        <w:sdtPr>
          <w:rPr>
            <w:rFonts w:ascii="Arial" w:hAnsi="Arial" w:cs="Arial"/>
            <w:color w:val="000000"/>
            <w:sz w:val="24"/>
            <w:szCs w:val="24"/>
            <w:shd w:val="clear" w:color="auto" w:fill="FFFFFF"/>
          </w:rPr>
          <w:id w:val="-1690593857"/>
          <w:citation/>
        </w:sdt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Bec67 \l 3082 </w:instrText>
          </w:r>
          <w:r>
            <w:rPr>
              <w:rFonts w:ascii="Arial" w:hAnsi="Arial" w:cs="Arial"/>
              <w:color w:val="000000"/>
              <w:sz w:val="24"/>
              <w:szCs w:val="24"/>
              <w:shd w:val="clear" w:color="auto" w:fill="FFFFFF"/>
            </w:rPr>
            <w:fldChar w:fldCharType="separate"/>
          </w:r>
          <w:r w:rsidRPr="00550076">
            <w:rPr>
              <w:rFonts w:ascii="Arial" w:hAnsi="Arial" w:cs="Arial"/>
              <w:noProof/>
              <w:color w:val="000000"/>
              <w:sz w:val="24"/>
              <w:szCs w:val="24"/>
              <w:shd w:val="clear" w:color="auto" w:fill="FFFFFF"/>
            </w:rPr>
            <w:t>(Diagnóstico y tratamiento de la depresión., 1967)</w:t>
          </w:r>
          <w:r>
            <w:rPr>
              <w:rFonts w:ascii="Arial" w:hAnsi="Arial" w:cs="Arial"/>
              <w:color w:val="000000"/>
              <w:sz w:val="24"/>
              <w:szCs w:val="24"/>
              <w:shd w:val="clear" w:color="auto" w:fill="FFFFFF"/>
            </w:rPr>
            <w:fldChar w:fldCharType="end"/>
          </w:r>
        </w:sdtContent>
      </w:sdt>
      <w:r>
        <w:rPr>
          <w:rFonts w:ascii="Arial" w:hAnsi="Arial" w:cs="Arial"/>
          <w:color w:val="000000"/>
          <w:sz w:val="24"/>
          <w:szCs w:val="24"/>
          <w:shd w:val="clear" w:color="auto" w:fill="FFFFFF"/>
        </w:rPr>
        <w:t xml:space="preserve"> </w:t>
      </w:r>
      <w:r w:rsidRPr="00550076">
        <w:rPr>
          <w:rFonts w:ascii="Arial" w:hAnsi="Arial" w:cs="Arial"/>
          <w:color w:val="000000"/>
          <w:sz w:val="24"/>
          <w:szCs w:val="24"/>
          <w:shd w:val="clear" w:color="auto" w:fill="FFFFFF"/>
        </w:rPr>
        <w:t>la depresión se caracteriza por tristeza, apatía, concepto negativo de sí mismo, autorreproches, culpa, conductas de evitación, síntomas somáticos y cambios en el nivel de actividad física. Los síntomas se originan a partir de esquemas cognitivos desadaptados sobre sí mismo, el mundo y el futuro, los cuales son rígidos y absolutistas. La prevalencia de estos esquemas interfiere con el procesamiento de la información positiva y produce pensamientos automáticos negativos y sesgados que traen como desenlace problemas emocionales. Así, se entiende que el estado emocional de un individuo depende de las creencias que tiene sobre sus experiencias de vida</w:t>
      </w:r>
      <w:sdt>
        <w:sdtPr>
          <w:rPr>
            <w:rFonts w:ascii="Arial" w:hAnsi="Arial" w:cs="Arial"/>
            <w:color w:val="000000"/>
            <w:sz w:val="24"/>
            <w:szCs w:val="24"/>
            <w:shd w:val="clear" w:color="auto" w:fill="FFFFFF"/>
          </w:rPr>
          <w:id w:val="1032393919"/>
          <w:citation/>
        </w:sdt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Bec79 \l 3082 </w:instrText>
          </w:r>
          <w:r>
            <w:rPr>
              <w:rFonts w:ascii="Arial" w:hAnsi="Arial" w:cs="Arial"/>
              <w:color w:val="000000"/>
              <w:sz w:val="24"/>
              <w:szCs w:val="24"/>
              <w:shd w:val="clear" w:color="auto" w:fill="FFFFFF"/>
            </w:rPr>
            <w:fldChar w:fldCharType="separate"/>
          </w:r>
          <w:r>
            <w:rPr>
              <w:rFonts w:ascii="Arial" w:hAnsi="Arial" w:cs="Arial"/>
              <w:noProof/>
              <w:color w:val="000000"/>
              <w:sz w:val="24"/>
              <w:szCs w:val="24"/>
              <w:shd w:val="clear" w:color="auto" w:fill="FFFFFF"/>
            </w:rPr>
            <w:t xml:space="preserve"> </w:t>
          </w:r>
          <w:r w:rsidRPr="00550076">
            <w:rPr>
              <w:rFonts w:ascii="Arial" w:hAnsi="Arial" w:cs="Arial"/>
              <w:noProof/>
              <w:color w:val="000000"/>
              <w:sz w:val="24"/>
              <w:szCs w:val="24"/>
              <w:shd w:val="clear" w:color="auto" w:fill="FFFFFF"/>
            </w:rPr>
            <w:t>(Cognitive therapy for depression, 1979)</w:t>
          </w:r>
          <w:r>
            <w:rPr>
              <w:rFonts w:ascii="Arial" w:hAnsi="Arial" w:cs="Arial"/>
              <w:color w:val="000000"/>
              <w:sz w:val="24"/>
              <w:szCs w:val="24"/>
              <w:shd w:val="clear" w:color="auto" w:fill="FFFFFF"/>
            </w:rPr>
            <w:fldChar w:fldCharType="end"/>
          </w:r>
        </w:sdtContent>
      </w:sdt>
      <w:r>
        <w:rPr>
          <w:rFonts w:ascii="Arial" w:hAnsi="Arial" w:cs="Arial"/>
          <w:color w:val="000000"/>
          <w:sz w:val="24"/>
          <w:szCs w:val="24"/>
          <w:shd w:val="clear" w:color="auto" w:fill="FFFFFF"/>
        </w:rPr>
        <w:t>.</w:t>
      </w:r>
    </w:p>
    <w:p w:rsidR="00E1536A" w:rsidRDefault="00E1536A" w:rsidP="00E1536A">
      <w:pPr>
        <w:jc w:val="both"/>
        <w:rPr>
          <w:rFonts w:ascii="Arial" w:hAnsi="Arial" w:cs="Arial"/>
          <w:sz w:val="24"/>
          <w:szCs w:val="24"/>
        </w:rPr>
      </w:pPr>
      <w:r w:rsidRPr="00E1536A">
        <w:rPr>
          <w:rFonts w:ascii="Arial" w:hAnsi="Arial" w:cs="Arial"/>
          <w:sz w:val="24"/>
          <w:szCs w:val="24"/>
        </w:rPr>
        <w:t xml:space="preserve">El Inventario de Depresión de Beck-II </w:t>
      </w:r>
      <w:r>
        <w:rPr>
          <w:rFonts w:ascii="Arial" w:hAnsi="Arial" w:cs="Arial"/>
          <w:sz w:val="24"/>
          <w:szCs w:val="24"/>
        </w:rPr>
        <w:t xml:space="preserve">o </w:t>
      </w:r>
      <w:r w:rsidRPr="00E1536A">
        <w:rPr>
          <w:rFonts w:ascii="Arial" w:hAnsi="Arial" w:cs="Arial"/>
          <w:sz w:val="24"/>
          <w:szCs w:val="24"/>
        </w:rPr>
        <w:t xml:space="preserve">BDI-II es un autoinforme de lápiz y papel compuesto por 21 ítems de tipo Likert. </w:t>
      </w:r>
      <w:r>
        <w:rPr>
          <w:rFonts w:ascii="Arial" w:hAnsi="Arial" w:cs="Arial"/>
          <w:sz w:val="24"/>
          <w:szCs w:val="24"/>
        </w:rPr>
        <w:t>Fue</w:t>
      </w:r>
      <w:r w:rsidRPr="00E1536A">
        <w:rPr>
          <w:rFonts w:ascii="Arial" w:hAnsi="Arial" w:cs="Arial"/>
          <w:sz w:val="24"/>
          <w:szCs w:val="24"/>
        </w:rPr>
        <w:t xml:space="preserve"> inicialmente propuesto por Beck y sus versiones posteriores han sido los instrumentos más utilizados para detectar y evaluar la gravedad de la depresión. </w:t>
      </w:r>
      <w:r>
        <w:rPr>
          <w:rFonts w:ascii="Arial" w:hAnsi="Arial" w:cs="Arial"/>
          <w:sz w:val="24"/>
          <w:szCs w:val="24"/>
        </w:rPr>
        <w:t>Según Muñíz y Fernández,</w:t>
      </w:r>
      <w:r w:rsidRPr="00E1536A">
        <w:rPr>
          <w:rFonts w:ascii="Arial" w:hAnsi="Arial" w:cs="Arial"/>
          <w:sz w:val="24"/>
          <w:szCs w:val="24"/>
        </w:rPr>
        <w:t xml:space="preserve"> es el quinto test más utilizado por los psicólogos españoles</w:t>
      </w:r>
      <w:sdt>
        <w:sdtPr>
          <w:rPr>
            <w:rFonts w:ascii="Arial" w:hAnsi="Arial" w:cs="Arial"/>
            <w:sz w:val="24"/>
            <w:szCs w:val="24"/>
          </w:rPr>
          <w:id w:val="-801919201"/>
          <w:citation/>
        </w:sdtPr>
        <w:sdtContent>
          <w:r w:rsidR="006867BD">
            <w:rPr>
              <w:rFonts w:ascii="Arial" w:hAnsi="Arial" w:cs="Arial"/>
              <w:sz w:val="24"/>
              <w:szCs w:val="24"/>
            </w:rPr>
            <w:fldChar w:fldCharType="begin"/>
          </w:r>
          <w:r w:rsidR="006867BD">
            <w:rPr>
              <w:rFonts w:ascii="Arial" w:hAnsi="Arial" w:cs="Arial"/>
              <w:sz w:val="24"/>
              <w:szCs w:val="24"/>
            </w:rPr>
            <w:instrText xml:space="preserve"> CITATION Muñ10 \l 3082 </w:instrText>
          </w:r>
          <w:r w:rsidR="006867BD">
            <w:rPr>
              <w:rFonts w:ascii="Arial" w:hAnsi="Arial" w:cs="Arial"/>
              <w:sz w:val="24"/>
              <w:szCs w:val="24"/>
            </w:rPr>
            <w:fldChar w:fldCharType="separate"/>
          </w:r>
          <w:r w:rsidR="00550076">
            <w:rPr>
              <w:rFonts w:ascii="Arial" w:hAnsi="Arial" w:cs="Arial"/>
              <w:noProof/>
              <w:sz w:val="24"/>
              <w:szCs w:val="24"/>
            </w:rPr>
            <w:t xml:space="preserve"> </w:t>
          </w:r>
          <w:r w:rsidR="00550076" w:rsidRPr="00550076">
            <w:rPr>
              <w:rFonts w:ascii="Arial" w:hAnsi="Arial" w:cs="Arial"/>
              <w:noProof/>
              <w:sz w:val="24"/>
              <w:szCs w:val="24"/>
            </w:rPr>
            <w:t>(La opinión de los psicólogos españoles sobre el uso de los test., 2010)</w:t>
          </w:r>
          <w:r w:rsidR="006867BD">
            <w:rPr>
              <w:rFonts w:ascii="Arial" w:hAnsi="Arial" w:cs="Arial"/>
              <w:sz w:val="24"/>
              <w:szCs w:val="24"/>
            </w:rPr>
            <w:fldChar w:fldCharType="end"/>
          </w:r>
        </w:sdtContent>
      </w:sdt>
      <w:r w:rsidRPr="00E1536A">
        <w:rPr>
          <w:rFonts w:ascii="Arial" w:hAnsi="Arial" w:cs="Arial"/>
          <w:sz w:val="24"/>
          <w:szCs w:val="24"/>
        </w:rPr>
        <w:t xml:space="preserve">. Sus ítems no se derivan de ninguna teoría concreta acerca del constructo medido, sino que describen los síntomas clínicos más frecuentes de los pacientes psiquiátricos con depresión. El BDI-II ha experimentado algunas modificaciones respecto a las versiones anteriores para representar mejor los criterios para el diagnóstico de los trastornos depresivos recogidos en el DSM-IV (Manual diagnóstico y estadístico de los trastornos mentales, cuarta edición, American Psychiatric Association, 1994) y CIE-10 (Clasificación estadística internacional de enfermedades y problemas relacionados con la salud, Organización Mundial de la Salud, 1993). La prueba </w:t>
      </w:r>
      <w:r w:rsidR="00275638">
        <w:rPr>
          <w:rFonts w:ascii="Arial" w:hAnsi="Arial" w:cs="Arial"/>
          <w:sz w:val="24"/>
          <w:szCs w:val="24"/>
        </w:rPr>
        <w:t>es</w:t>
      </w:r>
      <w:r w:rsidRPr="00E1536A">
        <w:rPr>
          <w:rFonts w:ascii="Arial" w:hAnsi="Arial" w:cs="Arial"/>
          <w:sz w:val="24"/>
          <w:szCs w:val="24"/>
        </w:rPr>
        <w:t xml:space="preserve"> destinada</w:t>
      </w:r>
      <w:r w:rsidR="00275638">
        <w:rPr>
          <w:rFonts w:ascii="Arial" w:hAnsi="Arial" w:cs="Arial"/>
          <w:sz w:val="24"/>
          <w:szCs w:val="24"/>
        </w:rPr>
        <w:t xml:space="preserve"> </w:t>
      </w:r>
      <w:r w:rsidRPr="00E1536A">
        <w:rPr>
          <w:rFonts w:ascii="Arial" w:hAnsi="Arial" w:cs="Arial"/>
          <w:sz w:val="24"/>
          <w:szCs w:val="24"/>
        </w:rPr>
        <w:t xml:space="preserve">para un uso clínico, como un </w:t>
      </w:r>
      <w:r w:rsidR="00275638">
        <w:rPr>
          <w:rFonts w:ascii="Arial" w:hAnsi="Arial" w:cs="Arial"/>
          <w:sz w:val="24"/>
          <w:szCs w:val="24"/>
        </w:rPr>
        <w:t>instrumento</w:t>
      </w:r>
      <w:r w:rsidRPr="00E1536A">
        <w:rPr>
          <w:rFonts w:ascii="Arial" w:hAnsi="Arial" w:cs="Arial"/>
          <w:sz w:val="24"/>
          <w:szCs w:val="24"/>
        </w:rPr>
        <w:t xml:space="preserve"> para evaluar la gravedad de la depresión en pacientes adultos y adolescentes con un diagnóstico psiquiátrico y con 13 años o más de edad.</w:t>
      </w:r>
    </w:p>
    <w:p w:rsidR="00E1536A" w:rsidRDefault="00E1536A" w:rsidP="00E1536A">
      <w:pPr>
        <w:jc w:val="both"/>
        <w:rPr>
          <w:rFonts w:ascii="Arial" w:hAnsi="Arial" w:cs="Arial"/>
          <w:sz w:val="24"/>
          <w:szCs w:val="24"/>
        </w:rPr>
      </w:pPr>
      <w:r w:rsidRPr="00E1536A">
        <w:rPr>
          <w:rFonts w:ascii="Arial" w:hAnsi="Arial" w:cs="Arial"/>
          <w:sz w:val="24"/>
          <w:szCs w:val="24"/>
        </w:rPr>
        <w:t>Entre sus puntos</w:t>
      </w:r>
      <w:r w:rsidR="00275638">
        <w:rPr>
          <w:rFonts w:ascii="Arial" w:hAnsi="Arial" w:cs="Arial"/>
          <w:sz w:val="24"/>
          <w:szCs w:val="24"/>
        </w:rPr>
        <w:t xml:space="preserve"> más</w:t>
      </w:r>
      <w:r w:rsidRPr="00E1536A">
        <w:rPr>
          <w:rFonts w:ascii="Arial" w:hAnsi="Arial" w:cs="Arial"/>
          <w:sz w:val="24"/>
          <w:szCs w:val="24"/>
        </w:rPr>
        <w:t xml:space="preserve"> fuertes destacaríamos los siguientes: </w:t>
      </w:r>
    </w:p>
    <w:p w:rsidR="00E1536A" w:rsidRPr="00E1536A" w:rsidRDefault="00E1536A" w:rsidP="00E1536A">
      <w:pPr>
        <w:pStyle w:val="Prrafodelista"/>
        <w:numPr>
          <w:ilvl w:val="0"/>
          <w:numId w:val="2"/>
        </w:numPr>
        <w:jc w:val="both"/>
        <w:rPr>
          <w:rFonts w:ascii="Arial" w:hAnsi="Arial" w:cs="Arial"/>
          <w:sz w:val="24"/>
          <w:szCs w:val="24"/>
        </w:rPr>
      </w:pPr>
      <w:r w:rsidRPr="00E1536A">
        <w:rPr>
          <w:rFonts w:ascii="Arial" w:hAnsi="Arial" w:cs="Arial"/>
          <w:sz w:val="24"/>
          <w:szCs w:val="24"/>
        </w:rPr>
        <w:t xml:space="preserve">Se ha realizado un cuidado proceso de adaptación de la prueba. La traducción se ha llevado a cabo siguiendo en lo sustancial las recomendaciones para la traducción y adaptación de la International Test Commission. </w:t>
      </w:r>
    </w:p>
    <w:p w:rsidR="00E1536A" w:rsidRPr="00E1536A" w:rsidRDefault="00E1536A" w:rsidP="00E1536A">
      <w:pPr>
        <w:pStyle w:val="Prrafodelista"/>
        <w:numPr>
          <w:ilvl w:val="0"/>
          <w:numId w:val="2"/>
        </w:numPr>
        <w:jc w:val="both"/>
        <w:rPr>
          <w:rFonts w:ascii="Arial" w:hAnsi="Arial" w:cs="Arial"/>
          <w:sz w:val="24"/>
          <w:szCs w:val="24"/>
        </w:rPr>
      </w:pPr>
      <w:r w:rsidRPr="00E1536A">
        <w:rPr>
          <w:rFonts w:ascii="Arial" w:hAnsi="Arial" w:cs="Arial"/>
          <w:sz w:val="24"/>
          <w:szCs w:val="24"/>
        </w:rPr>
        <w:t>El impreso que contiene las instrucciones y los ítems está muy bien editado y es de fácil comprensión y administración. El completo manual del test incluye los fundamentos de la prueba, los estudios psicométricos y una amplia bibliografía sobre la misma.</w:t>
      </w:r>
    </w:p>
    <w:p w:rsidR="00E1536A" w:rsidRPr="00E1536A" w:rsidRDefault="00E1536A" w:rsidP="00E1536A">
      <w:pPr>
        <w:pStyle w:val="Prrafodelista"/>
        <w:numPr>
          <w:ilvl w:val="0"/>
          <w:numId w:val="2"/>
        </w:numPr>
        <w:jc w:val="both"/>
        <w:rPr>
          <w:rFonts w:ascii="Arial" w:hAnsi="Arial" w:cs="Arial"/>
          <w:sz w:val="24"/>
          <w:szCs w:val="24"/>
        </w:rPr>
      </w:pPr>
      <w:r w:rsidRPr="00E1536A">
        <w:rPr>
          <w:rFonts w:ascii="Arial" w:hAnsi="Arial" w:cs="Arial"/>
          <w:sz w:val="24"/>
          <w:szCs w:val="24"/>
        </w:rPr>
        <w:t xml:space="preserve">Los estudios psicométricos de la versión </w:t>
      </w:r>
      <w:r w:rsidR="002A11AC">
        <w:rPr>
          <w:rFonts w:ascii="Arial" w:hAnsi="Arial" w:cs="Arial"/>
          <w:sz w:val="24"/>
          <w:szCs w:val="24"/>
        </w:rPr>
        <w:t>en español</w:t>
      </w:r>
      <w:r w:rsidRPr="00E1536A">
        <w:rPr>
          <w:rFonts w:ascii="Arial" w:hAnsi="Arial" w:cs="Arial"/>
          <w:sz w:val="24"/>
          <w:szCs w:val="24"/>
        </w:rPr>
        <w:t xml:space="preserve"> del BDI-II se han llevado a cabo con varias muestras de tamaño moderado o alto, extraídas </w:t>
      </w:r>
      <w:r w:rsidRPr="00E1536A">
        <w:rPr>
          <w:rFonts w:ascii="Arial" w:hAnsi="Arial" w:cs="Arial"/>
          <w:sz w:val="24"/>
          <w:szCs w:val="24"/>
        </w:rPr>
        <w:lastRenderedPageBreak/>
        <w:t xml:space="preserve">en su mayor parte de la Comunidad de Madrid: pacientes adultos con diversos trastornos psicológicos que seguían tratamientos psicológicos ambulatorios, adultos de la población general y estudiantes universitarios de diversas facultades. Los ítems presentan altas saturaciones en un factor o dimensión básica de depresión. Las puntuaciones presentan una alta fiabilidad, estimada mediante diseños de consistencia interna. La validez convergente con otras medidas de depresión es adecuada. </w:t>
      </w:r>
    </w:p>
    <w:p w:rsidR="00275638" w:rsidRPr="00025B9A" w:rsidRDefault="00E1536A" w:rsidP="00275638">
      <w:pPr>
        <w:pStyle w:val="Prrafodelista"/>
        <w:numPr>
          <w:ilvl w:val="0"/>
          <w:numId w:val="2"/>
        </w:numPr>
        <w:jc w:val="both"/>
        <w:rPr>
          <w:rFonts w:ascii="Arial" w:hAnsi="Arial" w:cs="Arial"/>
          <w:sz w:val="28"/>
          <w:szCs w:val="28"/>
        </w:rPr>
      </w:pPr>
      <w:r w:rsidRPr="00E1536A">
        <w:rPr>
          <w:rFonts w:ascii="Arial" w:hAnsi="Arial" w:cs="Arial"/>
          <w:sz w:val="24"/>
          <w:szCs w:val="24"/>
        </w:rPr>
        <w:t>Las puntuaciones muestran una alta discriminación entre personas con un trastorno depresivo mayor y sin depresión, diagnosticadas mediante entrevistas estructuradas, tanto en muestras de pacientes como en muestras de estudiantes universitarios. En el Manual se incluyen tablas con índices estadísticos valiosos para seleccionar los puntos de corte más apropiados para diversos propósitos</w:t>
      </w:r>
      <w:r w:rsidR="00275638">
        <w:rPr>
          <w:rFonts w:ascii="Arial" w:hAnsi="Arial" w:cs="Arial"/>
          <w:sz w:val="24"/>
          <w:szCs w:val="24"/>
        </w:rPr>
        <w:t>.</w:t>
      </w:r>
    </w:p>
    <w:p w:rsidR="00025B9A" w:rsidRPr="00025B9A" w:rsidRDefault="00025B9A" w:rsidP="00025B9A">
      <w:pPr>
        <w:jc w:val="both"/>
        <w:rPr>
          <w:rFonts w:ascii="Arial" w:hAnsi="Arial" w:cs="Arial"/>
          <w:sz w:val="28"/>
          <w:szCs w:val="28"/>
        </w:rPr>
      </w:pPr>
    </w:p>
    <w:p w:rsidR="00275638" w:rsidRPr="006867BD" w:rsidRDefault="006867BD" w:rsidP="00025B9A">
      <w:pPr>
        <w:pStyle w:val="Prrafodelista"/>
        <w:numPr>
          <w:ilvl w:val="0"/>
          <w:numId w:val="1"/>
        </w:numPr>
        <w:rPr>
          <w:rFonts w:ascii="Arial" w:hAnsi="Arial" w:cs="Arial"/>
          <w:b/>
          <w:bCs/>
          <w:sz w:val="24"/>
          <w:szCs w:val="24"/>
        </w:rPr>
      </w:pPr>
      <w:r w:rsidRPr="006867BD">
        <w:rPr>
          <w:rFonts w:ascii="Arial" w:hAnsi="Arial" w:cs="Arial"/>
          <w:b/>
          <w:bCs/>
          <w:sz w:val="24"/>
          <w:szCs w:val="24"/>
        </w:rPr>
        <w:t>Manual Diagnóstico y Estadístico de los Trastornos Mentales</w:t>
      </w:r>
    </w:p>
    <w:p w:rsidR="00025B9A" w:rsidRPr="00025B9A" w:rsidRDefault="00025B9A" w:rsidP="00025B9A">
      <w:pPr>
        <w:jc w:val="both"/>
        <w:rPr>
          <w:rFonts w:ascii="Arial" w:hAnsi="Arial" w:cs="Arial"/>
          <w:sz w:val="24"/>
          <w:szCs w:val="24"/>
        </w:rPr>
      </w:pPr>
      <w:r w:rsidRPr="00025B9A">
        <w:rPr>
          <w:rFonts w:ascii="Arial" w:hAnsi="Arial" w:cs="Arial"/>
          <w:sz w:val="24"/>
          <w:szCs w:val="24"/>
        </w:rPr>
        <w:t>DSM (Diagnostic and Statistical Manual of Mental Disorders) es el Manual Diagnóstico y Estadístico de los Trastornos Mentales de la Asociación Americana de Psiquiatría (American Psychiatric Association, APA) y contiene descripciones, síntomas y otros criterios para diagnosticar trastornos mentales.</w:t>
      </w:r>
    </w:p>
    <w:p w:rsidR="00025B9A" w:rsidRPr="00025B9A" w:rsidRDefault="00025B9A" w:rsidP="00025B9A">
      <w:pPr>
        <w:jc w:val="both"/>
        <w:rPr>
          <w:rFonts w:ascii="Arial" w:hAnsi="Arial" w:cs="Arial"/>
          <w:sz w:val="24"/>
          <w:szCs w:val="24"/>
        </w:rPr>
      </w:pPr>
      <w:r w:rsidRPr="00025B9A">
        <w:rPr>
          <w:rFonts w:ascii="Arial" w:hAnsi="Arial" w:cs="Arial"/>
          <w:sz w:val="24"/>
          <w:szCs w:val="24"/>
        </w:rPr>
        <w:t xml:space="preserve">Estos </w:t>
      </w:r>
      <w:r w:rsidR="006867BD">
        <w:rPr>
          <w:rFonts w:ascii="Arial" w:hAnsi="Arial" w:cs="Arial"/>
          <w:sz w:val="24"/>
          <w:szCs w:val="24"/>
        </w:rPr>
        <w:t xml:space="preserve">distintos </w:t>
      </w:r>
      <w:r w:rsidRPr="00025B9A">
        <w:rPr>
          <w:rFonts w:ascii="Arial" w:hAnsi="Arial" w:cs="Arial"/>
          <w:sz w:val="24"/>
          <w:szCs w:val="24"/>
        </w:rPr>
        <w:t xml:space="preserve">criterios de diagnóstico proporcionan un lenguaje común entre los distintos profesionales (psiquiatras, psicólogos clínicos e investigadores de las ciencias de la salud) que se dedica a la psicopatología, </w:t>
      </w:r>
      <w:r w:rsidR="006867BD">
        <w:rPr>
          <w:rFonts w:ascii="Arial" w:hAnsi="Arial" w:cs="Arial"/>
          <w:sz w:val="24"/>
          <w:szCs w:val="24"/>
        </w:rPr>
        <w:t>permitiendo que se establezcan</w:t>
      </w:r>
      <w:r w:rsidRPr="00025B9A">
        <w:rPr>
          <w:rFonts w:ascii="Arial" w:hAnsi="Arial" w:cs="Arial"/>
          <w:sz w:val="24"/>
          <w:szCs w:val="24"/>
        </w:rPr>
        <w:t xml:space="preserve"> claramente los criterios que los definen y ayudando a asegurar que el diagnóstico sea preciso y consistente</w:t>
      </w:r>
      <w:sdt>
        <w:sdtPr>
          <w:rPr>
            <w:rFonts w:ascii="Arial" w:hAnsi="Arial" w:cs="Arial"/>
            <w:sz w:val="24"/>
            <w:szCs w:val="24"/>
          </w:rPr>
          <w:id w:val="1824846597"/>
          <w:citation/>
        </w:sdtPr>
        <w:sdtContent>
          <w:r w:rsidR="006867BD">
            <w:rPr>
              <w:rFonts w:ascii="Arial" w:hAnsi="Arial" w:cs="Arial"/>
              <w:sz w:val="24"/>
              <w:szCs w:val="24"/>
            </w:rPr>
            <w:fldChar w:fldCharType="begin"/>
          </w:r>
          <w:r w:rsidR="006867BD">
            <w:rPr>
              <w:rFonts w:ascii="Arial" w:hAnsi="Arial" w:cs="Arial"/>
              <w:sz w:val="24"/>
              <w:szCs w:val="24"/>
            </w:rPr>
            <w:instrText xml:space="preserve"> CITATION Qué \l 3082 </w:instrText>
          </w:r>
          <w:r w:rsidR="006867BD">
            <w:rPr>
              <w:rFonts w:ascii="Arial" w:hAnsi="Arial" w:cs="Arial"/>
              <w:sz w:val="24"/>
              <w:szCs w:val="24"/>
            </w:rPr>
            <w:fldChar w:fldCharType="separate"/>
          </w:r>
          <w:r w:rsidR="00550076">
            <w:rPr>
              <w:rFonts w:ascii="Arial" w:hAnsi="Arial" w:cs="Arial"/>
              <w:noProof/>
              <w:sz w:val="24"/>
              <w:szCs w:val="24"/>
            </w:rPr>
            <w:t xml:space="preserve"> </w:t>
          </w:r>
          <w:r w:rsidR="00550076" w:rsidRPr="00550076">
            <w:rPr>
              <w:rFonts w:ascii="Arial" w:hAnsi="Arial" w:cs="Arial"/>
              <w:noProof/>
              <w:sz w:val="24"/>
              <w:szCs w:val="24"/>
            </w:rPr>
            <w:t>(¿Qué es el DSM? ¿Afectará la nueva versión DSM-5 al TDAH?, s.f.)</w:t>
          </w:r>
          <w:r w:rsidR="006867BD">
            <w:rPr>
              <w:rFonts w:ascii="Arial" w:hAnsi="Arial" w:cs="Arial"/>
              <w:sz w:val="24"/>
              <w:szCs w:val="24"/>
            </w:rPr>
            <w:fldChar w:fldCharType="end"/>
          </w:r>
        </w:sdtContent>
      </w:sdt>
      <w:r w:rsidRPr="00025B9A">
        <w:rPr>
          <w:rFonts w:ascii="Arial" w:hAnsi="Arial" w:cs="Arial"/>
          <w:sz w:val="24"/>
          <w:szCs w:val="24"/>
        </w:rPr>
        <w:t>.</w:t>
      </w:r>
    </w:p>
    <w:p w:rsidR="00025B9A" w:rsidRDefault="00025B9A" w:rsidP="00025B9A">
      <w:pPr>
        <w:jc w:val="both"/>
        <w:rPr>
          <w:rFonts w:ascii="Arial" w:hAnsi="Arial" w:cs="Arial"/>
          <w:sz w:val="24"/>
          <w:szCs w:val="24"/>
        </w:rPr>
      </w:pPr>
      <w:r w:rsidRPr="00025B9A">
        <w:rPr>
          <w:rFonts w:ascii="Arial" w:hAnsi="Arial" w:cs="Arial"/>
          <w:sz w:val="24"/>
          <w:szCs w:val="24"/>
        </w:rPr>
        <w:t>En general, el DSM es el sistema de clasificación de trastornos mentales con mayor aceptación, tanto para el diagnóstico clínico como para la investigación y la docencia y es importante tener presente que siempre debe ser utilizado por personas con experiencia clínica, ya que se usa como una guía que debe ser acompañada de juicio clínico además de los conocimientos profesionales y criterios éticos necesarios.</w:t>
      </w:r>
    </w:p>
    <w:p w:rsidR="00550076" w:rsidRPr="00550076" w:rsidRDefault="00550076" w:rsidP="00550076">
      <w:pPr>
        <w:shd w:val="clear" w:color="auto" w:fill="FFFFFF"/>
        <w:spacing w:after="0" w:line="330" w:lineRule="atLeast"/>
        <w:jc w:val="both"/>
        <w:rPr>
          <w:rFonts w:ascii="Arial" w:eastAsia="Times New Roman" w:hAnsi="Arial" w:cs="Arial"/>
          <w:color w:val="000000" w:themeColor="text1"/>
          <w:spacing w:val="2"/>
          <w:sz w:val="24"/>
          <w:szCs w:val="24"/>
          <w:lang w:eastAsia="es-ES"/>
        </w:rPr>
      </w:pPr>
      <w:r w:rsidRPr="00550076">
        <w:rPr>
          <w:rFonts w:ascii="Arial" w:eastAsia="Times New Roman" w:hAnsi="Arial" w:cs="Arial"/>
          <w:color w:val="000000" w:themeColor="text1"/>
          <w:spacing w:val="2"/>
          <w:sz w:val="24"/>
          <w:szCs w:val="24"/>
          <w:lang w:eastAsia="es-ES"/>
        </w:rPr>
        <w:t xml:space="preserve">En </w:t>
      </w:r>
      <w:r w:rsidR="00294B95">
        <w:rPr>
          <w:rFonts w:ascii="Arial" w:eastAsia="Times New Roman" w:hAnsi="Arial" w:cs="Arial"/>
          <w:color w:val="000000" w:themeColor="text1"/>
          <w:spacing w:val="2"/>
          <w:sz w:val="24"/>
          <w:szCs w:val="24"/>
          <w:lang w:eastAsia="es-ES"/>
        </w:rPr>
        <w:t xml:space="preserve">el DSM-V </w:t>
      </w:r>
      <w:r w:rsidRPr="00550076">
        <w:rPr>
          <w:rFonts w:ascii="Arial" w:eastAsia="Times New Roman" w:hAnsi="Arial" w:cs="Arial"/>
          <w:color w:val="000000" w:themeColor="text1"/>
          <w:spacing w:val="2"/>
          <w:sz w:val="24"/>
          <w:szCs w:val="24"/>
          <w:lang w:eastAsia="es-ES"/>
        </w:rPr>
        <w:t>se clasifican algunos tipos de trastornos según los síntomas específicos:</w:t>
      </w:r>
    </w:p>
    <w:p w:rsidR="00550076" w:rsidRPr="00550076" w:rsidRDefault="00550076" w:rsidP="00550076">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6" w:anchor="v1028038_es" w:history="1">
        <w:r w:rsidRPr="00550076">
          <w:rPr>
            <w:rFonts w:ascii="Arial" w:eastAsia="Times New Roman" w:hAnsi="Arial" w:cs="Arial"/>
            <w:color w:val="000000" w:themeColor="text1"/>
            <w:spacing w:val="2"/>
            <w:sz w:val="24"/>
            <w:szCs w:val="24"/>
            <w:lang w:eastAsia="es-ES"/>
          </w:rPr>
          <w:t>Trastorno depresivo mayor</w:t>
        </w:r>
      </w:hyperlink>
      <w:r w:rsidRPr="00550076">
        <w:rPr>
          <w:rFonts w:ascii="Arial" w:eastAsia="Times New Roman" w:hAnsi="Arial" w:cs="Arial"/>
          <w:color w:val="000000" w:themeColor="text1"/>
          <w:spacing w:val="2"/>
          <w:sz w:val="24"/>
          <w:szCs w:val="24"/>
          <w:lang w:eastAsia="es-ES"/>
        </w:rPr>
        <w:t> (a menudo denominado depresión)</w:t>
      </w:r>
    </w:p>
    <w:p w:rsidR="00550076" w:rsidRPr="00550076" w:rsidRDefault="00550076" w:rsidP="00550076">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7" w:anchor="v1028061_es" w:history="1">
        <w:r w:rsidRPr="00550076">
          <w:rPr>
            <w:rFonts w:ascii="Arial" w:eastAsia="Times New Roman" w:hAnsi="Arial" w:cs="Arial"/>
            <w:color w:val="000000" w:themeColor="text1"/>
            <w:spacing w:val="2"/>
            <w:sz w:val="24"/>
            <w:szCs w:val="24"/>
            <w:lang w:eastAsia="es-ES"/>
          </w:rPr>
          <w:t>Trastorno depresivo persistente</w:t>
        </w:r>
      </w:hyperlink>
      <w:r w:rsidRPr="00550076">
        <w:rPr>
          <w:rFonts w:ascii="Arial" w:eastAsia="Times New Roman" w:hAnsi="Arial" w:cs="Arial"/>
          <w:color w:val="000000" w:themeColor="text1"/>
          <w:spacing w:val="2"/>
          <w:sz w:val="24"/>
          <w:szCs w:val="24"/>
          <w:lang w:eastAsia="es-ES"/>
        </w:rPr>
        <w:t> (distimia)</w:t>
      </w:r>
    </w:p>
    <w:p w:rsidR="00550076" w:rsidRPr="00550076" w:rsidRDefault="00550076" w:rsidP="00AD56E5">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8" w:anchor="v1028065_es" w:history="1">
        <w:r w:rsidRPr="00550076">
          <w:rPr>
            <w:rFonts w:ascii="Arial" w:eastAsia="Times New Roman" w:hAnsi="Arial" w:cs="Arial"/>
            <w:color w:val="000000" w:themeColor="text1"/>
            <w:spacing w:val="2"/>
            <w:sz w:val="24"/>
            <w:szCs w:val="24"/>
            <w:lang w:eastAsia="es-ES"/>
          </w:rPr>
          <w:t>Otro trastorno depresivo especificado o no especificado</w:t>
        </w:r>
      </w:hyperlink>
    </w:p>
    <w:p w:rsidR="00550076" w:rsidRDefault="00550076" w:rsidP="00025B9A">
      <w:pPr>
        <w:jc w:val="both"/>
        <w:rPr>
          <w:rFonts w:ascii="Arial" w:hAnsi="Arial" w:cs="Arial"/>
          <w:sz w:val="24"/>
          <w:szCs w:val="24"/>
        </w:rPr>
      </w:pPr>
    </w:p>
    <w:p w:rsidR="002A11AC" w:rsidRDefault="002A11AC" w:rsidP="00025B9A">
      <w:pPr>
        <w:jc w:val="both"/>
        <w:rPr>
          <w:rFonts w:ascii="Arial" w:hAnsi="Arial" w:cs="Arial"/>
          <w:sz w:val="24"/>
          <w:szCs w:val="24"/>
        </w:rPr>
      </w:pPr>
    </w:p>
    <w:p w:rsidR="00D240D5" w:rsidRDefault="00D240D5" w:rsidP="00025B9A">
      <w:pPr>
        <w:jc w:val="both"/>
        <w:rPr>
          <w:rFonts w:ascii="Arial" w:hAnsi="Arial" w:cs="Arial"/>
          <w:sz w:val="24"/>
          <w:szCs w:val="24"/>
        </w:rPr>
      </w:pPr>
    </w:p>
    <w:p w:rsidR="00D240D5" w:rsidRDefault="00D240D5" w:rsidP="00025B9A">
      <w:pPr>
        <w:jc w:val="both"/>
        <w:rPr>
          <w:rFonts w:ascii="Arial" w:hAnsi="Arial" w:cs="Arial"/>
          <w:sz w:val="24"/>
          <w:szCs w:val="24"/>
        </w:rPr>
      </w:pPr>
    </w:p>
    <w:p w:rsidR="00D240D5" w:rsidRDefault="00D240D5" w:rsidP="00025B9A">
      <w:pPr>
        <w:jc w:val="both"/>
        <w:rPr>
          <w:rFonts w:ascii="Arial" w:hAnsi="Arial" w:cs="Arial"/>
          <w:sz w:val="24"/>
          <w:szCs w:val="24"/>
        </w:rPr>
      </w:pPr>
      <w:bookmarkStart w:id="0" w:name="_GoBack"/>
      <w:bookmarkEnd w:id="0"/>
    </w:p>
    <w:p w:rsidR="002A11AC" w:rsidRPr="002A11AC" w:rsidRDefault="002A11AC" w:rsidP="00025B9A">
      <w:pPr>
        <w:jc w:val="both"/>
        <w:rPr>
          <w:rFonts w:ascii="Arial" w:hAnsi="Arial" w:cs="Arial"/>
          <w:b/>
          <w:bCs/>
          <w:sz w:val="24"/>
          <w:szCs w:val="24"/>
        </w:rPr>
      </w:pPr>
      <w:r w:rsidRPr="002A11AC">
        <w:rPr>
          <w:rFonts w:ascii="Arial" w:hAnsi="Arial" w:cs="Arial"/>
          <w:b/>
          <w:bCs/>
          <w:sz w:val="24"/>
          <w:szCs w:val="24"/>
        </w:rPr>
        <w:lastRenderedPageBreak/>
        <w:t>Conclusiones</w:t>
      </w:r>
    </w:p>
    <w:p w:rsidR="00550076" w:rsidRPr="00025B9A" w:rsidRDefault="002A11AC" w:rsidP="00025B9A">
      <w:pPr>
        <w:jc w:val="both"/>
        <w:rPr>
          <w:rFonts w:ascii="Arial" w:hAnsi="Arial" w:cs="Arial"/>
          <w:sz w:val="24"/>
          <w:szCs w:val="24"/>
        </w:rPr>
      </w:pPr>
      <w:r>
        <w:rPr>
          <w:rFonts w:ascii="Arial" w:hAnsi="Arial" w:cs="Arial"/>
          <w:sz w:val="24"/>
          <w:szCs w:val="24"/>
        </w:rPr>
        <w:t>El inventario de depresión de Beck contiene las preguntas que los especialistas en el campo de la salud mental utilizan para determinar un primer diagnóstico acerca de los pacientes con respecto al Trastorno Depresivo Mayor. Es el quinto test mas usado por los hispanohablantes debido ha llevado un proceso muy cuidadoso para su traducción, además de tener una alta discriminación entre pacientes que padecen de depresión y aquellos que no</w:t>
      </w:r>
      <w:r w:rsidR="00D240D5">
        <w:rPr>
          <w:rFonts w:ascii="Arial" w:hAnsi="Arial" w:cs="Arial"/>
          <w:sz w:val="24"/>
          <w:szCs w:val="24"/>
        </w:rPr>
        <w:t>, lo cual indica que tiene un alto grado de precisión. Para poder añadir más datos de aprendizaje al dataset, podemos incluir síntomas depresivos, provenientes del DSM-V el cual es el sistema mas utilizado entre especialistas para diagnosticar trastornos psicológicos.</w:t>
      </w:r>
    </w:p>
    <w:p w:rsidR="00E1536A" w:rsidRPr="00550076" w:rsidRDefault="00E1536A" w:rsidP="00E1536A">
      <w:pPr>
        <w:jc w:val="both"/>
        <w:rPr>
          <w:rFonts w:ascii="Arial" w:hAnsi="Arial" w:cs="Arial"/>
          <w:sz w:val="24"/>
          <w:szCs w:val="24"/>
        </w:rPr>
      </w:pPr>
    </w:p>
    <w:sdt>
      <w:sdtPr>
        <w:id w:val="-1395657203"/>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6867BD" w:rsidRDefault="006867BD">
          <w:pPr>
            <w:pStyle w:val="Ttulo1"/>
          </w:pPr>
          <w:r>
            <w:t>Referencias</w:t>
          </w:r>
        </w:p>
        <w:sdt>
          <w:sdtPr>
            <w:id w:val="-573587230"/>
            <w:bibliography/>
          </w:sdtPr>
          <w:sdtContent>
            <w:p w:rsidR="00550076" w:rsidRDefault="006867BD" w:rsidP="00550076">
              <w:pPr>
                <w:pStyle w:val="Bibliografa"/>
                <w:ind w:left="720" w:hanging="720"/>
                <w:rPr>
                  <w:noProof/>
                  <w:sz w:val="24"/>
                  <w:szCs w:val="24"/>
                </w:rPr>
              </w:pPr>
              <w:r>
                <w:fldChar w:fldCharType="begin"/>
              </w:r>
              <w:r>
                <w:instrText>BIBLIOGRAPHY</w:instrText>
              </w:r>
              <w:r>
                <w:fldChar w:fldCharType="separate"/>
              </w:r>
              <w:r w:rsidR="00550076">
                <w:rPr>
                  <w:i/>
                  <w:iCs/>
                  <w:noProof/>
                </w:rPr>
                <w:t>¿Qué es el DSM? ¿Afectará la nueva versión DSM-5 al TDAH?</w:t>
              </w:r>
              <w:r w:rsidR="00550076">
                <w:rPr>
                  <w:noProof/>
                </w:rPr>
                <w:t xml:space="preserve"> (s.f.). Obtenido de Fundación CADAH: https://www.fundacioncadah.org/web/articulo/que-es-el-dsm-iv-tr-afectara-la-nueva-version-dsm-5-al-tdah.html</w:t>
              </w:r>
            </w:p>
            <w:p w:rsidR="00550076" w:rsidRPr="00550076" w:rsidRDefault="00550076" w:rsidP="00550076">
              <w:pPr>
                <w:pStyle w:val="Bibliografa"/>
                <w:ind w:left="720" w:hanging="720"/>
                <w:rPr>
                  <w:noProof/>
                  <w:lang w:val="en-US"/>
                </w:rPr>
              </w:pPr>
              <w:r>
                <w:rPr>
                  <w:noProof/>
                </w:rPr>
                <w:t xml:space="preserve">(1967). En A. Beck, </w:t>
              </w:r>
              <w:r>
                <w:rPr>
                  <w:i/>
                  <w:iCs/>
                  <w:noProof/>
                </w:rPr>
                <w:t>Diagnóstico y tratamiento de la depresión.</w:t>
              </w:r>
              <w:r>
                <w:rPr>
                  <w:noProof/>
                </w:rPr>
                <w:t xml:space="preserve"> </w:t>
              </w:r>
              <w:r w:rsidRPr="00550076">
                <w:rPr>
                  <w:noProof/>
                  <w:lang w:val="en-US"/>
                </w:rPr>
                <w:t>E.U: Merck Sharp &amp; Dohmer International.</w:t>
              </w:r>
            </w:p>
            <w:p w:rsidR="00550076" w:rsidRDefault="00550076" w:rsidP="00550076">
              <w:pPr>
                <w:pStyle w:val="Bibliografa"/>
                <w:ind w:left="720" w:hanging="720"/>
                <w:rPr>
                  <w:noProof/>
                </w:rPr>
              </w:pPr>
              <w:r w:rsidRPr="00550076">
                <w:rPr>
                  <w:noProof/>
                  <w:lang w:val="en-US"/>
                </w:rPr>
                <w:t xml:space="preserve">(1979). En A. Beck, A. J. Rush, &amp; G. Emery, </w:t>
              </w:r>
              <w:r w:rsidRPr="00550076">
                <w:rPr>
                  <w:i/>
                  <w:iCs/>
                  <w:noProof/>
                  <w:lang w:val="en-US"/>
                </w:rPr>
                <w:t>Cognitive therapy for depression.</w:t>
              </w:r>
              <w:r w:rsidRPr="00550076">
                <w:rPr>
                  <w:noProof/>
                  <w:lang w:val="en-US"/>
                </w:rPr>
                <w:t xml:space="preserve"> </w:t>
              </w:r>
              <w:r>
                <w:rPr>
                  <w:noProof/>
                </w:rPr>
                <w:t>Nueva York, E.U.: The Guilford Press.</w:t>
              </w:r>
            </w:p>
            <w:p w:rsidR="00550076" w:rsidRDefault="00550076" w:rsidP="00550076">
              <w:pPr>
                <w:pStyle w:val="Bibliografa"/>
                <w:ind w:left="720" w:hanging="720"/>
                <w:rPr>
                  <w:noProof/>
                </w:rPr>
              </w:pPr>
              <w:r>
                <w:rPr>
                  <w:noProof/>
                </w:rPr>
                <w:t xml:space="preserve">(2010). En J. Muñiz, &amp; J. Fernández-Hermida, </w:t>
              </w:r>
              <w:r>
                <w:rPr>
                  <w:i/>
                  <w:iCs/>
                  <w:noProof/>
                </w:rPr>
                <w:t>La opinión de los psicólogos españoles sobre el uso de los test.</w:t>
              </w:r>
              <w:r>
                <w:rPr>
                  <w:noProof/>
                </w:rPr>
                <w:t xml:space="preserve"> (págs. 108-121).</w:t>
              </w:r>
            </w:p>
            <w:p w:rsidR="006867BD" w:rsidRDefault="006867BD" w:rsidP="00550076">
              <w:r>
                <w:rPr>
                  <w:b/>
                  <w:bCs/>
                </w:rPr>
                <w:fldChar w:fldCharType="end"/>
              </w:r>
            </w:p>
          </w:sdtContent>
        </w:sdt>
      </w:sdtContent>
    </w:sdt>
    <w:p w:rsidR="00E1536A" w:rsidRPr="00E1536A" w:rsidRDefault="00E1536A" w:rsidP="00E1536A">
      <w:pPr>
        <w:jc w:val="both"/>
        <w:rPr>
          <w:rFonts w:ascii="Arial" w:hAnsi="Arial" w:cs="Arial"/>
          <w:b/>
          <w:bCs/>
          <w:sz w:val="24"/>
          <w:szCs w:val="24"/>
        </w:rPr>
      </w:pPr>
    </w:p>
    <w:sectPr w:rsidR="00E1536A" w:rsidRPr="00E153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72DB2"/>
    <w:multiLevelType w:val="multilevel"/>
    <w:tmpl w:val="741E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416EE"/>
    <w:multiLevelType w:val="hybridMultilevel"/>
    <w:tmpl w:val="6360C8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D17C08"/>
    <w:multiLevelType w:val="hybridMultilevel"/>
    <w:tmpl w:val="465C84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4445ED4"/>
    <w:multiLevelType w:val="hybridMultilevel"/>
    <w:tmpl w:val="CFC66B1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CDE20A2"/>
    <w:multiLevelType w:val="hybridMultilevel"/>
    <w:tmpl w:val="14B6E25A"/>
    <w:lvl w:ilvl="0" w:tplc="28F8380A">
      <w:start w:val="1"/>
      <w:numFmt w:val="decimal"/>
      <w:lvlText w:val="%1."/>
      <w:lvlJc w:val="left"/>
      <w:pPr>
        <w:ind w:left="720" w:hanging="360"/>
      </w:pPr>
      <w:rPr>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6A"/>
    <w:rsid w:val="00025B9A"/>
    <w:rsid w:val="000A7556"/>
    <w:rsid w:val="00173D00"/>
    <w:rsid w:val="00275638"/>
    <w:rsid w:val="00294B95"/>
    <w:rsid w:val="002A11AC"/>
    <w:rsid w:val="003251E4"/>
    <w:rsid w:val="00550076"/>
    <w:rsid w:val="006341D9"/>
    <w:rsid w:val="006867BD"/>
    <w:rsid w:val="00843638"/>
    <w:rsid w:val="00871E72"/>
    <w:rsid w:val="00891828"/>
    <w:rsid w:val="00AD56E5"/>
    <w:rsid w:val="00D240D5"/>
    <w:rsid w:val="00E153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25FA"/>
  <w15:chartTrackingRefBased/>
  <w15:docId w15:val="{FE0A68B3-90EA-4465-9A29-B46FAA85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67BD"/>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536A"/>
    <w:pPr>
      <w:ind w:left="720"/>
      <w:contextualSpacing/>
    </w:pPr>
  </w:style>
  <w:style w:type="paragraph" w:styleId="NormalWeb">
    <w:name w:val="Normal (Web)"/>
    <w:basedOn w:val="Normal"/>
    <w:uiPriority w:val="99"/>
    <w:semiHidden/>
    <w:unhideWhenUsed/>
    <w:rsid w:val="00025B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25B9A"/>
    <w:rPr>
      <w:b/>
      <w:bCs/>
    </w:rPr>
  </w:style>
  <w:style w:type="character" w:styleId="nfasis">
    <w:name w:val="Emphasis"/>
    <w:basedOn w:val="Fuentedeprrafopredeter"/>
    <w:uiPriority w:val="20"/>
    <w:qFormat/>
    <w:rsid w:val="00025B9A"/>
    <w:rPr>
      <w:i/>
      <w:iCs/>
    </w:rPr>
  </w:style>
  <w:style w:type="character" w:styleId="Hipervnculo">
    <w:name w:val="Hyperlink"/>
    <w:basedOn w:val="Fuentedeprrafopredeter"/>
    <w:uiPriority w:val="99"/>
    <w:unhideWhenUsed/>
    <w:rsid w:val="00025B9A"/>
    <w:rPr>
      <w:color w:val="0000FF"/>
      <w:u w:val="single"/>
    </w:rPr>
  </w:style>
  <w:style w:type="character" w:customStyle="1" w:styleId="Ttulo1Car">
    <w:name w:val="Título 1 Car"/>
    <w:basedOn w:val="Fuentedeprrafopredeter"/>
    <w:link w:val="Ttulo1"/>
    <w:uiPriority w:val="9"/>
    <w:rsid w:val="006867BD"/>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686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7663">
      <w:bodyDiv w:val="1"/>
      <w:marLeft w:val="0"/>
      <w:marRight w:val="0"/>
      <w:marTop w:val="0"/>
      <w:marBottom w:val="0"/>
      <w:divBdr>
        <w:top w:val="none" w:sz="0" w:space="0" w:color="auto"/>
        <w:left w:val="none" w:sz="0" w:space="0" w:color="auto"/>
        <w:bottom w:val="none" w:sz="0" w:space="0" w:color="auto"/>
        <w:right w:val="none" w:sz="0" w:space="0" w:color="auto"/>
      </w:divBdr>
    </w:div>
    <w:div w:id="181625760">
      <w:bodyDiv w:val="1"/>
      <w:marLeft w:val="0"/>
      <w:marRight w:val="0"/>
      <w:marTop w:val="0"/>
      <w:marBottom w:val="0"/>
      <w:divBdr>
        <w:top w:val="none" w:sz="0" w:space="0" w:color="auto"/>
        <w:left w:val="none" w:sz="0" w:space="0" w:color="auto"/>
        <w:bottom w:val="none" w:sz="0" w:space="0" w:color="auto"/>
        <w:right w:val="none" w:sz="0" w:space="0" w:color="auto"/>
      </w:divBdr>
    </w:div>
    <w:div w:id="205725653">
      <w:bodyDiv w:val="1"/>
      <w:marLeft w:val="0"/>
      <w:marRight w:val="0"/>
      <w:marTop w:val="0"/>
      <w:marBottom w:val="0"/>
      <w:divBdr>
        <w:top w:val="none" w:sz="0" w:space="0" w:color="auto"/>
        <w:left w:val="none" w:sz="0" w:space="0" w:color="auto"/>
        <w:bottom w:val="none" w:sz="0" w:space="0" w:color="auto"/>
        <w:right w:val="none" w:sz="0" w:space="0" w:color="auto"/>
      </w:divBdr>
    </w:div>
    <w:div w:id="208493332">
      <w:bodyDiv w:val="1"/>
      <w:marLeft w:val="0"/>
      <w:marRight w:val="0"/>
      <w:marTop w:val="0"/>
      <w:marBottom w:val="0"/>
      <w:divBdr>
        <w:top w:val="none" w:sz="0" w:space="0" w:color="auto"/>
        <w:left w:val="none" w:sz="0" w:space="0" w:color="auto"/>
        <w:bottom w:val="none" w:sz="0" w:space="0" w:color="auto"/>
        <w:right w:val="none" w:sz="0" w:space="0" w:color="auto"/>
      </w:divBdr>
    </w:div>
    <w:div w:id="360861676">
      <w:bodyDiv w:val="1"/>
      <w:marLeft w:val="0"/>
      <w:marRight w:val="0"/>
      <w:marTop w:val="0"/>
      <w:marBottom w:val="0"/>
      <w:divBdr>
        <w:top w:val="none" w:sz="0" w:space="0" w:color="auto"/>
        <w:left w:val="none" w:sz="0" w:space="0" w:color="auto"/>
        <w:bottom w:val="none" w:sz="0" w:space="0" w:color="auto"/>
        <w:right w:val="none" w:sz="0" w:space="0" w:color="auto"/>
      </w:divBdr>
    </w:div>
    <w:div w:id="476650171">
      <w:bodyDiv w:val="1"/>
      <w:marLeft w:val="0"/>
      <w:marRight w:val="0"/>
      <w:marTop w:val="0"/>
      <w:marBottom w:val="0"/>
      <w:divBdr>
        <w:top w:val="none" w:sz="0" w:space="0" w:color="auto"/>
        <w:left w:val="none" w:sz="0" w:space="0" w:color="auto"/>
        <w:bottom w:val="none" w:sz="0" w:space="0" w:color="auto"/>
        <w:right w:val="none" w:sz="0" w:space="0" w:color="auto"/>
      </w:divBdr>
    </w:div>
    <w:div w:id="563369103">
      <w:bodyDiv w:val="1"/>
      <w:marLeft w:val="0"/>
      <w:marRight w:val="0"/>
      <w:marTop w:val="0"/>
      <w:marBottom w:val="0"/>
      <w:divBdr>
        <w:top w:val="none" w:sz="0" w:space="0" w:color="auto"/>
        <w:left w:val="none" w:sz="0" w:space="0" w:color="auto"/>
        <w:bottom w:val="none" w:sz="0" w:space="0" w:color="auto"/>
        <w:right w:val="none" w:sz="0" w:space="0" w:color="auto"/>
      </w:divBdr>
    </w:div>
    <w:div w:id="600573519">
      <w:bodyDiv w:val="1"/>
      <w:marLeft w:val="0"/>
      <w:marRight w:val="0"/>
      <w:marTop w:val="0"/>
      <w:marBottom w:val="0"/>
      <w:divBdr>
        <w:top w:val="none" w:sz="0" w:space="0" w:color="auto"/>
        <w:left w:val="none" w:sz="0" w:space="0" w:color="auto"/>
        <w:bottom w:val="none" w:sz="0" w:space="0" w:color="auto"/>
        <w:right w:val="none" w:sz="0" w:space="0" w:color="auto"/>
      </w:divBdr>
    </w:div>
    <w:div w:id="800610313">
      <w:bodyDiv w:val="1"/>
      <w:marLeft w:val="0"/>
      <w:marRight w:val="0"/>
      <w:marTop w:val="0"/>
      <w:marBottom w:val="0"/>
      <w:divBdr>
        <w:top w:val="none" w:sz="0" w:space="0" w:color="auto"/>
        <w:left w:val="none" w:sz="0" w:space="0" w:color="auto"/>
        <w:bottom w:val="none" w:sz="0" w:space="0" w:color="auto"/>
        <w:right w:val="none" w:sz="0" w:space="0" w:color="auto"/>
      </w:divBdr>
    </w:div>
    <w:div w:id="985858059">
      <w:bodyDiv w:val="1"/>
      <w:marLeft w:val="0"/>
      <w:marRight w:val="0"/>
      <w:marTop w:val="0"/>
      <w:marBottom w:val="0"/>
      <w:divBdr>
        <w:top w:val="none" w:sz="0" w:space="0" w:color="auto"/>
        <w:left w:val="none" w:sz="0" w:space="0" w:color="auto"/>
        <w:bottom w:val="none" w:sz="0" w:space="0" w:color="auto"/>
        <w:right w:val="none" w:sz="0" w:space="0" w:color="auto"/>
      </w:divBdr>
    </w:div>
    <w:div w:id="1170371538">
      <w:bodyDiv w:val="1"/>
      <w:marLeft w:val="0"/>
      <w:marRight w:val="0"/>
      <w:marTop w:val="0"/>
      <w:marBottom w:val="0"/>
      <w:divBdr>
        <w:top w:val="none" w:sz="0" w:space="0" w:color="auto"/>
        <w:left w:val="none" w:sz="0" w:space="0" w:color="auto"/>
        <w:bottom w:val="none" w:sz="0" w:space="0" w:color="auto"/>
        <w:right w:val="none" w:sz="0" w:space="0" w:color="auto"/>
      </w:divBdr>
    </w:div>
    <w:div w:id="1424103677">
      <w:bodyDiv w:val="1"/>
      <w:marLeft w:val="0"/>
      <w:marRight w:val="0"/>
      <w:marTop w:val="0"/>
      <w:marBottom w:val="0"/>
      <w:divBdr>
        <w:top w:val="none" w:sz="0" w:space="0" w:color="auto"/>
        <w:left w:val="none" w:sz="0" w:space="0" w:color="auto"/>
        <w:bottom w:val="none" w:sz="0" w:space="0" w:color="auto"/>
        <w:right w:val="none" w:sz="0" w:space="0" w:color="auto"/>
      </w:divBdr>
    </w:div>
    <w:div w:id="1468741695">
      <w:bodyDiv w:val="1"/>
      <w:marLeft w:val="0"/>
      <w:marRight w:val="0"/>
      <w:marTop w:val="0"/>
      <w:marBottom w:val="0"/>
      <w:divBdr>
        <w:top w:val="none" w:sz="0" w:space="0" w:color="auto"/>
        <w:left w:val="none" w:sz="0" w:space="0" w:color="auto"/>
        <w:bottom w:val="none" w:sz="0" w:space="0" w:color="auto"/>
        <w:right w:val="none" w:sz="0" w:space="0" w:color="auto"/>
      </w:divBdr>
      <w:divsChild>
        <w:div w:id="1244725996">
          <w:marLeft w:val="0"/>
          <w:marRight w:val="0"/>
          <w:marTop w:val="0"/>
          <w:marBottom w:val="0"/>
          <w:divBdr>
            <w:top w:val="none" w:sz="0" w:space="0" w:color="auto"/>
            <w:left w:val="none" w:sz="0" w:space="0" w:color="auto"/>
            <w:bottom w:val="none" w:sz="0" w:space="0" w:color="auto"/>
            <w:right w:val="none" w:sz="0" w:space="0" w:color="auto"/>
          </w:divBdr>
        </w:div>
        <w:div w:id="1437484553">
          <w:marLeft w:val="0"/>
          <w:marRight w:val="0"/>
          <w:marTop w:val="0"/>
          <w:marBottom w:val="0"/>
          <w:divBdr>
            <w:top w:val="none" w:sz="0" w:space="0" w:color="auto"/>
            <w:left w:val="none" w:sz="0" w:space="0" w:color="auto"/>
            <w:bottom w:val="none" w:sz="0" w:space="0" w:color="auto"/>
            <w:right w:val="none" w:sz="0" w:space="0" w:color="auto"/>
          </w:divBdr>
          <w:divsChild>
            <w:div w:id="1101804607">
              <w:marLeft w:val="0"/>
              <w:marRight w:val="0"/>
              <w:marTop w:val="0"/>
              <w:marBottom w:val="0"/>
              <w:divBdr>
                <w:top w:val="none" w:sz="0" w:space="0" w:color="auto"/>
                <w:left w:val="none" w:sz="0" w:space="0" w:color="auto"/>
                <w:bottom w:val="none" w:sz="0" w:space="0" w:color="auto"/>
                <w:right w:val="none" w:sz="0" w:space="0" w:color="auto"/>
              </w:divBdr>
            </w:div>
            <w:div w:id="1571454809">
              <w:marLeft w:val="0"/>
              <w:marRight w:val="0"/>
              <w:marTop w:val="0"/>
              <w:marBottom w:val="0"/>
              <w:divBdr>
                <w:top w:val="none" w:sz="0" w:space="0" w:color="auto"/>
                <w:left w:val="none" w:sz="0" w:space="0" w:color="auto"/>
                <w:bottom w:val="none" w:sz="0" w:space="0" w:color="auto"/>
                <w:right w:val="none" w:sz="0" w:space="0" w:color="auto"/>
              </w:divBdr>
            </w:div>
            <w:div w:id="5414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4294">
      <w:bodyDiv w:val="1"/>
      <w:marLeft w:val="0"/>
      <w:marRight w:val="0"/>
      <w:marTop w:val="0"/>
      <w:marBottom w:val="0"/>
      <w:divBdr>
        <w:top w:val="none" w:sz="0" w:space="0" w:color="auto"/>
        <w:left w:val="none" w:sz="0" w:space="0" w:color="auto"/>
        <w:bottom w:val="none" w:sz="0" w:space="0" w:color="auto"/>
        <w:right w:val="none" w:sz="0" w:space="0" w:color="auto"/>
      </w:divBdr>
    </w:div>
    <w:div w:id="1510750057">
      <w:bodyDiv w:val="1"/>
      <w:marLeft w:val="0"/>
      <w:marRight w:val="0"/>
      <w:marTop w:val="0"/>
      <w:marBottom w:val="0"/>
      <w:divBdr>
        <w:top w:val="none" w:sz="0" w:space="0" w:color="auto"/>
        <w:left w:val="none" w:sz="0" w:space="0" w:color="auto"/>
        <w:bottom w:val="none" w:sz="0" w:space="0" w:color="auto"/>
        <w:right w:val="none" w:sz="0" w:space="0" w:color="auto"/>
      </w:divBdr>
    </w:div>
    <w:div w:id="1690790864">
      <w:bodyDiv w:val="1"/>
      <w:marLeft w:val="0"/>
      <w:marRight w:val="0"/>
      <w:marTop w:val="0"/>
      <w:marBottom w:val="0"/>
      <w:divBdr>
        <w:top w:val="none" w:sz="0" w:space="0" w:color="auto"/>
        <w:left w:val="none" w:sz="0" w:space="0" w:color="auto"/>
        <w:bottom w:val="none" w:sz="0" w:space="0" w:color="auto"/>
        <w:right w:val="none" w:sz="0" w:space="0" w:color="auto"/>
      </w:divBdr>
    </w:div>
    <w:div w:id="1713655142">
      <w:bodyDiv w:val="1"/>
      <w:marLeft w:val="0"/>
      <w:marRight w:val="0"/>
      <w:marTop w:val="0"/>
      <w:marBottom w:val="0"/>
      <w:divBdr>
        <w:top w:val="none" w:sz="0" w:space="0" w:color="auto"/>
        <w:left w:val="none" w:sz="0" w:space="0" w:color="auto"/>
        <w:bottom w:val="none" w:sz="0" w:space="0" w:color="auto"/>
        <w:right w:val="none" w:sz="0" w:space="0" w:color="auto"/>
      </w:divBdr>
    </w:div>
    <w:div w:id="1729037946">
      <w:bodyDiv w:val="1"/>
      <w:marLeft w:val="0"/>
      <w:marRight w:val="0"/>
      <w:marTop w:val="0"/>
      <w:marBottom w:val="0"/>
      <w:divBdr>
        <w:top w:val="none" w:sz="0" w:space="0" w:color="auto"/>
        <w:left w:val="none" w:sz="0" w:space="0" w:color="auto"/>
        <w:bottom w:val="none" w:sz="0" w:space="0" w:color="auto"/>
        <w:right w:val="none" w:sz="0" w:space="0" w:color="auto"/>
      </w:divBdr>
    </w:div>
    <w:div w:id="2007130054">
      <w:bodyDiv w:val="1"/>
      <w:marLeft w:val="0"/>
      <w:marRight w:val="0"/>
      <w:marTop w:val="0"/>
      <w:marBottom w:val="0"/>
      <w:divBdr>
        <w:top w:val="none" w:sz="0" w:space="0" w:color="auto"/>
        <w:left w:val="none" w:sz="0" w:space="0" w:color="auto"/>
        <w:bottom w:val="none" w:sz="0" w:space="0" w:color="auto"/>
        <w:right w:val="none" w:sz="0" w:space="0" w:color="auto"/>
      </w:divBdr>
    </w:div>
    <w:div w:id="209010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dmanuals.com/es-mx/professional/trastornos-psiqui%C3%A1tricos/trastornos-del-estado-de-%C3%A1nimo/trastornos-depresivos" TargetMode="External"/><Relationship Id="rId3" Type="http://schemas.openxmlformats.org/officeDocument/2006/relationships/styles" Target="styles.xml"/><Relationship Id="rId7" Type="http://schemas.openxmlformats.org/officeDocument/2006/relationships/hyperlink" Target="https://www.msdmanuals.com/es-mx/professional/trastornos-psiqui%C3%A1tricos/trastornos-del-estado-de-%C3%A1nimo/trastornos-depresiv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sdmanuals.com/es-mx/professional/trastornos-psiqui%C3%A1tricos/trastornos-del-estado-de-%C3%A1nimo/trastornos-depresivo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Muñ10</b:Tag>
    <b:SourceType>BookSection</b:SourceType>
    <b:Guid>{7D931B21-A65E-4E03-8DED-CBDA4B812D73}</b:Guid>
    <b:Author>
      <b:BookAuthor>
        <b:NameList>
          <b:Person>
            <b:Last>Muñiz</b:Last>
            <b:First>J</b:First>
          </b:Person>
          <b:Person>
            <b:Last>Fernández-Hermida</b:Last>
            <b:First>J.R.</b:First>
          </b:Person>
        </b:NameList>
      </b:BookAuthor>
    </b:Author>
    <b:Year>2010</b:Year>
    <b:BookTitle>La opinión de los psicólogos españoles sobre el uso de los test.</b:BookTitle>
    <b:Pages>108-121</b:Pages>
    <b:RefOrder>3</b:RefOrder>
  </b:Source>
  <b:Source>
    <b:Tag>Qué</b:Tag>
    <b:SourceType>InternetSite</b:SourceType>
    <b:Guid>{9CE575B0-9B9E-4D79-9DD5-FB29D47CF907}</b:Guid>
    <b:Title>¿Qué es el DSM? ¿Afectará la nueva versión DSM-5 al TDAH?</b:Title>
    <b:InternetSiteTitle>Fundación CADAH</b:InternetSiteTitle>
    <b:URL>https://www.fundacioncadah.org/web/articulo/que-es-el-dsm-iv-tr-afectara-la-nueva-version-dsm-5-al-tdah.html</b:URL>
    <b:RefOrder>4</b:RefOrder>
  </b:Source>
  <b:Source>
    <b:Tag>Bec67</b:Tag>
    <b:SourceType>BookSection</b:SourceType>
    <b:Guid>{1067B155-97AE-4BAC-B526-18211A7C2B78}</b:Guid>
    <b:Year>1967</b:Year>
    <b:Author>
      <b:BookAuthor>
        <b:NameList>
          <b:Person>
            <b:Last>Beck</b:Last>
            <b:First>A.</b:First>
          </b:Person>
        </b:NameList>
      </b:BookAuthor>
    </b:Author>
    <b:BookTitle>Diagnóstico y tratamiento de la depresión.</b:BookTitle>
    <b:City>E.U</b:City>
    <b:Publisher>Merck Sharp &amp; Dohmer International</b:Publisher>
    <b:RefOrder>1</b:RefOrder>
  </b:Source>
  <b:Source>
    <b:Tag>Bec79</b:Tag>
    <b:SourceType>BookSection</b:SourceType>
    <b:Guid>{B3282A37-99E9-4618-8119-A60DF5D3D1E4}</b:Guid>
    <b:Author>
      <b:BookAuthor>
        <b:NameList>
          <b:Person>
            <b:Last>Beck</b:Last>
            <b:First>A.T.</b:First>
          </b:Person>
          <b:Person>
            <b:Last>Rush</b:Last>
            <b:First>A.</b:First>
            <b:Middle>J., Shaw, B</b:Middle>
          </b:Person>
          <b:Person>
            <b:Last>Emery</b:Last>
            <b:First>G</b:First>
          </b:Person>
        </b:NameList>
      </b:BookAuthor>
    </b:Author>
    <b:BookTitle>Cognitive therapy for depression</b:BookTitle>
    <b:Year>1979</b:Year>
    <b:City>Nueva York, E.U.</b:City>
    <b:Publisher>The Guilford Press</b:Publisher>
    <b:RefOrder>2</b:RefOrder>
  </b:Source>
</b:Sources>
</file>

<file path=customXml/itemProps1.xml><?xml version="1.0" encoding="utf-8"?>
<ds:datastoreItem xmlns:ds="http://schemas.openxmlformats.org/officeDocument/2006/customXml" ds:itemID="{F854F45C-432E-4BE2-A2F2-A27F07D7D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1090</Words>
  <Characters>6000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Glez</dc:creator>
  <cp:keywords/>
  <dc:description/>
  <cp:lastModifiedBy>Ricardo Glez</cp:lastModifiedBy>
  <cp:revision>2</cp:revision>
  <dcterms:created xsi:type="dcterms:W3CDTF">2020-10-18T00:32:00Z</dcterms:created>
  <dcterms:modified xsi:type="dcterms:W3CDTF">2020-10-18T00:32:00Z</dcterms:modified>
</cp:coreProperties>
</file>