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80FFFA">
      <w:pPr>
        <w:spacing w:before="180" w:after="180" w:line="360" w:lineRule="auto"/>
        <w:ind w:firstLine="0"/>
        <w:jc w:val="center"/>
      </w:pPr>
      <w:r>
        <w:rPr>
          <w:rFonts w:ascii="黑体" w:hAnsi="黑体" w:eastAsia="黑体" w:cs="黑体"/>
          <w:b/>
          <w:bCs/>
          <w:color w:val="000000"/>
          <w:sz w:val="32"/>
          <w:szCs w:val="32"/>
        </w:rPr>
        <w:t>第三章 需求分析</w:t>
      </w:r>
    </w:p>
    <w:p w14:paraId="2520077B">
      <w:pPr>
        <w:spacing w:before="180" w:after="120" w:line="320" w:lineRule="auto"/>
        <w:ind w:firstLine="0"/>
        <w:jc w:val="left"/>
      </w:pPr>
      <w:r>
        <w:rPr>
          <w:rFonts w:ascii="黑体" w:hAnsi="黑体" w:eastAsia="黑体" w:cs="黑体"/>
          <w:b/>
          <w:bCs/>
          <w:color w:val="000000"/>
          <w:sz w:val="28"/>
          <w:szCs w:val="28"/>
        </w:rPr>
        <w:t>3.1 系统用户角色分析</w:t>
      </w:r>
    </w:p>
    <w:p w14:paraId="0EB798B4">
      <w:pPr>
        <w:keepNext w:val="0"/>
        <w:keepLines w:val="0"/>
        <w:pageBreakBefore w:val="0"/>
        <w:widowControl w:val="0"/>
        <w:kinsoku/>
        <w:wordWrap/>
        <w:overflowPunct/>
        <w:topLinePunct w:val="0"/>
        <w:autoSpaceDE/>
        <w:autoSpaceDN/>
        <w:bidi w:val="0"/>
        <w:adjustRightInd/>
        <w:snapToGrid/>
        <w:spacing w:line="240" w:lineRule="auto"/>
        <w:ind w:firstLine="560" w:firstLineChars="200"/>
        <w:jc w:val="left"/>
        <w:textAlignment w:val="auto"/>
        <w:outlineLvl w:val="9"/>
        <w:rPr>
          <w:rFonts w:ascii="Times New Roman" w:hAnsi="Times New Roman" w:eastAsia="仿宋" w:cs="Times New Roman"/>
          <w:b w:val="0"/>
          <w:snapToGrid/>
          <w:kern w:val="2"/>
          <w:sz w:val="28"/>
          <w:szCs w:val="24"/>
          <w:lang w:val="en-US" w:eastAsia="zh-CN"/>
        </w:rPr>
      </w:pPr>
      <w:r>
        <w:rPr>
          <w:rFonts w:ascii="Times New Roman" w:hAnsi="Times New Roman" w:eastAsia="仿宋" w:cs="Times New Roman"/>
          <w:b w:val="0"/>
          <w:snapToGrid/>
          <w:kern w:val="2"/>
          <w:sz w:val="28"/>
          <w:szCs w:val="24"/>
          <w:lang w:val="en-US" w:eastAsia="zh-CN"/>
        </w:rPr>
        <w:t>根据</w:t>
      </w:r>
      <w:r>
        <w:rPr>
          <w:rFonts w:hint="eastAsia" w:ascii="Times New Roman" w:hAnsi="Times New Roman" w:eastAsia="仿宋" w:cs="Times New Roman"/>
          <w:b w:val="0"/>
          <w:snapToGrid/>
          <w:kern w:val="2"/>
          <w:sz w:val="28"/>
          <w:szCs w:val="24"/>
          <w:lang w:val="en-US" w:eastAsia="zh-CN"/>
        </w:rPr>
        <w:t>线上教育培训管理系统业务的角色需求</w:t>
      </w:r>
      <w:r>
        <w:rPr>
          <w:rFonts w:ascii="Times New Roman" w:hAnsi="Times New Roman" w:eastAsia="仿宋" w:cs="Times New Roman"/>
          <w:b w:val="0"/>
          <w:snapToGrid/>
          <w:kern w:val="2"/>
          <w:sz w:val="28"/>
          <w:szCs w:val="24"/>
          <w:lang w:val="en-US" w:eastAsia="zh-CN"/>
        </w:rPr>
        <w:t>，可以将系统用户划分为管理员、教师和学生三类角色。三类角色共同围绕课程教学、学习过程管理和平台运营展开协作，分别承担平台维护、教学组织</w:t>
      </w:r>
      <w:bookmarkStart w:id="0" w:name="_GoBack"/>
      <w:bookmarkEnd w:id="0"/>
      <w:r>
        <w:rPr>
          <w:rFonts w:ascii="Times New Roman" w:hAnsi="Times New Roman" w:eastAsia="仿宋" w:cs="Times New Roman"/>
          <w:b w:val="0"/>
          <w:snapToGrid/>
          <w:kern w:val="2"/>
          <w:sz w:val="28"/>
          <w:szCs w:val="24"/>
          <w:lang w:val="en-US" w:eastAsia="zh-CN"/>
        </w:rPr>
        <w:t>和学习参与等不同职责。现有系统的角色用例图如图3</w:t>
      </w:r>
      <w:r>
        <w:rPr>
          <w:rFonts w:hint="eastAsia" w:ascii="Times New Roman" w:hAnsi="Times New Roman" w:eastAsia="仿宋" w:cs="Times New Roman"/>
          <w:b w:val="0"/>
          <w:snapToGrid/>
          <w:kern w:val="2"/>
          <w:sz w:val="28"/>
          <w:szCs w:val="24"/>
          <w:lang w:val="en-US" w:eastAsia="zh-CN"/>
        </w:rPr>
        <w:t>.</w:t>
      </w:r>
      <w:r>
        <w:rPr>
          <w:rFonts w:ascii="Times New Roman" w:hAnsi="Times New Roman" w:eastAsia="仿宋" w:cs="Times New Roman"/>
          <w:b w:val="0"/>
          <w:snapToGrid/>
          <w:kern w:val="2"/>
          <w:sz w:val="28"/>
          <w:szCs w:val="24"/>
          <w:lang w:val="en-US" w:eastAsia="zh-CN"/>
        </w:rPr>
        <w:t>1所示：</w:t>
      </w:r>
    </w:p>
    <w:p w14:paraId="13139B0C">
      <w:pPr>
        <w:spacing w:before="0" w:after="120" w:line="360" w:lineRule="auto"/>
        <w:jc w:val="both"/>
        <w:rPr>
          <w:rFonts w:ascii="宋体" w:hAnsi="宋体" w:eastAsia="宋体" w:cs="宋体"/>
          <w:color w:val="000000"/>
          <w:sz w:val="24"/>
          <w:szCs w:val="24"/>
        </w:rPr>
      </w:pPr>
    </w:p>
    <w:p w14:paraId="032E22EE">
      <w:pPr>
        <w:spacing w:before="50" w:after="80" w:line="280" w:lineRule="auto"/>
        <w:ind w:firstLine="0"/>
        <w:jc w:val="center"/>
      </w:pPr>
      <w:r>
        <w:rPr>
          <w:rFonts w:ascii="宋体" w:hAnsi="宋体" w:eastAsia="宋体" w:cs="宋体"/>
          <w:color w:val="000000"/>
          <w:sz w:val="21"/>
          <w:szCs w:val="21"/>
        </w:rPr>
        <w:t>图3</w:t>
      </w:r>
      <w:r>
        <w:rPr>
          <w:rFonts w:hint="eastAsia" w:ascii="宋体" w:hAnsi="宋体" w:eastAsia="宋体" w:cs="宋体"/>
          <w:color w:val="000000"/>
          <w:sz w:val="21"/>
          <w:szCs w:val="21"/>
          <w:lang w:val="en-US" w:eastAsia="zh-CN"/>
        </w:rPr>
        <w:t>.</w:t>
      </w:r>
      <w:r>
        <w:rPr>
          <w:rFonts w:ascii="宋体" w:hAnsi="宋体" w:eastAsia="宋体" w:cs="宋体"/>
          <w:color w:val="000000"/>
          <w:sz w:val="21"/>
          <w:szCs w:val="21"/>
        </w:rPr>
        <w:t>1 现有系统角色用例图</w:t>
      </w:r>
    </w:p>
    <w:p w14:paraId="432A40E2">
      <w:pPr>
        <w:spacing w:before="0" w:after="120" w:line="360" w:lineRule="auto"/>
        <w:ind w:firstLine="420"/>
        <w:jc w:val="both"/>
      </w:pPr>
      <w:r>
        <w:rPr>
          <w:rFonts w:ascii="宋体" w:hAnsi="宋体" w:eastAsia="宋体" w:cs="宋体"/>
          <w:color w:val="000000"/>
          <w:sz w:val="24"/>
          <w:szCs w:val="24"/>
        </w:rPr>
        <w:t>管理员负责平台级配置与审核管理，主要涵盖用户与教师信息维护、课程审核、字典配置、公告维护以及部分考试和 AI 参数相关配置，是系统中权限范围最大的角色。管理员需要保障整个平台的数据规范性和运行稳定性。</w:t>
      </w:r>
    </w:p>
    <w:p w14:paraId="23CD43FD">
      <w:pPr>
        <w:spacing w:before="0" w:after="120" w:line="360" w:lineRule="auto"/>
        <w:ind w:firstLine="420"/>
        <w:jc w:val="both"/>
      </w:pPr>
      <w:r>
        <w:rPr>
          <w:rFonts w:ascii="宋体" w:hAnsi="宋体" w:eastAsia="宋体" w:cs="宋体"/>
          <w:color w:val="000000"/>
          <w:sz w:val="24"/>
          <w:szCs w:val="24"/>
        </w:rPr>
        <w:t>教师负责教学业务的组织与维护，主要包括课程创建、章节维护、资源上传、作业发布与批改、考试与题库管理、成绩统计以及 AI 辅助出题等功能。教师角色直接决定课程内容质量和教学流程的完整性。</w:t>
      </w:r>
    </w:p>
    <w:p w14:paraId="3F479738">
      <w:pPr>
        <w:spacing w:before="0" w:after="120" w:line="360" w:lineRule="auto"/>
        <w:ind w:firstLine="420"/>
        <w:jc w:val="both"/>
      </w:pPr>
      <w:r>
        <w:rPr>
          <w:rFonts w:ascii="宋体" w:hAnsi="宋体" w:eastAsia="宋体" w:cs="宋体"/>
          <w:color w:val="000000"/>
          <w:sz w:val="24"/>
          <w:szCs w:val="24"/>
        </w:rPr>
        <w:t>学生是教学活动的最终参与者，主要进行选课、视频学习、作业提交、在线考试、成绩查看、结课状态查询以及智能问答等操作。学生侧需求更关注页面易用性、学习过程连续性以及结果反馈的及时性。</w:t>
      </w:r>
    </w:p>
    <w:p w14:paraId="33D3788A">
      <w:pPr>
        <w:spacing w:before="180" w:after="120" w:line="320" w:lineRule="auto"/>
        <w:ind w:firstLine="0"/>
        <w:jc w:val="left"/>
      </w:pPr>
      <w:r>
        <w:rPr>
          <w:rFonts w:ascii="黑体" w:hAnsi="黑体" w:eastAsia="黑体" w:cs="黑体"/>
          <w:b/>
          <w:bCs/>
          <w:color w:val="000000"/>
          <w:sz w:val="28"/>
          <w:szCs w:val="28"/>
        </w:rPr>
        <w:t>3.2 系统功能性需求分析</w:t>
      </w:r>
    </w:p>
    <w:p w14:paraId="425D0D97">
      <w:pPr>
        <w:spacing w:before="0" w:after="120" w:line="360" w:lineRule="auto"/>
        <w:ind w:firstLine="420"/>
        <w:jc w:val="both"/>
      </w:pPr>
      <w:r>
        <w:rPr>
          <w:rFonts w:ascii="宋体" w:hAnsi="宋体" w:eastAsia="宋体" w:cs="宋体"/>
          <w:color w:val="000000"/>
          <w:sz w:val="24"/>
          <w:szCs w:val="24"/>
        </w:rPr>
        <w:t>结合</w:t>
      </w:r>
      <w:r>
        <w:rPr>
          <w:rFonts w:hint="eastAsia" w:ascii="宋体" w:hAnsi="宋体" w:eastAsia="宋体" w:cs="宋体"/>
          <w:color w:val="000000"/>
          <w:sz w:val="24"/>
          <w:szCs w:val="24"/>
          <w:lang w:val="en-US" w:eastAsia="zh-CN"/>
        </w:rPr>
        <w:t>系统的核心业务需求</w:t>
      </w:r>
      <w:r>
        <w:rPr>
          <w:rFonts w:ascii="宋体" w:hAnsi="宋体" w:eastAsia="宋体" w:cs="宋体"/>
          <w:color w:val="000000"/>
          <w:sz w:val="24"/>
          <w:szCs w:val="24"/>
        </w:rPr>
        <w:t>，可以将功能性需求划分为系统登录、课程与资源管理、学习进度与作业管理、考试与题库管理、结课统计与公告管理以及智能问答功能六个方面。各模块既相互独立，又通过课程学习主链路形成完整闭环。</w:t>
      </w:r>
    </w:p>
    <w:p w14:paraId="1997911C">
      <w:pPr>
        <w:spacing w:before="120" w:after="80" w:line="300" w:lineRule="auto"/>
        <w:ind w:firstLine="0"/>
        <w:jc w:val="left"/>
      </w:pPr>
      <w:r>
        <w:rPr>
          <w:rFonts w:ascii="黑体" w:hAnsi="黑体" w:eastAsia="黑体" w:cs="黑体"/>
          <w:b/>
          <w:bCs/>
          <w:color w:val="000000"/>
          <w:sz w:val="24"/>
          <w:szCs w:val="24"/>
        </w:rPr>
        <w:t>3.2.1 系统登录功能</w:t>
      </w:r>
    </w:p>
    <w:p w14:paraId="052927E2">
      <w:pPr>
        <w:spacing w:before="0" w:after="120" w:line="360" w:lineRule="auto"/>
        <w:ind w:firstLine="420"/>
        <w:jc w:val="both"/>
      </w:pPr>
      <w:r>
        <w:rPr>
          <w:rFonts w:ascii="宋体" w:hAnsi="宋体" w:eastAsia="宋体" w:cs="宋体"/>
          <w:color w:val="000000"/>
          <w:sz w:val="24"/>
          <w:szCs w:val="24"/>
        </w:rPr>
        <w:t>系统登录功能用于校验用户身份并建立会话，是所有业务功能的入口。现有系统支持学生、教师和管理员三类身份登录，登录成功后前端会保存 token、角色、用户编号和表名等信息，并在后续请求中带入鉴权标识。登录功能用例图如图3</w:t>
      </w:r>
      <w:r>
        <w:rPr>
          <w:rFonts w:hint="eastAsia" w:ascii="宋体" w:hAnsi="宋体" w:eastAsia="宋体" w:cs="宋体"/>
          <w:color w:val="000000"/>
          <w:sz w:val="24"/>
          <w:szCs w:val="24"/>
          <w:lang w:val="en-US" w:eastAsia="zh-CN"/>
        </w:rPr>
        <w:t>.</w:t>
      </w:r>
      <w:r>
        <w:rPr>
          <w:rFonts w:ascii="宋体" w:hAnsi="宋体" w:eastAsia="宋体" w:cs="宋体"/>
          <w:color w:val="000000"/>
          <w:sz w:val="24"/>
          <w:szCs w:val="24"/>
        </w:rPr>
        <w:t>2所示：</w:t>
      </w:r>
    </w:p>
    <w:p w14:paraId="79477058">
      <w:pPr>
        <w:spacing w:before="50" w:after="80" w:line="280" w:lineRule="auto"/>
        <w:ind w:firstLine="0"/>
        <w:jc w:val="center"/>
      </w:pPr>
      <w:r>
        <w:rPr>
          <w:rFonts w:ascii="宋体" w:hAnsi="宋体" w:eastAsia="宋体" w:cs="宋体"/>
          <w:color w:val="000000"/>
          <w:sz w:val="21"/>
          <w:szCs w:val="21"/>
        </w:rPr>
        <w:t>图3</w:t>
      </w:r>
      <w:r>
        <w:rPr>
          <w:rFonts w:hint="eastAsia" w:ascii="宋体" w:hAnsi="宋体" w:eastAsia="宋体" w:cs="宋体"/>
          <w:color w:val="000000"/>
          <w:sz w:val="21"/>
          <w:szCs w:val="21"/>
          <w:lang w:val="en-US" w:eastAsia="zh-CN"/>
        </w:rPr>
        <w:t>.</w:t>
      </w:r>
      <w:r>
        <w:rPr>
          <w:rFonts w:ascii="宋体" w:hAnsi="宋体" w:eastAsia="宋体" w:cs="宋体"/>
          <w:color w:val="000000"/>
          <w:sz w:val="21"/>
          <w:szCs w:val="21"/>
        </w:rPr>
        <w:t>2 系统登录功能用例图</w:t>
      </w:r>
    </w:p>
    <w:p w14:paraId="6D29CCDE">
      <w:pPr>
        <w:spacing w:before="0" w:after="120" w:line="360" w:lineRule="auto"/>
        <w:ind w:firstLine="420"/>
        <w:jc w:val="both"/>
      </w:pPr>
      <w:r>
        <w:rPr>
          <w:rFonts w:ascii="宋体" w:hAnsi="宋体" w:eastAsia="宋体" w:cs="宋体"/>
          <w:color w:val="000000"/>
          <w:sz w:val="24"/>
          <w:szCs w:val="24"/>
        </w:rPr>
        <w:t>登录页面除身份切换外，还承担基础输入校验、错误提示、退出重定向和登录后跳转等职责。由于系统当前采取 token 与 session 结合的鉴权模式，因此登录功能的稳定性直接影响后续课程学习、考试与管理操作。系统登录功能用例规约如表3</w:t>
      </w:r>
      <w:r>
        <w:rPr>
          <w:rFonts w:hint="eastAsia" w:ascii="宋体" w:hAnsi="宋体" w:eastAsia="宋体" w:cs="宋体"/>
          <w:color w:val="000000"/>
          <w:sz w:val="24"/>
          <w:szCs w:val="24"/>
          <w:lang w:val="en-US" w:eastAsia="zh-CN"/>
        </w:rPr>
        <w:t>.</w:t>
      </w:r>
      <w:r>
        <w:rPr>
          <w:rFonts w:ascii="宋体" w:hAnsi="宋体" w:eastAsia="宋体" w:cs="宋体"/>
          <w:color w:val="000000"/>
          <w:sz w:val="24"/>
          <w:szCs w:val="24"/>
        </w:rPr>
        <w:t>1所示：</w:t>
      </w:r>
    </w:p>
    <w:p w14:paraId="6E900AB6">
      <w:pPr>
        <w:spacing w:before="50" w:after="80" w:line="280" w:lineRule="auto"/>
        <w:ind w:firstLine="0"/>
        <w:jc w:val="center"/>
      </w:pPr>
      <w:r>
        <w:rPr>
          <w:rFonts w:ascii="宋体" w:hAnsi="宋体" w:eastAsia="宋体" w:cs="宋体"/>
          <w:color w:val="000000"/>
          <w:sz w:val="21"/>
          <w:szCs w:val="21"/>
        </w:rPr>
        <w:t>表3</w:t>
      </w:r>
      <w:r>
        <w:rPr>
          <w:rFonts w:hint="eastAsia" w:ascii="宋体" w:hAnsi="宋体" w:eastAsia="宋体" w:cs="宋体"/>
          <w:color w:val="000000"/>
          <w:sz w:val="21"/>
          <w:szCs w:val="21"/>
          <w:lang w:val="en-US" w:eastAsia="zh-CN"/>
        </w:rPr>
        <w:t>.</w:t>
      </w:r>
      <w:r>
        <w:rPr>
          <w:rFonts w:ascii="宋体" w:hAnsi="宋体" w:eastAsia="宋体" w:cs="宋体"/>
          <w:color w:val="000000"/>
          <w:sz w:val="21"/>
          <w:szCs w:val="21"/>
        </w:rPr>
        <w:t>1 系统登录功能用例规约表</w:t>
      </w:r>
    </w:p>
    <w:tbl>
      <w:tblPr>
        <w:tblStyle w:val="3"/>
        <w:tblW w:w="9026" w:type="dxa"/>
        <w:jc w:val="center"/>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Layout w:type="fixed"/>
        <w:tblCellMar>
          <w:top w:w="80" w:type="dxa"/>
          <w:left w:w="120" w:type="dxa"/>
          <w:bottom w:w="80" w:type="dxa"/>
          <w:right w:w="120" w:type="dxa"/>
        </w:tblCellMar>
      </w:tblPr>
      <w:tblGrid>
        <w:gridCol w:w="1800"/>
        <w:gridCol w:w="7226"/>
      </w:tblGrid>
      <w:tr w14:paraId="14394D86">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80" w:type="dxa"/>
            <w:left w:w="120" w:type="dxa"/>
            <w:bottom w:w="80" w:type="dxa"/>
            <w:right w:w="120" w:type="dxa"/>
          </w:tblCellMar>
        </w:tblPrEx>
        <w:trPr>
          <w:jc w:val="center"/>
        </w:trPr>
        <w:tc>
          <w:tcPr>
            <w:tcW w:w="1800" w:type="dxa"/>
            <w:shd w:val="clear" w:color="auto" w:fill="EDEDED"/>
            <w:tcMar>
              <w:top w:w="80" w:type="dxa"/>
              <w:left w:w="120" w:type="dxa"/>
              <w:bottom w:w="80" w:type="dxa"/>
              <w:right w:w="120" w:type="dxa"/>
            </w:tcMar>
            <w:vAlign w:val="center"/>
          </w:tcPr>
          <w:p w14:paraId="0713C90D">
            <w:pPr>
              <w:spacing w:before="0" w:after="0" w:line="300" w:lineRule="auto"/>
              <w:ind w:firstLine="0"/>
              <w:jc w:val="center"/>
            </w:pPr>
            <w:r>
              <w:rPr>
                <w:rFonts w:ascii="黑体" w:hAnsi="黑体" w:eastAsia="黑体" w:cs="黑体"/>
                <w:b/>
                <w:bCs/>
                <w:color w:val="000000"/>
                <w:sz w:val="22"/>
                <w:szCs w:val="22"/>
              </w:rPr>
              <w:t>项目</w:t>
            </w:r>
          </w:p>
        </w:tc>
        <w:tc>
          <w:tcPr>
            <w:tcW w:w="7226" w:type="dxa"/>
            <w:shd w:val="clear" w:color="auto" w:fill="EDEDED"/>
            <w:tcMar>
              <w:top w:w="80" w:type="dxa"/>
              <w:left w:w="120" w:type="dxa"/>
              <w:bottom w:w="80" w:type="dxa"/>
              <w:right w:w="120" w:type="dxa"/>
            </w:tcMar>
            <w:vAlign w:val="center"/>
          </w:tcPr>
          <w:p w14:paraId="5B57566D">
            <w:pPr>
              <w:spacing w:before="0" w:after="0" w:line="300" w:lineRule="auto"/>
              <w:ind w:firstLine="0"/>
              <w:jc w:val="center"/>
            </w:pPr>
            <w:r>
              <w:rPr>
                <w:rFonts w:ascii="黑体" w:hAnsi="黑体" w:eastAsia="黑体" w:cs="黑体"/>
                <w:b/>
                <w:bCs/>
                <w:color w:val="000000"/>
                <w:sz w:val="22"/>
                <w:szCs w:val="22"/>
              </w:rPr>
              <w:t>说明</w:t>
            </w:r>
          </w:p>
        </w:tc>
      </w:tr>
      <w:tr w14:paraId="2B4C52B1">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80" w:type="dxa"/>
            <w:left w:w="120" w:type="dxa"/>
            <w:bottom w:w="80" w:type="dxa"/>
            <w:right w:w="120" w:type="dxa"/>
          </w:tblCellMar>
        </w:tblPrEx>
        <w:trPr>
          <w:jc w:val="center"/>
        </w:trPr>
        <w:tc>
          <w:tcPr>
            <w:tcW w:w="1800" w:type="dxa"/>
            <w:shd w:val="clear" w:color="auto" w:fill="FFFFFF"/>
            <w:tcMar>
              <w:top w:w="80" w:type="dxa"/>
              <w:left w:w="120" w:type="dxa"/>
              <w:bottom w:w="80" w:type="dxa"/>
              <w:right w:w="120" w:type="dxa"/>
            </w:tcMar>
            <w:vAlign w:val="center"/>
          </w:tcPr>
          <w:p w14:paraId="0B20B29C">
            <w:pPr>
              <w:spacing w:before="0" w:after="0" w:line="300" w:lineRule="auto"/>
              <w:ind w:firstLine="0"/>
              <w:jc w:val="center"/>
            </w:pPr>
            <w:r>
              <w:rPr>
                <w:rFonts w:ascii="宋体" w:hAnsi="宋体" w:eastAsia="宋体" w:cs="宋体"/>
                <w:color w:val="000000"/>
                <w:sz w:val="21"/>
                <w:szCs w:val="21"/>
              </w:rPr>
              <w:t>用例名称</w:t>
            </w:r>
          </w:p>
        </w:tc>
        <w:tc>
          <w:tcPr>
            <w:tcW w:w="7226" w:type="dxa"/>
            <w:shd w:val="clear" w:color="auto" w:fill="FFFFFF"/>
            <w:tcMar>
              <w:top w:w="80" w:type="dxa"/>
              <w:left w:w="120" w:type="dxa"/>
              <w:bottom w:w="80" w:type="dxa"/>
              <w:right w:w="120" w:type="dxa"/>
            </w:tcMar>
            <w:vAlign w:val="center"/>
          </w:tcPr>
          <w:p w14:paraId="3F38A49C">
            <w:pPr>
              <w:spacing w:before="0" w:after="0" w:line="300" w:lineRule="auto"/>
              <w:ind w:firstLine="0"/>
              <w:jc w:val="left"/>
            </w:pPr>
            <w:r>
              <w:rPr>
                <w:rFonts w:ascii="宋体" w:hAnsi="宋体" w:eastAsia="宋体" w:cs="宋体"/>
                <w:color w:val="000000"/>
                <w:sz w:val="21"/>
                <w:szCs w:val="21"/>
              </w:rPr>
              <w:t>系统登录</w:t>
            </w:r>
          </w:p>
        </w:tc>
      </w:tr>
      <w:tr w14:paraId="2280A53A">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80" w:type="dxa"/>
            <w:left w:w="120" w:type="dxa"/>
            <w:bottom w:w="80" w:type="dxa"/>
            <w:right w:w="120" w:type="dxa"/>
          </w:tblCellMar>
        </w:tblPrEx>
        <w:trPr>
          <w:jc w:val="center"/>
        </w:trPr>
        <w:tc>
          <w:tcPr>
            <w:tcW w:w="1800" w:type="dxa"/>
            <w:shd w:val="clear" w:color="auto" w:fill="FFFFFF"/>
            <w:tcMar>
              <w:top w:w="80" w:type="dxa"/>
              <w:left w:w="120" w:type="dxa"/>
              <w:bottom w:w="80" w:type="dxa"/>
              <w:right w:w="120" w:type="dxa"/>
            </w:tcMar>
            <w:vAlign w:val="center"/>
          </w:tcPr>
          <w:p w14:paraId="592949B9">
            <w:pPr>
              <w:spacing w:before="0" w:after="0" w:line="300" w:lineRule="auto"/>
              <w:ind w:firstLine="0"/>
              <w:jc w:val="center"/>
            </w:pPr>
            <w:r>
              <w:rPr>
                <w:rFonts w:ascii="宋体" w:hAnsi="宋体" w:eastAsia="宋体" w:cs="宋体"/>
                <w:color w:val="000000"/>
                <w:sz w:val="21"/>
                <w:szCs w:val="21"/>
              </w:rPr>
              <w:t>参与角色</w:t>
            </w:r>
          </w:p>
        </w:tc>
        <w:tc>
          <w:tcPr>
            <w:tcW w:w="7226" w:type="dxa"/>
            <w:shd w:val="clear" w:color="auto" w:fill="FFFFFF"/>
            <w:tcMar>
              <w:top w:w="80" w:type="dxa"/>
              <w:left w:w="120" w:type="dxa"/>
              <w:bottom w:w="80" w:type="dxa"/>
              <w:right w:w="120" w:type="dxa"/>
            </w:tcMar>
            <w:vAlign w:val="center"/>
          </w:tcPr>
          <w:p w14:paraId="5CC51EC3">
            <w:pPr>
              <w:spacing w:before="0" w:after="0" w:line="300" w:lineRule="auto"/>
              <w:ind w:firstLine="0"/>
              <w:jc w:val="left"/>
            </w:pPr>
            <w:r>
              <w:rPr>
                <w:rFonts w:ascii="宋体" w:hAnsi="宋体" w:eastAsia="宋体" w:cs="宋体"/>
                <w:color w:val="000000"/>
                <w:sz w:val="21"/>
                <w:szCs w:val="21"/>
              </w:rPr>
              <w:t>管理员、教师、学生</w:t>
            </w:r>
          </w:p>
        </w:tc>
      </w:tr>
      <w:tr w14:paraId="12ECB960">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80" w:type="dxa"/>
            <w:left w:w="120" w:type="dxa"/>
            <w:bottom w:w="80" w:type="dxa"/>
            <w:right w:w="120" w:type="dxa"/>
          </w:tblCellMar>
        </w:tblPrEx>
        <w:trPr>
          <w:jc w:val="center"/>
        </w:trPr>
        <w:tc>
          <w:tcPr>
            <w:tcW w:w="1800" w:type="dxa"/>
            <w:shd w:val="clear" w:color="auto" w:fill="FFFFFF"/>
            <w:tcMar>
              <w:top w:w="80" w:type="dxa"/>
              <w:left w:w="120" w:type="dxa"/>
              <w:bottom w:w="80" w:type="dxa"/>
              <w:right w:w="120" w:type="dxa"/>
            </w:tcMar>
            <w:vAlign w:val="center"/>
          </w:tcPr>
          <w:p w14:paraId="758904A8">
            <w:pPr>
              <w:spacing w:before="0" w:after="0" w:line="300" w:lineRule="auto"/>
              <w:ind w:firstLine="0"/>
              <w:jc w:val="center"/>
            </w:pPr>
            <w:r>
              <w:rPr>
                <w:rFonts w:ascii="宋体" w:hAnsi="宋体" w:eastAsia="宋体" w:cs="宋体"/>
                <w:color w:val="000000"/>
                <w:sz w:val="21"/>
                <w:szCs w:val="21"/>
              </w:rPr>
              <w:t>前置条件</w:t>
            </w:r>
          </w:p>
        </w:tc>
        <w:tc>
          <w:tcPr>
            <w:tcW w:w="7226" w:type="dxa"/>
            <w:shd w:val="clear" w:color="auto" w:fill="FFFFFF"/>
            <w:tcMar>
              <w:top w:w="80" w:type="dxa"/>
              <w:left w:w="120" w:type="dxa"/>
              <w:bottom w:w="80" w:type="dxa"/>
              <w:right w:w="120" w:type="dxa"/>
            </w:tcMar>
            <w:vAlign w:val="center"/>
          </w:tcPr>
          <w:p w14:paraId="7899FBE3">
            <w:pPr>
              <w:spacing w:before="0" w:after="0" w:line="300" w:lineRule="auto"/>
              <w:ind w:firstLine="0"/>
              <w:jc w:val="left"/>
            </w:pPr>
            <w:r>
              <w:rPr>
                <w:rFonts w:ascii="宋体" w:hAnsi="宋体" w:eastAsia="宋体" w:cs="宋体"/>
                <w:color w:val="000000"/>
                <w:sz w:val="21"/>
                <w:szCs w:val="21"/>
              </w:rPr>
              <w:t>用户账号已在系统中存在，系统服务和数据库连接正常。</w:t>
            </w:r>
          </w:p>
        </w:tc>
      </w:tr>
      <w:tr w14:paraId="7E812C02">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80" w:type="dxa"/>
            <w:left w:w="120" w:type="dxa"/>
            <w:bottom w:w="80" w:type="dxa"/>
            <w:right w:w="120" w:type="dxa"/>
          </w:tblCellMar>
        </w:tblPrEx>
        <w:trPr>
          <w:jc w:val="center"/>
        </w:trPr>
        <w:tc>
          <w:tcPr>
            <w:tcW w:w="1800" w:type="dxa"/>
            <w:shd w:val="clear" w:color="auto" w:fill="FFFFFF"/>
            <w:tcMar>
              <w:top w:w="80" w:type="dxa"/>
              <w:left w:w="120" w:type="dxa"/>
              <w:bottom w:w="80" w:type="dxa"/>
              <w:right w:w="120" w:type="dxa"/>
            </w:tcMar>
            <w:vAlign w:val="center"/>
          </w:tcPr>
          <w:p w14:paraId="552A9780">
            <w:pPr>
              <w:spacing w:before="0" w:after="0" w:line="300" w:lineRule="auto"/>
              <w:ind w:firstLine="0"/>
              <w:jc w:val="center"/>
            </w:pPr>
            <w:r>
              <w:rPr>
                <w:rFonts w:ascii="宋体" w:hAnsi="宋体" w:eastAsia="宋体" w:cs="宋体"/>
                <w:color w:val="000000"/>
                <w:sz w:val="21"/>
                <w:szCs w:val="21"/>
              </w:rPr>
              <w:t>基本流程</w:t>
            </w:r>
          </w:p>
        </w:tc>
        <w:tc>
          <w:tcPr>
            <w:tcW w:w="7226" w:type="dxa"/>
            <w:shd w:val="clear" w:color="auto" w:fill="FFFFFF"/>
            <w:tcMar>
              <w:top w:w="80" w:type="dxa"/>
              <w:left w:w="120" w:type="dxa"/>
              <w:bottom w:w="80" w:type="dxa"/>
              <w:right w:w="120" w:type="dxa"/>
            </w:tcMar>
            <w:vAlign w:val="center"/>
          </w:tcPr>
          <w:p w14:paraId="2518F2DD">
            <w:pPr>
              <w:spacing w:before="0" w:after="0" w:line="300" w:lineRule="auto"/>
              <w:ind w:firstLine="0"/>
              <w:jc w:val="left"/>
            </w:pPr>
            <w:r>
              <w:rPr>
                <w:rFonts w:ascii="宋体" w:hAnsi="宋体" w:eastAsia="宋体" w:cs="宋体"/>
                <w:color w:val="000000"/>
                <w:sz w:val="21"/>
                <w:szCs w:val="21"/>
              </w:rPr>
              <w:t>用户选择身份并输入账号密码；系统校验非空与身份信息；后端验证账号密码正确性；验证通过后返回 token 与角色信息；前端保存会话并跳转到对应页面。</w:t>
            </w:r>
          </w:p>
        </w:tc>
      </w:tr>
      <w:tr w14:paraId="684D8E8D">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80" w:type="dxa"/>
            <w:left w:w="120" w:type="dxa"/>
            <w:bottom w:w="80" w:type="dxa"/>
            <w:right w:w="120" w:type="dxa"/>
          </w:tblCellMar>
        </w:tblPrEx>
        <w:trPr>
          <w:jc w:val="center"/>
        </w:trPr>
        <w:tc>
          <w:tcPr>
            <w:tcW w:w="1800" w:type="dxa"/>
            <w:shd w:val="clear" w:color="auto" w:fill="FFFFFF"/>
            <w:tcMar>
              <w:top w:w="80" w:type="dxa"/>
              <w:left w:w="120" w:type="dxa"/>
              <w:bottom w:w="80" w:type="dxa"/>
              <w:right w:w="120" w:type="dxa"/>
            </w:tcMar>
            <w:vAlign w:val="center"/>
          </w:tcPr>
          <w:p w14:paraId="0BFAD61C">
            <w:pPr>
              <w:spacing w:before="0" w:after="0" w:line="300" w:lineRule="auto"/>
              <w:ind w:firstLine="0"/>
              <w:jc w:val="center"/>
            </w:pPr>
            <w:r>
              <w:rPr>
                <w:rFonts w:ascii="宋体" w:hAnsi="宋体" w:eastAsia="宋体" w:cs="宋体"/>
                <w:color w:val="000000"/>
                <w:sz w:val="21"/>
                <w:szCs w:val="21"/>
              </w:rPr>
              <w:t>异常流程</w:t>
            </w:r>
          </w:p>
        </w:tc>
        <w:tc>
          <w:tcPr>
            <w:tcW w:w="7226" w:type="dxa"/>
            <w:shd w:val="clear" w:color="auto" w:fill="FFFFFF"/>
            <w:tcMar>
              <w:top w:w="80" w:type="dxa"/>
              <w:left w:w="120" w:type="dxa"/>
              <w:bottom w:w="80" w:type="dxa"/>
              <w:right w:w="120" w:type="dxa"/>
            </w:tcMar>
            <w:vAlign w:val="center"/>
          </w:tcPr>
          <w:p w14:paraId="5D3C9F20">
            <w:pPr>
              <w:spacing w:before="0" w:after="0" w:line="300" w:lineRule="auto"/>
              <w:ind w:firstLine="0"/>
              <w:jc w:val="left"/>
            </w:pPr>
            <w:r>
              <w:rPr>
                <w:rFonts w:ascii="宋体" w:hAnsi="宋体" w:eastAsia="宋体" w:cs="宋体"/>
                <w:color w:val="000000"/>
                <w:sz w:val="21"/>
                <w:szCs w:val="21"/>
              </w:rPr>
              <w:t>账号或密码为空时提示补全；账号密码错误或角色不匹配时提示登录失败；网络异常时提示稍后重试。</w:t>
            </w:r>
          </w:p>
        </w:tc>
      </w:tr>
      <w:tr w14:paraId="7B72C9E5">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80" w:type="dxa"/>
            <w:left w:w="120" w:type="dxa"/>
            <w:bottom w:w="80" w:type="dxa"/>
            <w:right w:w="120" w:type="dxa"/>
          </w:tblCellMar>
        </w:tblPrEx>
        <w:trPr>
          <w:jc w:val="center"/>
        </w:trPr>
        <w:tc>
          <w:tcPr>
            <w:tcW w:w="1800" w:type="dxa"/>
            <w:shd w:val="clear" w:color="auto" w:fill="FFFFFF"/>
            <w:tcMar>
              <w:top w:w="80" w:type="dxa"/>
              <w:left w:w="120" w:type="dxa"/>
              <w:bottom w:w="80" w:type="dxa"/>
              <w:right w:w="120" w:type="dxa"/>
            </w:tcMar>
            <w:vAlign w:val="center"/>
          </w:tcPr>
          <w:p w14:paraId="5E14D050">
            <w:pPr>
              <w:spacing w:before="0" w:after="0" w:line="300" w:lineRule="auto"/>
              <w:ind w:firstLine="0"/>
              <w:jc w:val="center"/>
            </w:pPr>
            <w:r>
              <w:rPr>
                <w:rFonts w:ascii="宋体" w:hAnsi="宋体" w:eastAsia="宋体" w:cs="宋体"/>
                <w:color w:val="000000"/>
                <w:sz w:val="21"/>
                <w:szCs w:val="21"/>
              </w:rPr>
              <w:t>后置条件</w:t>
            </w:r>
          </w:p>
        </w:tc>
        <w:tc>
          <w:tcPr>
            <w:tcW w:w="7226" w:type="dxa"/>
            <w:shd w:val="clear" w:color="auto" w:fill="FFFFFF"/>
            <w:tcMar>
              <w:top w:w="80" w:type="dxa"/>
              <w:left w:w="120" w:type="dxa"/>
              <w:bottom w:w="80" w:type="dxa"/>
              <w:right w:w="120" w:type="dxa"/>
            </w:tcMar>
            <w:vAlign w:val="center"/>
          </w:tcPr>
          <w:p w14:paraId="4AE528F2">
            <w:pPr>
              <w:spacing w:before="0" w:after="0" w:line="300" w:lineRule="auto"/>
              <w:ind w:firstLine="0"/>
              <w:jc w:val="left"/>
            </w:pPr>
            <w:r>
              <w:rPr>
                <w:rFonts w:ascii="宋体" w:hAnsi="宋体" w:eastAsia="宋体" w:cs="宋体"/>
                <w:color w:val="000000"/>
                <w:sz w:val="21"/>
                <w:szCs w:val="21"/>
              </w:rPr>
              <w:t>系统建立有效登录态，后续页面可按角色权限访问对应业务功能。</w:t>
            </w:r>
          </w:p>
        </w:tc>
      </w:tr>
    </w:tbl>
    <w:p w14:paraId="050A0593">
      <w:pPr>
        <w:spacing w:before="120" w:after="80" w:line="300" w:lineRule="auto"/>
        <w:ind w:firstLine="0"/>
        <w:jc w:val="left"/>
      </w:pPr>
      <w:r>
        <w:rPr>
          <w:rFonts w:ascii="黑体" w:hAnsi="黑体" w:eastAsia="黑体" w:cs="黑体"/>
          <w:b/>
          <w:bCs/>
          <w:color w:val="000000"/>
          <w:sz w:val="24"/>
          <w:szCs w:val="24"/>
        </w:rPr>
        <w:t>3.2.2 课程与资源管理</w:t>
      </w:r>
    </w:p>
    <w:p w14:paraId="1635567A">
      <w:pPr>
        <w:spacing w:before="0" w:after="120" w:line="360" w:lineRule="auto"/>
        <w:ind w:firstLine="420"/>
        <w:jc w:val="both"/>
      </w:pPr>
      <w:r>
        <w:rPr>
          <w:rFonts w:ascii="宋体" w:hAnsi="宋体" w:eastAsia="宋体" w:cs="宋体"/>
          <w:color w:val="000000"/>
          <w:sz w:val="24"/>
          <w:szCs w:val="24"/>
        </w:rPr>
        <w:t>课程与资源管理是现有系统的基础教学模块，主要围绕课程创建、课程审核、章节维护、资源上传与审核展开。教师负责维护教学内容，管理员负责审核和配置，学生则在前台浏览已审核通过的课程与资源。课程与资源管理用例图如图3</w:t>
      </w:r>
      <w:r>
        <w:rPr>
          <w:rFonts w:hint="eastAsia" w:ascii="宋体" w:hAnsi="宋体" w:eastAsia="宋体" w:cs="宋体"/>
          <w:color w:val="000000"/>
          <w:sz w:val="24"/>
          <w:szCs w:val="24"/>
          <w:lang w:val="en-US" w:eastAsia="zh-CN"/>
        </w:rPr>
        <w:t>.</w:t>
      </w:r>
      <w:r>
        <w:rPr>
          <w:rFonts w:ascii="宋体" w:hAnsi="宋体" w:eastAsia="宋体" w:cs="宋体"/>
          <w:color w:val="000000"/>
          <w:sz w:val="24"/>
          <w:szCs w:val="24"/>
        </w:rPr>
        <w:t>3所示：</w:t>
      </w:r>
    </w:p>
    <w:p w14:paraId="3814F079">
      <w:pPr>
        <w:spacing w:before="50" w:after="80" w:line="280" w:lineRule="auto"/>
        <w:ind w:firstLine="0"/>
        <w:jc w:val="center"/>
      </w:pPr>
      <w:r>
        <w:rPr>
          <w:rFonts w:ascii="宋体" w:hAnsi="宋体" w:eastAsia="宋体" w:cs="宋体"/>
          <w:color w:val="000000"/>
          <w:sz w:val="21"/>
          <w:szCs w:val="21"/>
        </w:rPr>
        <w:t>图3</w:t>
      </w:r>
      <w:r>
        <w:rPr>
          <w:rFonts w:hint="eastAsia" w:ascii="宋体" w:hAnsi="宋体" w:eastAsia="宋体" w:cs="宋体"/>
          <w:color w:val="000000"/>
          <w:sz w:val="21"/>
          <w:szCs w:val="21"/>
          <w:lang w:val="en-US" w:eastAsia="zh-CN"/>
        </w:rPr>
        <w:t>.</w:t>
      </w:r>
      <w:r>
        <w:rPr>
          <w:rFonts w:ascii="宋体" w:hAnsi="宋体" w:eastAsia="宋体" w:cs="宋体"/>
          <w:color w:val="000000"/>
          <w:sz w:val="21"/>
          <w:szCs w:val="21"/>
        </w:rPr>
        <w:t>3 课程与资源管理用例图</w:t>
      </w:r>
    </w:p>
    <w:p w14:paraId="0A317B86">
      <w:pPr>
        <w:spacing w:before="0" w:after="120" w:line="360" w:lineRule="auto"/>
        <w:ind w:firstLine="420"/>
        <w:jc w:val="both"/>
      </w:pPr>
      <w:r>
        <w:rPr>
          <w:rFonts w:ascii="宋体" w:hAnsi="宋体" w:eastAsia="宋体" w:cs="宋体"/>
          <w:color w:val="000000"/>
          <w:sz w:val="24"/>
          <w:szCs w:val="24"/>
        </w:rPr>
        <w:t>在课程管理阶段，教师需录入课程基本信息、课程学分和课程状态等内容，并提交管理员审核。章节管理阶段，教师可维护章节目录和关联资源；资源管理阶段则要求教师补全资源名称、资源类型、所属章节等信息，系统还补充了必填校验，以避免空数据写入。课程与资源管理用例规约如表3</w:t>
      </w:r>
      <w:r>
        <w:rPr>
          <w:rFonts w:hint="eastAsia" w:ascii="宋体" w:hAnsi="宋体" w:eastAsia="宋体" w:cs="宋体"/>
          <w:color w:val="000000"/>
          <w:sz w:val="24"/>
          <w:szCs w:val="24"/>
          <w:lang w:val="en-US" w:eastAsia="zh-CN"/>
        </w:rPr>
        <w:t>.</w:t>
      </w:r>
      <w:r>
        <w:rPr>
          <w:rFonts w:ascii="宋体" w:hAnsi="宋体" w:eastAsia="宋体" w:cs="宋体"/>
          <w:color w:val="000000"/>
          <w:sz w:val="24"/>
          <w:szCs w:val="24"/>
        </w:rPr>
        <w:t>2所示：</w:t>
      </w:r>
    </w:p>
    <w:p w14:paraId="06FCE750">
      <w:pPr>
        <w:spacing w:before="50" w:after="80" w:line="280" w:lineRule="auto"/>
        <w:ind w:firstLine="0"/>
        <w:jc w:val="center"/>
      </w:pPr>
      <w:r>
        <w:rPr>
          <w:rFonts w:ascii="宋体" w:hAnsi="宋体" w:eastAsia="宋体" w:cs="宋体"/>
          <w:color w:val="000000"/>
          <w:sz w:val="21"/>
          <w:szCs w:val="21"/>
        </w:rPr>
        <w:t>表3</w:t>
      </w:r>
      <w:r>
        <w:rPr>
          <w:rFonts w:hint="eastAsia" w:ascii="宋体" w:hAnsi="宋体" w:eastAsia="宋体" w:cs="宋体"/>
          <w:color w:val="000000"/>
          <w:sz w:val="21"/>
          <w:szCs w:val="21"/>
          <w:lang w:val="en-US" w:eastAsia="zh-CN"/>
        </w:rPr>
        <w:t>.</w:t>
      </w:r>
      <w:r>
        <w:rPr>
          <w:rFonts w:ascii="宋体" w:hAnsi="宋体" w:eastAsia="宋体" w:cs="宋体"/>
          <w:color w:val="000000"/>
          <w:sz w:val="21"/>
          <w:szCs w:val="21"/>
        </w:rPr>
        <w:t>2 课程与资源管理用例规约表</w:t>
      </w:r>
    </w:p>
    <w:tbl>
      <w:tblPr>
        <w:tblStyle w:val="3"/>
        <w:tblW w:w="9026" w:type="dxa"/>
        <w:jc w:val="center"/>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Layout w:type="fixed"/>
        <w:tblCellMar>
          <w:top w:w="80" w:type="dxa"/>
          <w:left w:w="120" w:type="dxa"/>
          <w:bottom w:w="80" w:type="dxa"/>
          <w:right w:w="120" w:type="dxa"/>
        </w:tblCellMar>
      </w:tblPr>
      <w:tblGrid>
        <w:gridCol w:w="1800"/>
        <w:gridCol w:w="7226"/>
      </w:tblGrid>
      <w:tr w14:paraId="351C2CB2">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80" w:type="dxa"/>
            <w:left w:w="120" w:type="dxa"/>
            <w:bottom w:w="80" w:type="dxa"/>
            <w:right w:w="120" w:type="dxa"/>
          </w:tblCellMar>
        </w:tblPrEx>
        <w:trPr>
          <w:jc w:val="center"/>
        </w:trPr>
        <w:tc>
          <w:tcPr>
            <w:tcW w:w="1800" w:type="dxa"/>
            <w:shd w:val="clear" w:color="auto" w:fill="EDEDED"/>
            <w:tcMar>
              <w:top w:w="80" w:type="dxa"/>
              <w:left w:w="120" w:type="dxa"/>
              <w:bottom w:w="80" w:type="dxa"/>
              <w:right w:w="120" w:type="dxa"/>
            </w:tcMar>
            <w:vAlign w:val="center"/>
          </w:tcPr>
          <w:p w14:paraId="38ED7A1D">
            <w:pPr>
              <w:spacing w:before="0" w:after="0" w:line="300" w:lineRule="auto"/>
              <w:ind w:firstLine="0"/>
              <w:jc w:val="center"/>
            </w:pPr>
            <w:r>
              <w:rPr>
                <w:rFonts w:ascii="黑体" w:hAnsi="黑体" w:eastAsia="黑体" w:cs="黑体"/>
                <w:b/>
                <w:bCs/>
                <w:color w:val="000000"/>
                <w:sz w:val="22"/>
                <w:szCs w:val="22"/>
              </w:rPr>
              <w:t>项目</w:t>
            </w:r>
          </w:p>
        </w:tc>
        <w:tc>
          <w:tcPr>
            <w:tcW w:w="7226" w:type="dxa"/>
            <w:shd w:val="clear" w:color="auto" w:fill="EDEDED"/>
            <w:tcMar>
              <w:top w:w="80" w:type="dxa"/>
              <w:left w:w="120" w:type="dxa"/>
              <w:bottom w:w="80" w:type="dxa"/>
              <w:right w:w="120" w:type="dxa"/>
            </w:tcMar>
            <w:vAlign w:val="center"/>
          </w:tcPr>
          <w:p w14:paraId="2366BBAA">
            <w:pPr>
              <w:spacing w:before="0" w:after="0" w:line="300" w:lineRule="auto"/>
              <w:ind w:firstLine="0"/>
              <w:jc w:val="center"/>
            </w:pPr>
            <w:r>
              <w:rPr>
                <w:rFonts w:ascii="黑体" w:hAnsi="黑体" w:eastAsia="黑体" w:cs="黑体"/>
                <w:b/>
                <w:bCs/>
                <w:color w:val="000000"/>
                <w:sz w:val="22"/>
                <w:szCs w:val="22"/>
              </w:rPr>
              <w:t>说明</w:t>
            </w:r>
          </w:p>
        </w:tc>
      </w:tr>
      <w:tr w14:paraId="47325FCE">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80" w:type="dxa"/>
            <w:left w:w="120" w:type="dxa"/>
            <w:bottom w:w="80" w:type="dxa"/>
            <w:right w:w="120" w:type="dxa"/>
          </w:tblCellMar>
        </w:tblPrEx>
        <w:trPr>
          <w:jc w:val="center"/>
        </w:trPr>
        <w:tc>
          <w:tcPr>
            <w:tcW w:w="1800" w:type="dxa"/>
            <w:shd w:val="clear" w:color="auto" w:fill="FFFFFF"/>
            <w:tcMar>
              <w:top w:w="80" w:type="dxa"/>
              <w:left w:w="120" w:type="dxa"/>
              <w:bottom w:w="80" w:type="dxa"/>
              <w:right w:w="120" w:type="dxa"/>
            </w:tcMar>
            <w:vAlign w:val="center"/>
          </w:tcPr>
          <w:p w14:paraId="6C867184">
            <w:pPr>
              <w:spacing w:before="0" w:after="0" w:line="300" w:lineRule="auto"/>
              <w:ind w:firstLine="0"/>
              <w:jc w:val="center"/>
            </w:pPr>
            <w:r>
              <w:rPr>
                <w:rFonts w:ascii="宋体" w:hAnsi="宋体" w:eastAsia="宋体" w:cs="宋体"/>
                <w:color w:val="000000"/>
                <w:sz w:val="21"/>
                <w:szCs w:val="21"/>
              </w:rPr>
              <w:t>用例名称</w:t>
            </w:r>
          </w:p>
        </w:tc>
        <w:tc>
          <w:tcPr>
            <w:tcW w:w="7226" w:type="dxa"/>
            <w:shd w:val="clear" w:color="auto" w:fill="FFFFFF"/>
            <w:tcMar>
              <w:top w:w="80" w:type="dxa"/>
              <w:left w:w="120" w:type="dxa"/>
              <w:bottom w:w="80" w:type="dxa"/>
              <w:right w:w="120" w:type="dxa"/>
            </w:tcMar>
            <w:vAlign w:val="center"/>
          </w:tcPr>
          <w:p w14:paraId="10CE7073">
            <w:pPr>
              <w:spacing w:before="0" w:after="0" w:line="300" w:lineRule="auto"/>
              <w:ind w:firstLine="0"/>
              <w:jc w:val="left"/>
            </w:pPr>
            <w:r>
              <w:rPr>
                <w:rFonts w:ascii="宋体" w:hAnsi="宋体" w:eastAsia="宋体" w:cs="宋体"/>
                <w:color w:val="000000"/>
                <w:sz w:val="21"/>
                <w:szCs w:val="21"/>
              </w:rPr>
              <w:t>课程与资源管理</w:t>
            </w:r>
          </w:p>
        </w:tc>
      </w:tr>
      <w:tr w14:paraId="0D5A3AF1">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80" w:type="dxa"/>
            <w:left w:w="120" w:type="dxa"/>
            <w:bottom w:w="80" w:type="dxa"/>
            <w:right w:w="120" w:type="dxa"/>
          </w:tblCellMar>
        </w:tblPrEx>
        <w:trPr>
          <w:jc w:val="center"/>
        </w:trPr>
        <w:tc>
          <w:tcPr>
            <w:tcW w:w="1800" w:type="dxa"/>
            <w:shd w:val="clear" w:color="auto" w:fill="FFFFFF"/>
            <w:tcMar>
              <w:top w:w="80" w:type="dxa"/>
              <w:left w:w="120" w:type="dxa"/>
              <w:bottom w:w="80" w:type="dxa"/>
              <w:right w:w="120" w:type="dxa"/>
            </w:tcMar>
            <w:vAlign w:val="center"/>
          </w:tcPr>
          <w:p w14:paraId="7DF35299">
            <w:pPr>
              <w:spacing w:before="0" w:after="0" w:line="300" w:lineRule="auto"/>
              <w:ind w:firstLine="0"/>
              <w:jc w:val="center"/>
            </w:pPr>
            <w:r>
              <w:rPr>
                <w:rFonts w:ascii="宋体" w:hAnsi="宋体" w:eastAsia="宋体" w:cs="宋体"/>
                <w:color w:val="000000"/>
                <w:sz w:val="21"/>
                <w:szCs w:val="21"/>
              </w:rPr>
              <w:t>参与角色</w:t>
            </w:r>
          </w:p>
        </w:tc>
        <w:tc>
          <w:tcPr>
            <w:tcW w:w="7226" w:type="dxa"/>
            <w:shd w:val="clear" w:color="auto" w:fill="FFFFFF"/>
            <w:tcMar>
              <w:top w:w="80" w:type="dxa"/>
              <w:left w:w="120" w:type="dxa"/>
              <w:bottom w:w="80" w:type="dxa"/>
              <w:right w:w="120" w:type="dxa"/>
            </w:tcMar>
            <w:vAlign w:val="center"/>
          </w:tcPr>
          <w:p w14:paraId="5AD6BD09">
            <w:pPr>
              <w:spacing w:before="0" w:after="0" w:line="300" w:lineRule="auto"/>
              <w:ind w:firstLine="0"/>
              <w:jc w:val="left"/>
            </w:pPr>
            <w:r>
              <w:rPr>
                <w:rFonts w:ascii="宋体" w:hAnsi="宋体" w:eastAsia="宋体" w:cs="宋体"/>
                <w:color w:val="000000"/>
                <w:sz w:val="21"/>
                <w:szCs w:val="21"/>
              </w:rPr>
              <w:t>教师、管理员、学生</w:t>
            </w:r>
          </w:p>
        </w:tc>
      </w:tr>
      <w:tr w14:paraId="546811B5">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80" w:type="dxa"/>
            <w:left w:w="120" w:type="dxa"/>
            <w:bottom w:w="80" w:type="dxa"/>
            <w:right w:w="120" w:type="dxa"/>
          </w:tblCellMar>
        </w:tblPrEx>
        <w:trPr>
          <w:jc w:val="center"/>
        </w:trPr>
        <w:tc>
          <w:tcPr>
            <w:tcW w:w="1800" w:type="dxa"/>
            <w:shd w:val="clear" w:color="auto" w:fill="FFFFFF"/>
            <w:tcMar>
              <w:top w:w="80" w:type="dxa"/>
              <w:left w:w="120" w:type="dxa"/>
              <w:bottom w:w="80" w:type="dxa"/>
              <w:right w:w="120" w:type="dxa"/>
            </w:tcMar>
            <w:vAlign w:val="center"/>
          </w:tcPr>
          <w:p w14:paraId="74DD6610">
            <w:pPr>
              <w:spacing w:before="0" w:after="0" w:line="300" w:lineRule="auto"/>
              <w:ind w:firstLine="0"/>
              <w:jc w:val="center"/>
            </w:pPr>
            <w:r>
              <w:rPr>
                <w:rFonts w:ascii="宋体" w:hAnsi="宋体" w:eastAsia="宋体" w:cs="宋体"/>
                <w:color w:val="000000"/>
                <w:sz w:val="21"/>
                <w:szCs w:val="21"/>
              </w:rPr>
              <w:t>前置条件</w:t>
            </w:r>
          </w:p>
        </w:tc>
        <w:tc>
          <w:tcPr>
            <w:tcW w:w="7226" w:type="dxa"/>
            <w:shd w:val="clear" w:color="auto" w:fill="FFFFFF"/>
            <w:tcMar>
              <w:top w:w="80" w:type="dxa"/>
              <w:left w:w="120" w:type="dxa"/>
              <w:bottom w:w="80" w:type="dxa"/>
              <w:right w:w="120" w:type="dxa"/>
            </w:tcMar>
            <w:vAlign w:val="center"/>
          </w:tcPr>
          <w:p w14:paraId="47CFF333">
            <w:pPr>
              <w:spacing w:before="0" w:after="0" w:line="300" w:lineRule="auto"/>
              <w:ind w:firstLine="0"/>
              <w:jc w:val="left"/>
            </w:pPr>
            <w:r>
              <w:rPr>
                <w:rFonts w:ascii="宋体" w:hAnsi="宋体" w:eastAsia="宋体" w:cs="宋体"/>
                <w:color w:val="000000"/>
                <w:sz w:val="21"/>
                <w:szCs w:val="21"/>
              </w:rPr>
              <w:t>教师和管理员已完成登录；课程相关基础字典存在；数据库中具备课程、章节与资源表结构。</w:t>
            </w:r>
          </w:p>
        </w:tc>
      </w:tr>
      <w:tr w14:paraId="095285AD">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80" w:type="dxa"/>
            <w:left w:w="120" w:type="dxa"/>
            <w:bottom w:w="80" w:type="dxa"/>
            <w:right w:w="120" w:type="dxa"/>
          </w:tblCellMar>
        </w:tblPrEx>
        <w:trPr>
          <w:jc w:val="center"/>
        </w:trPr>
        <w:tc>
          <w:tcPr>
            <w:tcW w:w="1800" w:type="dxa"/>
            <w:shd w:val="clear" w:color="auto" w:fill="FFFFFF"/>
            <w:tcMar>
              <w:top w:w="80" w:type="dxa"/>
              <w:left w:w="120" w:type="dxa"/>
              <w:bottom w:w="80" w:type="dxa"/>
              <w:right w:w="120" w:type="dxa"/>
            </w:tcMar>
            <w:vAlign w:val="center"/>
          </w:tcPr>
          <w:p w14:paraId="364C111A">
            <w:pPr>
              <w:spacing w:before="0" w:after="0" w:line="300" w:lineRule="auto"/>
              <w:ind w:firstLine="0"/>
              <w:jc w:val="center"/>
            </w:pPr>
            <w:r>
              <w:rPr>
                <w:rFonts w:ascii="宋体" w:hAnsi="宋体" w:eastAsia="宋体" w:cs="宋体"/>
                <w:color w:val="000000"/>
                <w:sz w:val="21"/>
                <w:szCs w:val="21"/>
              </w:rPr>
              <w:t>基本流程</w:t>
            </w:r>
          </w:p>
        </w:tc>
        <w:tc>
          <w:tcPr>
            <w:tcW w:w="7226" w:type="dxa"/>
            <w:shd w:val="clear" w:color="auto" w:fill="FFFFFF"/>
            <w:tcMar>
              <w:top w:w="80" w:type="dxa"/>
              <w:left w:w="120" w:type="dxa"/>
              <w:bottom w:w="80" w:type="dxa"/>
              <w:right w:w="120" w:type="dxa"/>
            </w:tcMar>
            <w:vAlign w:val="center"/>
          </w:tcPr>
          <w:p w14:paraId="5620CC18">
            <w:pPr>
              <w:spacing w:before="0" w:after="0" w:line="300" w:lineRule="auto"/>
              <w:ind w:firstLine="0"/>
              <w:jc w:val="left"/>
            </w:pPr>
            <w:r>
              <w:rPr>
                <w:rFonts w:ascii="宋体" w:hAnsi="宋体" w:eastAsia="宋体" w:cs="宋体"/>
                <w:color w:val="000000"/>
                <w:sz w:val="21"/>
                <w:szCs w:val="21"/>
              </w:rPr>
              <w:t>教师创建课程并提交审核；管理员审核课程；教师维护章节信息；教师上传并编辑课程资源；管理员审核资源；学生查看已通过审核的课程详情、章节目录和资源内容。</w:t>
            </w:r>
          </w:p>
        </w:tc>
      </w:tr>
      <w:tr w14:paraId="3F7EAFC0">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80" w:type="dxa"/>
            <w:left w:w="120" w:type="dxa"/>
            <w:bottom w:w="80" w:type="dxa"/>
            <w:right w:w="120" w:type="dxa"/>
          </w:tblCellMar>
        </w:tblPrEx>
        <w:trPr>
          <w:jc w:val="center"/>
        </w:trPr>
        <w:tc>
          <w:tcPr>
            <w:tcW w:w="1800" w:type="dxa"/>
            <w:shd w:val="clear" w:color="auto" w:fill="FFFFFF"/>
            <w:tcMar>
              <w:top w:w="80" w:type="dxa"/>
              <w:left w:w="120" w:type="dxa"/>
              <w:bottom w:w="80" w:type="dxa"/>
              <w:right w:w="120" w:type="dxa"/>
            </w:tcMar>
            <w:vAlign w:val="center"/>
          </w:tcPr>
          <w:p w14:paraId="0DA393E5">
            <w:pPr>
              <w:spacing w:before="0" w:after="0" w:line="300" w:lineRule="auto"/>
              <w:ind w:firstLine="0"/>
              <w:jc w:val="center"/>
            </w:pPr>
            <w:r>
              <w:rPr>
                <w:rFonts w:ascii="宋体" w:hAnsi="宋体" w:eastAsia="宋体" w:cs="宋体"/>
                <w:color w:val="000000"/>
                <w:sz w:val="21"/>
                <w:szCs w:val="21"/>
              </w:rPr>
              <w:t>异常流程</w:t>
            </w:r>
          </w:p>
        </w:tc>
        <w:tc>
          <w:tcPr>
            <w:tcW w:w="7226" w:type="dxa"/>
            <w:shd w:val="clear" w:color="auto" w:fill="FFFFFF"/>
            <w:tcMar>
              <w:top w:w="80" w:type="dxa"/>
              <w:left w:w="120" w:type="dxa"/>
              <w:bottom w:w="80" w:type="dxa"/>
              <w:right w:w="120" w:type="dxa"/>
            </w:tcMar>
            <w:vAlign w:val="center"/>
          </w:tcPr>
          <w:p w14:paraId="726ACAEE">
            <w:pPr>
              <w:spacing w:before="0" w:after="0" w:line="300" w:lineRule="auto"/>
              <w:ind w:firstLine="0"/>
              <w:jc w:val="left"/>
            </w:pPr>
            <w:r>
              <w:rPr>
                <w:rFonts w:ascii="宋体" w:hAnsi="宋体" w:eastAsia="宋体" w:cs="宋体"/>
                <w:color w:val="000000"/>
                <w:sz w:val="21"/>
                <w:szCs w:val="21"/>
              </w:rPr>
              <w:t>课程信息不完整或资源必填项缺失时，系统阻止保存并提示；未审核通过的课程不对学生展示；资源审核失败时不能进入学生端。</w:t>
            </w:r>
          </w:p>
        </w:tc>
      </w:tr>
      <w:tr w14:paraId="307E1656">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80" w:type="dxa"/>
            <w:left w:w="120" w:type="dxa"/>
            <w:bottom w:w="80" w:type="dxa"/>
            <w:right w:w="120" w:type="dxa"/>
          </w:tblCellMar>
        </w:tblPrEx>
        <w:trPr>
          <w:jc w:val="center"/>
        </w:trPr>
        <w:tc>
          <w:tcPr>
            <w:tcW w:w="1800" w:type="dxa"/>
            <w:shd w:val="clear" w:color="auto" w:fill="FFFFFF"/>
            <w:tcMar>
              <w:top w:w="80" w:type="dxa"/>
              <w:left w:w="120" w:type="dxa"/>
              <w:bottom w:w="80" w:type="dxa"/>
              <w:right w:w="120" w:type="dxa"/>
            </w:tcMar>
            <w:vAlign w:val="center"/>
          </w:tcPr>
          <w:p w14:paraId="115E5968">
            <w:pPr>
              <w:spacing w:before="0" w:after="0" w:line="300" w:lineRule="auto"/>
              <w:ind w:firstLine="0"/>
              <w:jc w:val="center"/>
            </w:pPr>
            <w:r>
              <w:rPr>
                <w:rFonts w:ascii="宋体" w:hAnsi="宋体" w:eastAsia="宋体" w:cs="宋体"/>
                <w:color w:val="000000"/>
                <w:sz w:val="21"/>
                <w:szCs w:val="21"/>
              </w:rPr>
              <w:t>后置条件</w:t>
            </w:r>
          </w:p>
        </w:tc>
        <w:tc>
          <w:tcPr>
            <w:tcW w:w="7226" w:type="dxa"/>
            <w:shd w:val="clear" w:color="auto" w:fill="FFFFFF"/>
            <w:tcMar>
              <w:top w:w="80" w:type="dxa"/>
              <w:left w:w="120" w:type="dxa"/>
              <w:bottom w:w="80" w:type="dxa"/>
              <w:right w:w="120" w:type="dxa"/>
            </w:tcMar>
            <w:vAlign w:val="center"/>
          </w:tcPr>
          <w:p w14:paraId="61E55336">
            <w:pPr>
              <w:spacing w:before="0" w:after="0" w:line="300" w:lineRule="auto"/>
              <w:ind w:firstLine="0"/>
              <w:jc w:val="left"/>
            </w:pPr>
            <w:r>
              <w:rPr>
                <w:rFonts w:ascii="宋体" w:hAnsi="宋体" w:eastAsia="宋体" w:cs="宋体"/>
                <w:color w:val="000000"/>
                <w:sz w:val="21"/>
                <w:szCs w:val="21"/>
              </w:rPr>
              <w:t>课程、章节与资源形成完整层级结构，为后续选课、学习进度和作业考试提供基础数据。</w:t>
            </w:r>
          </w:p>
        </w:tc>
      </w:tr>
    </w:tbl>
    <w:p w14:paraId="0BC9C753">
      <w:pPr>
        <w:spacing w:before="120" w:after="80" w:line="300" w:lineRule="auto"/>
        <w:ind w:firstLine="0"/>
        <w:jc w:val="left"/>
      </w:pPr>
      <w:r>
        <w:rPr>
          <w:rFonts w:ascii="黑体" w:hAnsi="黑体" w:eastAsia="黑体" w:cs="黑体"/>
          <w:b/>
          <w:bCs/>
          <w:color w:val="000000"/>
          <w:sz w:val="24"/>
          <w:szCs w:val="24"/>
        </w:rPr>
        <w:t>3.2.3 学习进度与作业管理</w:t>
      </w:r>
    </w:p>
    <w:p w14:paraId="609A7485">
      <w:pPr>
        <w:spacing w:before="0" w:after="120" w:line="360" w:lineRule="auto"/>
        <w:ind w:firstLine="420"/>
        <w:jc w:val="both"/>
      </w:pPr>
      <w:r>
        <w:rPr>
          <w:rFonts w:ascii="宋体" w:hAnsi="宋体" w:eastAsia="宋体" w:cs="宋体"/>
          <w:color w:val="000000"/>
          <w:sz w:val="24"/>
          <w:szCs w:val="24"/>
        </w:rPr>
        <w:t>学习进度与作业管理负责支撑学生的日常学习过程。学生在选课后进入“我的课程”，可按章节观看视频和资料，系统实时记录学习进度；教师则通过作业模块布置任务、接收提交并完成批改。学习进度与作业管理用例图如图3</w:t>
      </w:r>
      <w:r>
        <w:rPr>
          <w:rFonts w:hint="eastAsia" w:ascii="宋体" w:hAnsi="宋体" w:eastAsia="宋体" w:cs="宋体"/>
          <w:color w:val="000000"/>
          <w:sz w:val="24"/>
          <w:szCs w:val="24"/>
          <w:lang w:val="en-US" w:eastAsia="zh-CN"/>
        </w:rPr>
        <w:t>.</w:t>
      </w:r>
      <w:r>
        <w:rPr>
          <w:rFonts w:ascii="宋体" w:hAnsi="宋体" w:eastAsia="宋体" w:cs="宋体"/>
          <w:color w:val="000000"/>
          <w:sz w:val="24"/>
          <w:szCs w:val="24"/>
        </w:rPr>
        <w:t>4所示：</w:t>
      </w:r>
    </w:p>
    <w:p w14:paraId="0F9A6ACC">
      <w:pPr>
        <w:spacing w:before="50" w:after="80" w:line="280" w:lineRule="auto"/>
        <w:ind w:firstLine="0"/>
        <w:jc w:val="center"/>
      </w:pPr>
      <w:r>
        <w:rPr>
          <w:rFonts w:ascii="宋体" w:hAnsi="宋体" w:eastAsia="宋体" w:cs="宋体"/>
          <w:color w:val="000000"/>
          <w:sz w:val="21"/>
          <w:szCs w:val="21"/>
        </w:rPr>
        <w:t>图3</w:t>
      </w:r>
      <w:r>
        <w:rPr>
          <w:rFonts w:hint="eastAsia" w:ascii="宋体" w:hAnsi="宋体" w:eastAsia="宋体" w:cs="宋体"/>
          <w:color w:val="000000"/>
          <w:sz w:val="21"/>
          <w:szCs w:val="21"/>
          <w:lang w:val="en-US" w:eastAsia="zh-CN"/>
        </w:rPr>
        <w:t>.</w:t>
      </w:r>
      <w:r>
        <w:rPr>
          <w:rFonts w:ascii="宋体" w:hAnsi="宋体" w:eastAsia="宋体" w:cs="宋体"/>
          <w:color w:val="000000"/>
          <w:sz w:val="21"/>
          <w:szCs w:val="21"/>
        </w:rPr>
        <w:t>4 学习进度与作业管理用例图</w:t>
      </w:r>
    </w:p>
    <w:p w14:paraId="13F509CA">
      <w:pPr>
        <w:spacing w:before="0" w:after="120" w:line="360" w:lineRule="auto"/>
        <w:ind w:firstLine="420"/>
        <w:jc w:val="both"/>
      </w:pPr>
      <w:r>
        <w:rPr>
          <w:rFonts w:ascii="宋体" w:hAnsi="宋体" w:eastAsia="宋体" w:cs="宋体"/>
          <w:color w:val="000000"/>
          <w:sz w:val="24"/>
          <w:szCs w:val="24"/>
        </w:rPr>
        <w:t>当前系统已对学习进度记录做了多项体验修复，例如播放完成由 99% 修正为 100%、再次进入页面不再回显 0%，并保证后台与学生端完成态统一。作业模块支持课程关联、截止时间、评分与评语，是结课判定的重要组成部分。学习进度与作业管理用例规约如表3</w:t>
      </w:r>
      <w:r>
        <w:rPr>
          <w:rFonts w:hint="eastAsia" w:ascii="宋体" w:hAnsi="宋体" w:eastAsia="宋体" w:cs="宋体"/>
          <w:color w:val="000000"/>
          <w:sz w:val="24"/>
          <w:szCs w:val="24"/>
          <w:lang w:val="en-US" w:eastAsia="zh-CN"/>
        </w:rPr>
        <w:t>.</w:t>
      </w:r>
      <w:r>
        <w:rPr>
          <w:rFonts w:ascii="宋体" w:hAnsi="宋体" w:eastAsia="宋体" w:cs="宋体"/>
          <w:color w:val="000000"/>
          <w:sz w:val="24"/>
          <w:szCs w:val="24"/>
        </w:rPr>
        <w:t>3所示：</w:t>
      </w:r>
    </w:p>
    <w:p w14:paraId="4969015A">
      <w:pPr>
        <w:spacing w:before="50" w:after="80" w:line="280" w:lineRule="auto"/>
        <w:ind w:firstLine="0"/>
        <w:jc w:val="center"/>
      </w:pPr>
      <w:r>
        <w:rPr>
          <w:rFonts w:ascii="宋体" w:hAnsi="宋体" w:eastAsia="宋体" w:cs="宋体"/>
          <w:color w:val="000000"/>
          <w:sz w:val="21"/>
          <w:szCs w:val="21"/>
        </w:rPr>
        <w:t>表3</w:t>
      </w:r>
      <w:r>
        <w:rPr>
          <w:rFonts w:hint="eastAsia" w:ascii="宋体" w:hAnsi="宋体" w:eastAsia="宋体" w:cs="宋体"/>
          <w:color w:val="000000"/>
          <w:sz w:val="21"/>
          <w:szCs w:val="21"/>
          <w:lang w:val="en-US" w:eastAsia="zh-CN"/>
        </w:rPr>
        <w:t>.</w:t>
      </w:r>
      <w:r>
        <w:rPr>
          <w:rFonts w:ascii="宋体" w:hAnsi="宋体" w:eastAsia="宋体" w:cs="宋体"/>
          <w:color w:val="000000"/>
          <w:sz w:val="21"/>
          <w:szCs w:val="21"/>
        </w:rPr>
        <w:t>3 学习进度与作业管理用例规约表</w:t>
      </w:r>
    </w:p>
    <w:tbl>
      <w:tblPr>
        <w:tblStyle w:val="3"/>
        <w:tblW w:w="9026" w:type="dxa"/>
        <w:jc w:val="center"/>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Layout w:type="fixed"/>
        <w:tblCellMar>
          <w:top w:w="80" w:type="dxa"/>
          <w:left w:w="120" w:type="dxa"/>
          <w:bottom w:w="80" w:type="dxa"/>
          <w:right w:w="120" w:type="dxa"/>
        </w:tblCellMar>
      </w:tblPr>
      <w:tblGrid>
        <w:gridCol w:w="1800"/>
        <w:gridCol w:w="7226"/>
      </w:tblGrid>
      <w:tr w14:paraId="24CE2B58">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80" w:type="dxa"/>
            <w:left w:w="120" w:type="dxa"/>
            <w:bottom w:w="80" w:type="dxa"/>
            <w:right w:w="120" w:type="dxa"/>
          </w:tblCellMar>
        </w:tblPrEx>
        <w:trPr>
          <w:jc w:val="center"/>
        </w:trPr>
        <w:tc>
          <w:tcPr>
            <w:tcW w:w="1800" w:type="dxa"/>
            <w:shd w:val="clear" w:color="auto" w:fill="EDEDED"/>
            <w:tcMar>
              <w:top w:w="80" w:type="dxa"/>
              <w:left w:w="120" w:type="dxa"/>
              <w:bottom w:w="80" w:type="dxa"/>
              <w:right w:w="120" w:type="dxa"/>
            </w:tcMar>
            <w:vAlign w:val="center"/>
          </w:tcPr>
          <w:p w14:paraId="55E14C3E">
            <w:pPr>
              <w:spacing w:before="0" w:after="0" w:line="300" w:lineRule="auto"/>
              <w:ind w:firstLine="0"/>
              <w:jc w:val="center"/>
            </w:pPr>
            <w:r>
              <w:rPr>
                <w:rFonts w:ascii="黑体" w:hAnsi="黑体" w:eastAsia="黑体" w:cs="黑体"/>
                <w:b/>
                <w:bCs/>
                <w:color w:val="000000"/>
                <w:sz w:val="22"/>
                <w:szCs w:val="22"/>
              </w:rPr>
              <w:t>项目</w:t>
            </w:r>
          </w:p>
        </w:tc>
        <w:tc>
          <w:tcPr>
            <w:tcW w:w="7226" w:type="dxa"/>
            <w:shd w:val="clear" w:color="auto" w:fill="EDEDED"/>
            <w:tcMar>
              <w:top w:w="80" w:type="dxa"/>
              <w:left w:w="120" w:type="dxa"/>
              <w:bottom w:w="80" w:type="dxa"/>
              <w:right w:w="120" w:type="dxa"/>
            </w:tcMar>
            <w:vAlign w:val="center"/>
          </w:tcPr>
          <w:p w14:paraId="579EB40E">
            <w:pPr>
              <w:spacing w:before="0" w:after="0" w:line="300" w:lineRule="auto"/>
              <w:ind w:firstLine="0"/>
              <w:jc w:val="center"/>
            </w:pPr>
            <w:r>
              <w:rPr>
                <w:rFonts w:ascii="黑体" w:hAnsi="黑体" w:eastAsia="黑体" w:cs="黑体"/>
                <w:b/>
                <w:bCs/>
                <w:color w:val="000000"/>
                <w:sz w:val="22"/>
                <w:szCs w:val="22"/>
              </w:rPr>
              <w:t>说明</w:t>
            </w:r>
          </w:p>
        </w:tc>
      </w:tr>
      <w:tr w14:paraId="508945F1">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80" w:type="dxa"/>
            <w:left w:w="120" w:type="dxa"/>
            <w:bottom w:w="80" w:type="dxa"/>
            <w:right w:w="120" w:type="dxa"/>
          </w:tblCellMar>
        </w:tblPrEx>
        <w:trPr>
          <w:jc w:val="center"/>
        </w:trPr>
        <w:tc>
          <w:tcPr>
            <w:tcW w:w="1800" w:type="dxa"/>
            <w:shd w:val="clear" w:color="auto" w:fill="FFFFFF"/>
            <w:tcMar>
              <w:top w:w="80" w:type="dxa"/>
              <w:left w:w="120" w:type="dxa"/>
              <w:bottom w:w="80" w:type="dxa"/>
              <w:right w:w="120" w:type="dxa"/>
            </w:tcMar>
            <w:vAlign w:val="center"/>
          </w:tcPr>
          <w:p w14:paraId="378F413B">
            <w:pPr>
              <w:spacing w:before="0" w:after="0" w:line="300" w:lineRule="auto"/>
              <w:ind w:firstLine="0"/>
              <w:jc w:val="center"/>
            </w:pPr>
            <w:r>
              <w:rPr>
                <w:rFonts w:ascii="宋体" w:hAnsi="宋体" w:eastAsia="宋体" w:cs="宋体"/>
                <w:color w:val="000000"/>
                <w:sz w:val="21"/>
                <w:szCs w:val="21"/>
              </w:rPr>
              <w:t>用例名称</w:t>
            </w:r>
          </w:p>
        </w:tc>
        <w:tc>
          <w:tcPr>
            <w:tcW w:w="7226" w:type="dxa"/>
            <w:shd w:val="clear" w:color="auto" w:fill="FFFFFF"/>
            <w:tcMar>
              <w:top w:w="80" w:type="dxa"/>
              <w:left w:w="120" w:type="dxa"/>
              <w:bottom w:w="80" w:type="dxa"/>
              <w:right w:w="120" w:type="dxa"/>
            </w:tcMar>
            <w:vAlign w:val="center"/>
          </w:tcPr>
          <w:p w14:paraId="13802217">
            <w:pPr>
              <w:spacing w:before="0" w:after="0" w:line="300" w:lineRule="auto"/>
              <w:ind w:firstLine="0"/>
              <w:jc w:val="left"/>
            </w:pPr>
            <w:r>
              <w:rPr>
                <w:rFonts w:ascii="宋体" w:hAnsi="宋体" w:eastAsia="宋体" w:cs="宋体"/>
                <w:color w:val="000000"/>
                <w:sz w:val="21"/>
                <w:szCs w:val="21"/>
              </w:rPr>
              <w:t>学习进度与作业管理</w:t>
            </w:r>
          </w:p>
        </w:tc>
      </w:tr>
      <w:tr w14:paraId="00489C3E">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80" w:type="dxa"/>
            <w:left w:w="120" w:type="dxa"/>
            <w:bottom w:w="80" w:type="dxa"/>
            <w:right w:w="120" w:type="dxa"/>
          </w:tblCellMar>
        </w:tblPrEx>
        <w:trPr>
          <w:jc w:val="center"/>
        </w:trPr>
        <w:tc>
          <w:tcPr>
            <w:tcW w:w="1800" w:type="dxa"/>
            <w:shd w:val="clear" w:color="auto" w:fill="FFFFFF"/>
            <w:tcMar>
              <w:top w:w="80" w:type="dxa"/>
              <w:left w:w="120" w:type="dxa"/>
              <w:bottom w:w="80" w:type="dxa"/>
              <w:right w:w="120" w:type="dxa"/>
            </w:tcMar>
            <w:vAlign w:val="center"/>
          </w:tcPr>
          <w:p w14:paraId="265F217A">
            <w:pPr>
              <w:spacing w:before="0" w:after="0" w:line="300" w:lineRule="auto"/>
              <w:ind w:firstLine="0"/>
              <w:jc w:val="center"/>
            </w:pPr>
            <w:r>
              <w:rPr>
                <w:rFonts w:ascii="宋体" w:hAnsi="宋体" w:eastAsia="宋体" w:cs="宋体"/>
                <w:color w:val="000000"/>
                <w:sz w:val="21"/>
                <w:szCs w:val="21"/>
              </w:rPr>
              <w:t>参与角色</w:t>
            </w:r>
          </w:p>
        </w:tc>
        <w:tc>
          <w:tcPr>
            <w:tcW w:w="7226" w:type="dxa"/>
            <w:shd w:val="clear" w:color="auto" w:fill="FFFFFF"/>
            <w:tcMar>
              <w:top w:w="80" w:type="dxa"/>
              <w:left w:w="120" w:type="dxa"/>
              <w:bottom w:w="80" w:type="dxa"/>
              <w:right w:w="120" w:type="dxa"/>
            </w:tcMar>
            <w:vAlign w:val="center"/>
          </w:tcPr>
          <w:p w14:paraId="5F14257C">
            <w:pPr>
              <w:spacing w:before="0" w:after="0" w:line="300" w:lineRule="auto"/>
              <w:ind w:firstLine="0"/>
              <w:jc w:val="left"/>
            </w:pPr>
            <w:r>
              <w:rPr>
                <w:rFonts w:ascii="宋体" w:hAnsi="宋体" w:eastAsia="宋体" w:cs="宋体"/>
                <w:color w:val="000000"/>
                <w:sz w:val="21"/>
                <w:szCs w:val="21"/>
              </w:rPr>
              <w:t>学生、教师</w:t>
            </w:r>
          </w:p>
        </w:tc>
      </w:tr>
      <w:tr w14:paraId="0509ACBF">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80" w:type="dxa"/>
            <w:left w:w="120" w:type="dxa"/>
            <w:bottom w:w="80" w:type="dxa"/>
            <w:right w:w="120" w:type="dxa"/>
          </w:tblCellMar>
        </w:tblPrEx>
        <w:trPr>
          <w:jc w:val="center"/>
        </w:trPr>
        <w:tc>
          <w:tcPr>
            <w:tcW w:w="1800" w:type="dxa"/>
            <w:shd w:val="clear" w:color="auto" w:fill="FFFFFF"/>
            <w:tcMar>
              <w:top w:w="80" w:type="dxa"/>
              <w:left w:w="120" w:type="dxa"/>
              <w:bottom w:w="80" w:type="dxa"/>
              <w:right w:w="120" w:type="dxa"/>
            </w:tcMar>
            <w:vAlign w:val="center"/>
          </w:tcPr>
          <w:p w14:paraId="333DA40B">
            <w:pPr>
              <w:spacing w:before="0" w:after="0" w:line="300" w:lineRule="auto"/>
              <w:ind w:firstLine="0"/>
              <w:jc w:val="center"/>
            </w:pPr>
            <w:r>
              <w:rPr>
                <w:rFonts w:ascii="宋体" w:hAnsi="宋体" w:eastAsia="宋体" w:cs="宋体"/>
                <w:color w:val="000000"/>
                <w:sz w:val="21"/>
                <w:szCs w:val="21"/>
              </w:rPr>
              <w:t>前置条件</w:t>
            </w:r>
          </w:p>
        </w:tc>
        <w:tc>
          <w:tcPr>
            <w:tcW w:w="7226" w:type="dxa"/>
            <w:shd w:val="clear" w:color="auto" w:fill="FFFFFF"/>
            <w:tcMar>
              <w:top w:w="80" w:type="dxa"/>
              <w:left w:w="120" w:type="dxa"/>
              <w:bottom w:w="80" w:type="dxa"/>
              <w:right w:w="120" w:type="dxa"/>
            </w:tcMar>
            <w:vAlign w:val="center"/>
          </w:tcPr>
          <w:p w14:paraId="15376FBE">
            <w:pPr>
              <w:spacing w:before="0" w:after="0" w:line="300" w:lineRule="auto"/>
              <w:ind w:firstLine="0"/>
              <w:jc w:val="left"/>
            </w:pPr>
            <w:r>
              <w:rPr>
                <w:rFonts w:ascii="宋体" w:hAnsi="宋体" w:eastAsia="宋体" w:cs="宋体"/>
                <w:color w:val="000000"/>
                <w:sz w:val="21"/>
                <w:szCs w:val="21"/>
              </w:rPr>
              <w:t>学生已完成选课；教师已创建对应课程章节与作业；课程资源可正常访问。</w:t>
            </w:r>
          </w:p>
        </w:tc>
      </w:tr>
      <w:tr w14:paraId="2133CFD6">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80" w:type="dxa"/>
            <w:left w:w="120" w:type="dxa"/>
            <w:bottom w:w="80" w:type="dxa"/>
            <w:right w:w="120" w:type="dxa"/>
          </w:tblCellMar>
        </w:tblPrEx>
        <w:trPr>
          <w:jc w:val="center"/>
        </w:trPr>
        <w:tc>
          <w:tcPr>
            <w:tcW w:w="1800" w:type="dxa"/>
            <w:shd w:val="clear" w:color="auto" w:fill="FFFFFF"/>
            <w:tcMar>
              <w:top w:w="80" w:type="dxa"/>
              <w:left w:w="120" w:type="dxa"/>
              <w:bottom w:w="80" w:type="dxa"/>
              <w:right w:w="120" w:type="dxa"/>
            </w:tcMar>
            <w:vAlign w:val="center"/>
          </w:tcPr>
          <w:p w14:paraId="0F2E7B35">
            <w:pPr>
              <w:spacing w:before="0" w:after="0" w:line="300" w:lineRule="auto"/>
              <w:ind w:firstLine="0"/>
              <w:jc w:val="center"/>
            </w:pPr>
            <w:r>
              <w:rPr>
                <w:rFonts w:ascii="宋体" w:hAnsi="宋体" w:eastAsia="宋体" w:cs="宋体"/>
                <w:color w:val="000000"/>
                <w:sz w:val="21"/>
                <w:szCs w:val="21"/>
              </w:rPr>
              <w:t>基本流程</w:t>
            </w:r>
          </w:p>
        </w:tc>
        <w:tc>
          <w:tcPr>
            <w:tcW w:w="7226" w:type="dxa"/>
            <w:shd w:val="clear" w:color="auto" w:fill="FFFFFF"/>
            <w:tcMar>
              <w:top w:w="80" w:type="dxa"/>
              <w:left w:w="120" w:type="dxa"/>
              <w:bottom w:w="80" w:type="dxa"/>
              <w:right w:w="120" w:type="dxa"/>
            </w:tcMar>
            <w:vAlign w:val="center"/>
          </w:tcPr>
          <w:p w14:paraId="0E3845F9">
            <w:pPr>
              <w:spacing w:before="0" w:after="0" w:line="300" w:lineRule="auto"/>
              <w:ind w:firstLine="0"/>
              <w:jc w:val="left"/>
            </w:pPr>
            <w:r>
              <w:rPr>
                <w:rFonts w:ascii="宋体" w:hAnsi="宋体" w:eastAsia="宋体" w:cs="宋体"/>
                <w:color w:val="000000"/>
                <w:sz w:val="21"/>
                <w:szCs w:val="21"/>
              </w:rPr>
              <w:t>学生进入课程详情并选择章节学习；系统记录视频学习进度；教师发布作业任务；学生按要求提交作业；教师查看提交记录并进行评分和评语反馈；学生查看作业成绩和进度结果。</w:t>
            </w:r>
          </w:p>
        </w:tc>
      </w:tr>
      <w:tr w14:paraId="284A3AA3">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80" w:type="dxa"/>
            <w:left w:w="120" w:type="dxa"/>
            <w:bottom w:w="80" w:type="dxa"/>
            <w:right w:w="120" w:type="dxa"/>
          </w:tblCellMar>
        </w:tblPrEx>
        <w:trPr>
          <w:jc w:val="center"/>
        </w:trPr>
        <w:tc>
          <w:tcPr>
            <w:tcW w:w="1800" w:type="dxa"/>
            <w:shd w:val="clear" w:color="auto" w:fill="FFFFFF"/>
            <w:tcMar>
              <w:top w:w="80" w:type="dxa"/>
              <w:left w:w="120" w:type="dxa"/>
              <w:bottom w:w="80" w:type="dxa"/>
              <w:right w:w="120" w:type="dxa"/>
            </w:tcMar>
            <w:vAlign w:val="center"/>
          </w:tcPr>
          <w:p w14:paraId="7C2452ED">
            <w:pPr>
              <w:spacing w:before="0" w:after="0" w:line="300" w:lineRule="auto"/>
              <w:ind w:firstLine="0"/>
              <w:jc w:val="center"/>
            </w:pPr>
            <w:r>
              <w:rPr>
                <w:rFonts w:ascii="宋体" w:hAnsi="宋体" w:eastAsia="宋体" w:cs="宋体"/>
                <w:color w:val="000000"/>
                <w:sz w:val="21"/>
                <w:szCs w:val="21"/>
              </w:rPr>
              <w:t>异常流程</w:t>
            </w:r>
          </w:p>
        </w:tc>
        <w:tc>
          <w:tcPr>
            <w:tcW w:w="7226" w:type="dxa"/>
            <w:shd w:val="clear" w:color="auto" w:fill="FFFFFF"/>
            <w:tcMar>
              <w:top w:w="80" w:type="dxa"/>
              <w:left w:w="120" w:type="dxa"/>
              <w:bottom w:w="80" w:type="dxa"/>
              <w:right w:w="120" w:type="dxa"/>
            </w:tcMar>
            <w:vAlign w:val="center"/>
          </w:tcPr>
          <w:p w14:paraId="5D4FBC62">
            <w:pPr>
              <w:spacing w:before="0" w:after="0" w:line="300" w:lineRule="auto"/>
              <w:ind w:firstLine="0"/>
              <w:jc w:val="left"/>
            </w:pPr>
            <w:r>
              <w:rPr>
                <w:rFonts w:ascii="宋体" w:hAnsi="宋体" w:eastAsia="宋体" w:cs="宋体"/>
                <w:color w:val="000000"/>
                <w:sz w:val="21"/>
                <w:szCs w:val="21"/>
              </w:rPr>
              <w:t>学生未选课时不能进入学习主链路；作业超过截止时间后不可正常提交；视频或资源异常时系统给出提示。</w:t>
            </w:r>
          </w:p>
        </w:tc>
      </w:tr>
      <w:tr w14:paraId="60AC3989">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80" w:type="dxa"/>
            <w:left w:w="120" w:type="dxa"/>
            <w:bottom w:w="80" w:type="dxa"/>
            <w:right w:w="120" w:type="dxa"/>
          </w:tblCellMar>
        </w:tblPrEx>
        <w:trPr>
          <w:jc w:val="center"/>
        </w:trPr>
        <w:tc>
          <w:tcPr>
            <w:tcW w:w="1800" w:type="dxa"/>
            <w:shd w:val="clear" w:color="auto" w:fill="FFFFFF"/>
            <w:tcMar>
              <w:top w:w="80" w:type="dxa"/>
              <w:left w:w="120" w:type="dxa"/>
              <w:bottom w:w="80" w:type="dxa"/>
              <w:right w:w="120" w:type="dxa"/>
            </w:tcMar>
            <w:vAlign w:val="center"/>
          </w:tcPr>
          <w:p w14:paraId="0B34683F">
            <w:pPr>
              <w:spacing w:before="0" w:after="0" w:line="300" w:lineRule="auto"/>
              <w:ind w:firstLine="0"/>
              <w:jc w:val="center"/>
            </w:pPr>
            <w:r>
              <w:rPr>
                <w:rFonts w:ascii="宋体" w:hAnsi="宋体" w:eastAsia="宋体" w:cs="宋体"/>
                <w:color w:val="000000"/>
                <w:sz w:val="21"/>
                <w:szCs w:val="21"/>
              </w:rPr>
              <w:t>后置条件</w:t>
            </w:r>
          </w:p>
        </w:tc>
        <w:tc>
          <w:tcPr>
            <w:tcW w:w="7226" w:type="dxa"/>
            <w:shd w:val="clear" w:color="auto" w:fill="FFFFFF"/>
            <w:tcMar>
              <w:top w:w="80" w:type="dxa"/>
              <w:left w:w="120" w:type="dxa"/>
              <w:bottom w:w="80" w:type="dxa"/>
              <w:right w:w="120" w:type="dxa"/>
            </w:tcMar>
            <w:vAlign w:val="center"/>
          </w:tcPr>
          <w:p w14:paraId="2D7056D8">
            <w:pPr>
              <w:spacing w:before="0" w:after="0" w:line="300" w:lineRule="auto"/>
              <w:ind w:firstLine="0"/>
              <w:jc w:val="left"/>
            </w:pPr>
            <w:r>
              <w:rPr>
                <w:rFonts w:ascii="宋体" w:hAnsi="宋体" w:eastAsia="宋体" w:cs="宋体"/>
                <w:color w:val="000000"/>
                <w:sz w:val="21"/>
                <w:szCs w:val="21"/>
              </w:rPr>
              <w:t>学习进度和作业成绩被持久化，并参与成绩汇总与结课判定。</w:t>
            </w:r>
          </w:p>
        </w:tc>
      </w:tr>
    </w:tbl>
    <w:p w14:paraId="09D60137">
      <w:pPr>
        <w:spacing w:before="120" w:after="80" w:line="300" w:lineRule="auto"/>
        <w:ind w:firstLine="0"/>
        <w:jc w:val="left"/>
      </w:pPr>
      <w:r>
        <w:rPr>
          <w:rFonts w:ascii="黑体" w:hAnsi="黑体" w:eastAsia="黑体" w:cs="黑体"/>
          <w:b/>
          <w:bCs/>
          <w:color w:val="000000"/>
          <w:sz w:val="24"/>
          <w:szCs w:val="24"/>
        </w:rPr>
        <w:t>3.2.4 考试与题库管理</w:t>
      </w:r>
    </w:p>
    <w:p w14:paraId="2476C4FF">
      <w:pPr>
        <w:spacing w:before="0" w:after="120" w:line="360" w:lineRule="auto"/>
        <w:ind w:firstLine="420"/>
        <w:jc w:val="both"/>
      </w:pPr>
      <w:r>
        <w:rPr>
          <w:rFonts w:ascii="宋体" w:hAnsi="宋体" w:eastAsia="宋体" w:cs="宋体"/>
          <w:color w:val="000000"/>
          <w:sz w:val="24"/>
          <w:szCs w:val="24"/>
        </w:rPr>
        <w:t>考试与题库管理模块主要面向教师和学生两类角色。教师负责题库维护、按课程筛题、考试发布与阅卷；学生负责在线考试、交卷和成绩查看。当前系统还在题库管理页补充了 AI 出题能力，使该模块具备更强的扩展性。考试与题库管理用例图如图3</w:t>
      </w:r>
      <w:r>
        <w:rPr>
          <w:rFonts w:hint="eastAsia" w:ascii="宋体" w:hAnsi="宋体" w:eastAsia="宋体" w:cs="宋体"/>
          <w:color w:val="000000"/>
          <w:sz w:val="24"/>
          <w:szCs w:val="24"/>
          <w:lang w:val="en-US" w:eastAsia="zh-CN"/>
        </w:rPr>
        <w:t>.</w:t>
      </w:r>
      <w:r>
        <w:rPr>
          <w:rFonts w:ascii="宋体" w:hAnsi="宋体" w:eastAsia="宋体" w:cs="宋体"/>
          <w:color w:val="000000"/>
          <w:sz w:val="24"/>
          <w:szCs w:val="24"/>
        </w:rPr>
        <w:t>5所示：</w:t>
      </w:r>
    </w:p>
    <w:p w14:paraId="4540ADBD">
      <w:pPr>
        <w:spacing w:before="50" w:after="80" w:line="280" w:lineRule="auto"/>
        <w:ind w:firstLine="0"/>
        <w:jc w:val="center"/>
      </w:pPr>
      <w:r>
        <w:rPr>
          <w:rFonts w:ascii="宋体" w:hAnsi="宋体" w:eastAsia="宋体" w:cs="宋体"/>
          <w:color w:val="000000"/>
          <w:sz w:val="21"/>
          <w:szCs w:val="21"/>
        </w:rPr>
        <w:t>图3</w:t>
      </w:r>
      <w:r>
        <w:rPr>
          <w:rFonts w:hint="eastAsia" w:ascii="宋体" w:hAnsi="宋体" w:eastAsia="宋体" w:cs="宋体"/>
          <w:color w:val="000000"/>
          <w:sz w:val="21"/>
          <w:szCs w:val="21"/>
          <w:lang w:val="en-US" w:eastAsia="zh-CN"/>
        </w:rPr>
        <w:t>.</w:t>
      </w:r>
      <w:r>
        <w:rPr>
          <w:rFonts w:ascii="宋体" w:hAnsi="宋体" w:eastAsia="宋体" w:cs="宋体"/>
          <w:color w:val="000000"/>
          <w:sz w:val="21"/>
          <w:szCs w:val="21"/>
        </w:rPr>
        <w:t>5 考试与题库管理用例图</w:t>
      </w:r>
    </w:p>
    <w:p w14:paraId="03003C6D">
      <w:pPr>
        <w:spacing w:before="0" w:after="120" w:line="360" w:lineRule="auto"/>
        <w:ind w:firstLine="420"/>
        <w:jc w:val="both"/>
      </w:pPr>
      <w:r>
        <w:rPr>
          <w:rFonts w:ascii="宋体" w:hAnsi="宋体" w:eastAsia="宋体" w:cs="宋体"/>
          <w:color w:val="000000"/>
          <w:sz w:val="24"/>
          <w:szCs w:val="24"/>
        </w:rPr>
        <w:t>现有题库已经支持按课程和题型分类筛选，考试可按当前课程从题库选题，并支持客观题自动判分、主观题待阅卷和成绩汇总等流程。对于模型网关已启用的场景，教师还可通过 AI 出题面板生成题目草稿并保存入题库。考试与题库管理用例规约如表3</w:t>
      </w:r>
      <w:r>
        <w:rPr>
          <w:rFonts w:hint="eastAsia" w:ascii="宋体" w:hAnsi="宋体" w:eastAsia="宋体" w:cs="宋体"/>
          <w:color w:val="000000"/>
          <w:sz w:val="24"/>
          <w:szCs w:val="24"/>
          <w:lang w:val="en-US" w:eastAsia="zh-CN"/>
        </w:rPr>
        <w:t>.</w:t>
      </w:r>
      <w:r>
        <w:rPr>
          <w:rFonts w:ascii="宋体" w:hAnsi="宋体" w:eastAsia="宋体" w:cs="宋体"/>
          <w:color w:val="000000"/>
          <w:sz w:val="24"/>
          <w:szCs w:val="24"/>
        </w:rPr>
        <w:t>4所示：</w:t>
      </w:r>
    </w:p>
    <w:p w14:paraId="3C68C85E">
      <w:pPr>
        <w:spacing w:before="50" w:after="80" w:line="280" w:lineRule="auto"/>
        <w:ind w:firstLine="0"/>
        <w:jc w:val="center"/>
      </w:pPr>
      <w:r>
        <w:rPr>
          <w:rFonts w:ascii="宋体" w:hAnsi="宋体" w:eastAsia="宋体" w:cs="宋体"/>
          <w:color w:val="000000"/>
          <w:sz w:val="21"/>
          <w:szCs w:val="21"/>
        </w:rPr>
        <w:t>表3</w:t>
      </w:r>
      <w:r>
        <w:rPr>
          <w:rFonts w:hint="eastAsia" w:ascii="宋体" w:hAnsi="宋体" w:eastAsia="宋体" w:cs="宋体"/>
          <w:color w:val="000000"/>
          <w:sz w:val="21"/>
          <w:szCs w:val="21"/>
          <w:lang w:val="en-US" w:eastAsia="zh-CN"/>
        </w:rPr>
        <w:t>.</w:t>
      </w:r>
      <w:r>
        <w:rPr>
          <w:rFonts w:ascii="宋体" w:hAnsi="宋体" w:eastAsia="宋体" w:cs="宋体"/>
          <w:color w:val="000000"/>
          <w:sz w:val="21"/>
          <w:szCs w:val="21"/>
        </w:rPr>
        <w:t>4 考试与题库管理用例规约表</w:t>
      </w:r>
    </w:p>
    <w:tbl>
      <w:tblPr>
        <w:tblStyle w:val="3"/>
        <w:tblW w:w="9026" w:type="dxa"/>
        <w:jc w:val="center"/>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Layout w:type="fixed"/>
        <w:tblCellMar>
          <w:top w:w="80" w:type="dxa"/>
          <w:left w:w="120" w:type="dxa"/>
          <w:bottom w:w="80" w:type="dxa"/>
          <w:right w:w="120" w:type="dxa"/>
        </w:tblCellMar>
      </w:tblPr>
      <w:tblGrid>
        <w:gridCol w:w="1800"/>
        <w:gridCol w:w="7226"/>
      </w:tblGrid>
      <w:tr w14:paraId="5870C719">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80" w:type="dxa"/>
            <w:left w:w="120" w:type="dxa"/>
            <w:bottom w:w="80" w:type="dxa"/>
            <w:right w:w="120" w:type="dxa"/>
          </w:tblCellMar>
        </w:tblPrEx>
        <w:trPr>
          <w:jc w:val="center"/>
        </w:trPr>
        <w:tc>
          <w:tcPr>
            <w:tcW w:w="1800" w:type="dxa"/>
            <w:shd w:val="clear" w:color="auto" w:fill="EDEDED"/>
            <w:tcMar>
              <w:top w:w="80" w:type="dxa"/>
              <w:left w:w="120" w:type="dxa"/>
              <w:bottom w:w="80" w:type="dxa"/>
              <w:right w:w="120" w:type="dxa"/>
            </w:tcMar>
            <w:vAlign w:val="center"/>
          </w:tcPr>
          <w:p w14:paraId="414EE9FD">
            <w:pPr>
              <w:spacing w:before="0" w:after="0" w:line="300" w:lineRule="auto"/>
              <w:ind w:firstLine="0"/>
              <w:jc w:val="center"/>
            </w:pPr>
            <w:r>
              <w:rPr>
                <w:rFonts w:ascii="黑体" w:hAnsi="黑体" w:eastAsia="黑体" w:cs="黑体"/>
                <w:b/>
                <w:bCs/>
                <w:color w:val="000000"/>
                <w:sz w:val="22"/>
                <w:szCs w:val="22"/>
              </w:rPr>
              <w:t>项目</w:t>
            </w:r>
          </w:p>
        </w:tc>
        <w:tc>
          <w:tcPr>
            <w:tcW w:w="7226" w:type="dxa"/>
            <w:shd w:val="clear" w:color="auto" w:fill="EDEDED"/>
            <w:tcMar>
              <w:top w:w="80" w:type="dxa"/>
              <w:left w:w="120" w:type="dxa"/>
              <w:bottom w:w="80" w:type="dxa"/>
              <w:right w:w="120" w:type="dxa"/>
            </w:tcMar>
            <w:vAlign w:val="center"/>
          </w:tcPr>
          <w:p w14:paraId="71548112">
            <w:pPr>
              <w:spacing w:before="0" w:after="0" w:line="300" w:lineRule="auto"/>
              <w:ind w:firstLine="0"/>
              <w:jc w:val="center"/>
            </w:pPr>
            <w:r>
              <w:rPr>
                <w:rFonts w:ascii="黑体" w:hAnsi="黑体" w:eastAsia="黑体" w:cs="黑体"/>
                <w:b/>
                <w:bCs/>
                <w:color w:val="000000"/>
                <w:sz w:val="22"/>
                <w:szCs w:val="22"/>
              </w:rPr>
              <w:t>说明</w:t>
            </w:r>
          </w:p>
        </w:tc>
      </w:tr>
      <w:tr w14:paraId="6C0C5B7A">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80" w:type="dxa"/>
            <w:left w:w="120" w:type="dxa"/>
            <w:bottom w:w="80" w:type="dxa"/>
            <w:right w:w="120" w:type="dxa"/>
          </w:tblCellMar>
        </w:tblPrEx>
        <w:trPr>
          <w:jc w:val="center"/>
        </w:trPr>
        <w:tc>
          <w:tcPr>
            <w:tcW w:w="1800" w:type="dxa"/>
            <w:shd w:val="clear" w:color="auto" w:fill="FFFFFF"/>
            <w:tcMar>
              <w:top w:w="80" w:type="dxa"/>
              <w:left w:w="120" w:type="dxa"/>
              <w:bottom w:w="80" w:type="dxa"/>
              <w:right w:w="120" w:type="dxa"/>
            </w:tcMar>
            <w:vAlign w:val="center"/>
          </w:tcPr>
          <w:p w14:paraId="141FE7B3">
            <w:pPr>
              <w:spacing w:before="0" w:after="0" w:line="300" w:lineRule="auto"/>
              <w:ind w:firstLine="0"/>
              <w:jc w:val="center"/>
            </w:pPr>
            <w:r>
              <w:rPr>
                <w:rFonts w:ascii="宋体" w:hAnsi="宋体" w:eastAsia="宋体" w:cs="宋体"/>
                <w:color w:val="000000"/>
                <w:sz w:val="21"/>
                <w:szCs w:val="21"/>
              </w:rPr>
              <w:t>用例名称</w:t>
            </w:r>
          </w:p>
        </w:tc>
        <w:tc>
          <w:tcPr>
            <w:tcW w:w="7226" w:type="dxa"/>
            <w:shd w:val="clear" w:color="auto" w:fill="FFFFFF"/>
            <w:tcMar>
              <w:top w:w="80" w:type="dxa"/>
              <w:left w:w="120" w:type="dxa"/>
              <w:bottom w:w="80" w:type="dxa"/>
              <w:right w:w="120" w:type="dxa"/>
            </w:tcMar>
            <w:vAlign w:val="center"/>
          </w:tcPr>
          <w:p w14:paraId="3814F30E">
            <w:pPr>
              <w:spacing w:before="0" w:after="0" w:line="300" w:lineRule="auto"/>
              <w:ind w:firstLine="0"/>
              <w:jc w:val="left"/>
            </w:pPr>
            <w:r>
              <w:rPr>
                <w:rFonts w:ascii="宋体" w:hAnsi="宋体" w:eastAsia="宋体" w:cs="宋体"/>
                <w:color w:val="000000"/>
                <w:sz w:val="21"/>
                <w:szCs w:val="21"/>
              </w:rPr>
              <w:t>考试与题库管理</w:t>
            </w:r>
          </w:p>
        </w:tc>
      </w:tr>
      <w:tr w14:paraId="3902CAFE">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80" w:type="dxa"/>
            <w:left w:w="120" w:type="dxa"/>
            <w:bottom w:w="80" w:type="dxa"/>
            <w:right w:w="120" w:type="dxa"/>
          </w:tblCellMar>
        </w:tblPrEx>
        <w:trPr>
          <w:jc w:val="center"/>
        </w:trPr>
        <w:tc>
          <w:tcPr>
            <w:tcW w:w="1800" w:type="dxa"/>
            <w:shd w:val="clear" w:color="auto" w:fill="FFFFFF"/>
            <w:tcMar>
              <w:top w:w="80" w:type="dxa"/>
              <w:left w:w="120" w:type="dxa"/>
              <w:bottom w:w="80" w:type="dxa"/>
              <w:right w:w="120" w:type="dxa"/>
            </w:tcMar>
            <w:vAlign w:val="center"/>
          </w:tcPr>
          <w:p w14:paraId="6DD87E27">
            <w:pPr>
              <w:spacing w:before="0" w:after="0" w:line="300" w:lineRule="auto"/>
              <w:ind w:firstLine="0"/>
              <w:jc w:val="center"/>
            </w:pPr>
            <w:r>
              <w:rPr>
                <w:rFonts w:ascii="宋体" w:hAnsi="宋体" w:eastAsia="宋体" w:cs="宋体"/>
                <w:color w:val="000000"/>
                <w:sz w:val="21"/>
                <w:szCs w:val="21"/>
              </w:rPr>
              <w:t>参与角色</w:t>
            </w:r>
          </w:p>
        </w:tc>
        <w:tc>
          <w:tcPr>
            <w:tcW w:w="7226" w:type="dxa"/>
            <w:shd w:val="clear" w:color="auto" w:fill="FFFFFF"/>
            <w:tcMar>
              <w:top w:w="80" w:type="dxa"/>
              <w:left w:w="120" w:type="dxa"/>
              <w:bottom w:w="80" w:type="dxa"/>
              <w:right w:w="120" w:type="dxa"/>
            </w:tcMar>
            <w:vAlign w:val="center"/>
          </w:tcPr>
          <w:p w14:paraId="50F0301C">
            <w:pPr>
              <w:spacing w:before="0" w:after="0" w:line="300" w:lineRule="auto"/>
              <w:ind w:firstLine="0"/>
              <w:jc w:val="left"/>
            </w:pPr>
            <w:r>
              <w:rPr>
                <w:rFonts w:ascii="宋体" w:hAnsi="宋体" w:eastAsia="宋体" w:cs="宋体"/>
                <w:color w:val="000000"/>
                <w:sz w:val="21"/>
                <w:szCs w:val="21"/>
              </w:rPr>
              <w:t>教师、学生</w:t>
            </w:r>
          </w:p>
        </w:tc>
      </w:tr>
      <w:tr w14:paraId="7BC38B6A">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80" w:type="dxa"/>
            <w:left w:w="120" w:type="dxa"/>
            <w:bottom w:w="80" w:type="dxa"/>
            <w:right w:w="120" w:type="dxa"/>
          </w:tblCellMar>
        </w:tblPrEx>
        <w:trPr>
          <w:jc w:val="center"/>
        </w:trPr>
        <w:tc>
          <w:tcPr>
            <w:tcW w:w="1800" w:type="dxa"/>
            <w:shd w:val="clear" w:color="auto" w:fill="FFFFFF"/>
            <w:tcMar>
              <w:top w:w="80" w:type="dxa"/>
              <w:left w:w="120" w:type="dxa"/>
              <w:bottom w:w="80" w:type="dxa"/>
              <w:right w:w="120" w:type="dxa"/>
            </w:tcMar>
            <w:vAlign w:val="center"/>
          </w:tcPr>
          <w:p w14:paraId="1651DE8B">
            <w:pPr>
              <w:spacing w:before="0" w:after="0" w:line="300" w:lineRule="auto"/>
              <w:ind w:firstLine="0"/>
              <w:jc w:val="center"/>
            </w:pPr>
            <w:r>
              <w:rPr>
                <w:rFonts w:ascii="宋体" w:hAnsi="宋体" w:eastAsia="宋体" w:cs="宋体"/>
                <w:color w:val="000000"/>
                <w:sz w:val="21"/>
                <w:szCs w:val="21"/>
              </w:rPr>
              <w:t>前置条件</w:t>
            </w:r>
          </w:p>
        </w:tc>
        <w:tc>
          <w:tcPr>
            <w:tcW w:w="7226" w:type="dxa"/>
            <w:shd w:val="clear" w:color="auto" w:fill="FFFFFF"/>
            <w:tcMar>
              <w:top w:w="80" w:type="dxa"/>
              <w:left w:w="120" w:type="dxa"/>
              <w:bottom w:w="80" w:type="dxa"/>
              <w:right w:w="120" w:type="dxa"/>
            </w:tcMar>
            <w:vAlign w:val="center"/>
          </w:tcPr>
          <w:p w14:paraId="6088DFB4">
            <w:pPr>
              <w:spacing w:before="0" w:after="0" w:line="300" w:lineRule="auto"/>
              <w:ind w:firstLine="0"/>
              <w:jc w:val="left"/>
            </w:pPr>
            <w:r>
              <w:rPr>
                <w:rFonts w:ascii="宋体" w:hAnsi="宋体" w:eastAsia="宋体" w:cs="宋体"/>
                <w:color w:val="000000"/>
                <w:sz w:val="21"/>
                <w:szCs w:val="21"/>
              </w:rPr>
              <w:t>教师已登录并拥有课程；题库、考试和考试记录相关表已初始化；学生已选课。</w:t>
            </w:r>
          </w:p>
        </w:tc>
      </w:tr>
      <w:tr w14:paraId="53744ED2">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80" w:type="dxa"/>
            <w:left w:w="120" w:type="dxa"/>
            <w:bottom w:w="80" w:type="dxa"/>
            <w:right w:w="120" w:type="dxa"/>
          </w:tblCellMar>
        </w:tblPrEx>
        <w:trPr>
          <w:jc w:val="center"/>
        </w:trPr>
        <w:tc>
          <w:tcPr>
            <w:tcW w:w="1800" w:type="dxa"/>
            <w:shd w:val="clear" w:color="auto" w:fill="FFFFFF"/>
            <w:tcMar>
              <w:top w:w="80" w:type="dxa"/>
              <w:left w:w="120" w:type="dxa"/>
              <w:bottom w:w="80" w:type="dxa"/>
              <w:right w:w="120" w:type="dxa"/>
            </w:tcMar>
            <w:vAlign w:val="center"/>
          </w:tcPr>
          <w:p w14:paraId="3B16B132">
            <w:pPr>
              <w:spacing w:before="0" w:after="0" w:line="300" w:lineRule="auto"/>
              <w:ind w:firstLine="0"/>
              <w:jc w:val="center"/>
            </w:pPr>
            <w:r>
              <w:rPr>
                <w:rFonts w:ascii="宋体" w:hAnsi="宋体" w:eastAsia="宋体" w:cs="宋体"/>
                <w:color w:val="000000"/>
                <w:sz w:val="21"/>
                <w:szCs w:val="21"/>
              </w:rPr>
              <w:t>基本流程</w:t>
            </w:r>
          </w:p>
        </w:tc>
        <w:tc>
          <w:tcPr>
            <w:tcW w:w="7226" w:type="dxa"/>
            <w:shd w:val="clear" w:color="auto" w:fill="FFFFFF"/>
            <w:tcMar>
              <w:top w:w="80" w:type="dxa"/>
              <w:left w:w="120" w:type="dxa"/>
              <w:bottom w:w="80" w:type="dxa"/>
              <w:right w:w="120" w:type="dxa"/>
            </w:tcMar>
            <w:vAlign w:val="center"/>
          </w:tcPr>
          <w:p w14:paraId="0FC44CCE">
            <w:pPr>
              <w:spacing w:before="0" w:after="0" w:line="300" w:lineRule="auto"/>
              <w:ind w:firstLine="0"/>
              <w:jc w:val="left"/>
            </w:pPr>
            <w:r>
              <w:rPr>
                <w:rFonts w:ascii="宋体" w:hAnsi="宋体" w:eastAsia="宋体" w:cs="宋体"/>
                <w:color w:val="000000"/>
                <w:sz w:val="21"/>
                <w:szCs w:val="21"/>
              </w:rPr>
              <w:t>教师维护题库并按课程筛选题目；教师发布考试并设置规则；学生在线参加考试并提交答卷；系统对客观题自动判分；教师完成主观题阅卷；系统汇总成绩并提供查看；教师可按需调用 AI 生成题目草稿。</w:t>
            </w:r>
          </w:p>
        </w:tc>
      </w:tr>
      <w:tr w14:paraId="48B222D9">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80" w:type="dxa"/>
            <w:left w:w="120" w:type="dxa"/>
            <w:bottom w:w="80" w:type="dxa"/>
            <w:right w:w="120" w:type="dxa"/>
          </w:tblCellMar>
        </w:tblPrEx>
        <w:trPr>
          <w:jc w:val="center"/>
        </w:trPr>
        <w:tc>
          <w:tcPr>
            <w:tcW w:w="1800" w:type="dxa"/>
            <w:shd w:val="clear" w:color="auto" w:fill="FFFFFF"/>
            <w:tcMar>
              <w:top w:w="80" w:type="dxa"/>
              <w:left w:w="120" w:type="dxa"/>
              <w:bottom w:w="80" w:type="dxa"/>
              <w:right w:w="120" w:type="dxa"/>
            </w:tcMar>
            <w:vAlign w:val="center"/>
          </w:tcPr>
          <w:p w14:paraId="4912F9F1">
            <w:pPr>
              <w:spacing w:before="0" w:after="0" w:line="300" w:lineRule="auto"/>
              <w:ind w:firstLine="0"/>
              <w:jc w:val="center"/>
            </w:pPr>
            <w:r>
              <w:rPr>
                <w:rFonts w:ascii="宋体" w:hAnsi="宋体" w:eastAsia="宋体" w:cs="宋体"/>
                <w:color w:val="000000"/>
                <w:sz w:val="21"/>
                <w:szCs w:val="21"/>
              </w:rPr>
              <w:t>异常流程</w:t>
            </w:r>
          </w:p>
        </w:tc>
        <w:tc>
          <w:tcPr>
            <w:tcW w:w="7226" w:type="dxa"/>
            <w:shd w:val="clear" w:color="auto" w:fill="FFFFFF"/>
            <w:tcMar>
              <w:top w:w="80" w:type="dxa"/>
              <w:left w:w="120" w:type="dxa"/>
              <w:bottom w:w="80" w:type="dxa"/>
              <w:right w:w="120" w:type="dxa"/>
            </w:tcMar>
            <w:vAlign w:val="center"/>
          </w:tcPr>
          <w:p w14:paraId="12A5BBC3">
            <w:pPr>
              <w:spacing w:before="0" w:after="0" w:line="300" w:lineRule="auto"/>
              <w:ind w:firstLine="0"/>
              <w:jc w:val="left"/>
            </w:pPr>
            <w:r>
              <w:rPr>
                <w:rFonts w:ascii="宋体" w:hAnsi="宋体" w:eastAsia="宋体" w:cs="宋体"/>
                <w:color w:val="000000"/>
                <w:sz w:val="21"/>
                <w:szCs w:val="21"/>
              </w:rPr>
              <w:t>题库未关联课程时不能按当前课程选题；学生超过尝试次数或考试时间结束后不能继续作答；模型未启用时 AI 出题接口返回明确错误。</w:t>
            </w:r>
          </w:p>
        </w:tc>
      </w:tr>
      <w:tr w14:paraId="59DD1064">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80" w:type="dxa"/>
            <w:left w:w="120" w:type="dxa"/>
            <w:bottom w:w="80" w:type="dxa"/>
            <w:right w:w="120" w:type="dxa"/>
          </w:tblCellMar>
        </w:tblPrEx>
        <w:trPr>
          <w:jc w:val="center"/>
        </w:trPr>
        <w:tc>
          <w:tcPr>
            <w:tcW w:w="1800" w:type="dxa"/>
            <w:shd w:val="clear" w:color="auto" w:fill="FFFFFF"/>
            <w:tcMar>
              <w:top w:w="80" w:type="dxa"/>
              <w:left w:w="120" w:type="dxa"/>
              <w:bottom w:w="80" w:type="dxa"/>
              <w:right w:w="120" w:type="dxa"/>
            </w:tcMar>
            <w:vAlign w:val="center"/>
          </w:tcPr>
          <w:p w14:paraId="0075A322">
            <w:pPr>
              <w:spacing w:before="0" w:after="0" w:line="300" w:lineRule="auto"/>
              <w:ind w:firstLine="0"/>
              <w:jc w:val="center"/>
            </w:pPr>
            <w:r>
              <w:rPr>
                <w:rFonts w:ascii="宋体" w:hAnsi="宋体" w:eastAsia="宋体" w:cs="宋体"/>
                <w:color w:val="000000"/>
                <w:sz w:val="21"/>
                <w:szCs w:val="21"/>
              </w:rPr>
              <w:t>后置条件</w:t>
            </w:r>
          </w:p>
        </w:tc>
        <w:tc>
          <w:tcPr>
            <w:tcW w:w="7226" w:type="dxa"/>
            <w:shd w:val="clear" w:color="auto" w:fill="FFFFFF"/>
            <w:tcMar>
              <w:top w:w="80" w:type="dxa"/>
              <w:left w:w="120" w:type="dxa"/>
              <w:bottom w:w="80" w:type="dxa"/>
              <w:right w:w="120" w:type="dxa"/>
            </w:tcMar>
            <w:vAlign w:val="center"/>
          </w:tcPr>
          <w:p w14:paraId="68A36120">
            <w:pPr>
              <w:spacing w:before="0" w:after="0" w:line="300" w:lineRule="auto"/>
              <w:ind w:firstLine="0"/>
              <w:jc w:val="left"/>
            </w:pPr>
            <w:r>
              <w:rPr>
                <w:rFonts w:ascii="宋体" w:hAnsi="宋体" w:eastAsia="宋体" w:cs="宋体"/>
                <w:color w:val="000000"/>
                <w:sz w:val="21"/>
                <w:szCs w:val="21"/>
              </w:rPr>
              <w:t>考试成绩、答题记录和题库数据被保存，并为成绩统计与结课判定提供依据。</w:t>
            </w:r>
          </w:p>
        </w:tc>
      </w:tr>
    </w:tbl>
    <w:p w14:paraId="799487BF">
      <w:pPr>
        <w:spacing w:before="120" w:after="80" w:line="300" w:lineRule="auto"/>
        <w:ind w:firstLine="0"/>
        <w:jc w:val="left"/>
      </w:pPr>
      <w:r>
        <w:rPr>
          <w:rFonts w:ascii="黑体" w:hAnsi="黑体" w:eastAsia="黑体" w:cs="黑体"/>
          <w:b/>
          <w:bCs/>
          <w:color w:val="000000"/>
          <w:sz w:val="24"/>
          <w:szCs w:val="24"/>
        </w:rPr>
        <w:t>3.2.5 结课统计与公告管理</w:t>
      </w:r>
    </w:p>
    <w:p w14:paraId="51F20365">
      <w:pPr>
        <w:spacing w:before="0" w:after="120" w:line="360" w:lineRule="auto"/>
        <w:ind w:firstLine="420"/>
        <w:jc w:val="both"/>
      </w:pPr>
      <w:r>
        <w:rPr>
          <w:rFonts w:ascii="宋体" w:hAnsi="宋体" w:eastAsia="宋体" w:cs="宋体"/>
          <w:color w:val="000000"/>
          <w:sz w:val="24"/>
          <w:szCs w:val="24"/>
        </w:rPr>
        <w:t>结课统计与公告管理模块承担课程结果收束和平台信息发布两类职责。系统会综合学习进度、作业成绩和考试成绩进行结课判定并发放学分，同时在学生端和后台端展示成绩汇总与统计概览；公告模块则负责平台信息通知和公告类型管理。结课统计与公告管理用例图如图3</w:t>
      </w:r>
      <w:r>
        <w:rPr>
          <w:rFonts w:hint="eastAsia" w:ascii="宋体" w:hAnsi="宋体" w:eastAsia="宋体" w:cs="宋体"/>
          <w:color w:val="000000"/>
          <w:sz w:val="24"/>
          <w:szCs w:val="24"/>
          <w:lang w:val="en-US" w:eastAsia="zh-CN"/>
        </w:rPr>
        <w:t>.</w:t>
      </w:r>
      <w:r>
        <w:rPr>
          <w:rFonts w:ascii="宋体" w:hAnsi="宋体" w:eastAsia="宋体" w:cs="宋体"/>
          <w:color w:val="000000"/>
          <w:sz w:val="24"/>
          <w:szCs w:val="24"/>
        </w:rPr>
        <w:t>6所示：</w:t>
      </w:r>
    </w:p>
    <w:p w14:paraId="57C6850B">
      <w:pPr>
        <w:spacing w:before="50" w:after="80" w:line="280" w:lineRule="auto"/>
        <w:ind w:firstLine="0"/>
        <w:jc w:val="center"/>
      </w:pPr>
      <w:r>
        <w:rPr>
          <w:rFonts w:ascii="宋体" w:hAnsi="宋体" w:eastAsia="宋体" w:cs="宋体"/>
          <w:color w:val="000000"/>
          <w:sz w:val="21"/>
          <w:szCs w:val="21"/>
        </w:rPr>
        <w:t>图3</w:t>
      </w:r>
      <w:r>
        <w:rPr>
          <w:rFonts w:hint="eastAsia" w:ascii="宋体" w:hAnsi="宋体" w:eastAsia="宋体" w:cs="宋体"/>
          <w:color w:val="000000"/>
          <w:sz w:val="21"/>
          <w:szCs w:val="21"/>
          <w:lang w:val="en-US" w:eastAsia="zh-CN"/>
        </w:rPr>
        <w:t>.</w:t>
      </w:r>
      <w:r>
        <w:rPr>
          <w:rFonts w:ascii="宋体" w:hAnsi="宋体" w:eastAsia="宋体" w:cs="宋体"/>
          <w:color w:val="000000"/>
          <w:sz w:val="21"/>
          <w:szCs w:val="21"/>
        </w:rPr>
        <w:t>6 结课统计与公告管理用例图</w:t>
      </w:r>
    </w:p>
    <w:p w14:paraId="1C9E1CDD">
      <w:pPr>
        <w:spacing w:before="0" w:after="120" w:line="360" w:lineRule="auto"/>
        <w:ind w:firstLine="420"/>
        <w:jc w:val="both"/>
      </w:pPr>
      <w:r>
        <w:rPr>
          <w:rFonts w:ascii="宋体" w:hAnsi="宋体" w:eastAsia="宋体" w:cs="宋体"/>
          <w:color w:val="000000"/>
          <w:sz w:val="24"/>
          <w:szCs w:val="24"/>
        </w:rPr>
        <w:t>结课统计部分已经实现课程维度统计和学生成绩汇总接口，公告管理部分则补充了公告类型管理和编辑保存修复。两者共同保证平台既能形成可追踪的学习结果，又能及时向用户发布运行信息。结课统计与公告管理用例规约如表3</w:t>
      </w:r>
      <w:r>
        <w:rPr>
          <w:rFonts w:hint="eastAsia" w:ascii="宋体" w:hAnsi="宋体" w:eastAsia="宋体" w:cs="宋体"/>
          <w:color w:val="000000"/>
          <w:sz w:val="24"/>
          <w:szCs w:val="24"/>
          <w:lang w:val="en-US" w:eastAsia="zh-CN"/>
        </w:rPr>
        <w:t>.</w:t>
      </w:r>
      <w:r>
        <w:rPr>
          <w:rFonts w:ascii="宋体" w:hAnsi="宋体" w:eastAsia="宋体" w:cs="宋体"/>
          <w:color w:val="000000"/>
          <w:sz w:val="24"/>
          <w:szCs w:val="24"/>
        </w:rPr>
        <w:t>5所示：</w:t>
      </w:r>
    </w:p>
    <w:p w14:paraId="1F7A105E">
      <w:pPr>
        <w:spacing w:before="50" w:after="80" w:line="280" w:lineRule="auto"/>
        <w:ind w:firstLine="0"/>
        <w:jc w:val="center"/>
      </w:pPr>
      <w:r>
        <w:rPr>
          <w:rFonts w:ascii="宋体" w:hAnsi="宋体" w:eastAsia="宋体" w:cs="宋体"/>
          <w:color w:val="000000"/>
          <w:sz w:val="21"/>
          <w:szCs w:val="21"/>
        </w:rPr>
        <w:t>表3</w:t>
      </w:r>
      <w:r>
        <w:rPr>
          <w:rFonts w:hint="eastAsia" w:ascii="宋体" w:hAnsi="宋体" w:eastAsia="宋体" w:cs="宋体"/>
          <w:color w:val="000000"/>
          <w:sz w:val="21"/>
          <w:szCs w:val="21"/>
          <w:lang w:val="en-US" w:eastAsia="zh-CN"/>
        </w:rPr>
        <w:t>.</w:t>
      </w:r>
      <w:r>
        <w:rPr>
          <w:rFonts w:ascii="宋体" w:hAnsi="宋体" w:eastAsia="宋体" w:cs="宋体"/>
          <w:color w:val="000000"/>
          <w:sz w:val="21"/>
          <w:szCs w:val="21"/>
        </w:rPr>
        <w:t>5 结课统计与公告管理用例规约表</w:t>
      </w:r>
    </w:p>
    <w:tbl>
      <w:tblPr>
        <w:tblStyle w:val="3"/>
        <w:tblW w:w="9026" w:type="dxa"/>
        <w:jc w:val="center"/>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Layout w:type="fixed"/>
        <w:tblCellMar>
          <w:top w:w="80" w:type="dxa"/>
          <w:left w:w="120" w:type="dxa"/>
          <w:bottom w:w="80" w:type="dxa"/>
          <w:right w:w="120" w:type="dxa"/>
        </w:tblCellMar>
      </w:tblPr>
      <w:tblGrid>
        <w:gridCol w:w="1800"/>
        <w:gridCol w:w="7226"/>
      </w:tblGrid>
      <w:tr w14:paraId="2DE50E9D">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80" w:type="dxa"/>
            <w:left w:w="120" w:type="dxa"/>
            <w:bottom w:w="80" w:type="dxa"/>
            <w:right w:w="120" w:type="dxa"/>
          </w:tblCellMar>
        </w:tblPrEx>
        <w:trPr>
          <w:jc w:val="center"/>
        </w:trPr>
        <w:tc>
          <w:tcPr>
            <w:tcW w:w="1800" w:type="dxa"/>
            <w:shd w:val="clear" w:color="auto" w:fill="EDEDED"/>
            <w:tcMar>
              <w:top w:w="80" w:type="dxa"/>
              <w:left w:w="120" w:type="dxa"/>
              <w:bottom w:w="80" w:type="dxa"/>
              <w:right w:w="120" w:type="dxa"/>
            </w:tcMar>
            <w:vAlign w:val="center"/>
          </w:tcPr>
          <w:p w14:paraId="7A63429A">
            <w:pPr>
              <w:spacing w:before="0" w:after="0" w:line="300" w:lineRule="auto"/>
              <w:ind w:firstLine="0"/>
              <w:jc w:val="center"/>
            </w:pPr>
            <w:r>
              <w:rPr>
                <w:rFonts w:ascii="黑体" w:hAnsi="黑体" w:eastAsia="黑体" w:cs="黑体"/>
                <w:b/>
                <w:bCs/>
                <w:color w:val="000000"/>
                <w:sz w:val="22"/>
                <w:szCs w:val="22"/>
              </w:rPr>
              <w:t>项目</w:t>
            </w:r>
          </w:p>
        </w:tc>
        <w:tc>
          <w:tcPr>
            <w:tcW w:w="7226" w:type="dxa"/>
            <w:shd w:val="clear" w:color="auto" w:fill="EDEDED"/>
            <w:tcMar>
              <w:top w:w="80" w:type="dxa"/>
              <w:left w:w="120" w:type="dxa"/>
              <w:bottom w:w="80" w:type="dxa"/>
              <w:right w:w="120" w:type="dxa"/>
            </w:tcMar>
            <w:vAlign w:val="center"/>
          </w:tcPr>
          <w:p w14:paraId="6C49CB90">
            <w:pPr>
              <w:spacing w:before="0" w:after="0" w:line="300" w:lineRule="auto"/>
              <w:ind w:firstLine="0"/>
              <w:jc w:val="center"/>
            </w:pPr>
            <w:r>
              <w:rPr>
                <w:rFonts w:ascii="黑体" w:hAnsi="黑体" w:eastAsia="黑体" w:cs="黑体"/>
                <w:b/>
                <w:bCs/>
                <w:color w:val="000000"/>
                <w:sz w:val="22"/>
                <w:szCs w:val="22"/>
              </w:rPr>
              <w:t>说明</w:t>
            </w:r>
          </w:p>
        </w:tc>
      </w:tr>
      <w:tr w14:paraId="53A9F4F4">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80" w:type="dxa"/>
            <w:left w:w="120" w:type="dxa"/>
            <w:bottom w:w="80" w:type="dxa"/>
            <w:right w:w="120" w:type="dxa"/>
          </w:tblCellMar>
        </w:tblPrEx>
        <w:trPr>
          <w:jc w:val="center"/>
        </w:trPr>
        <w:tc>
          <w:tcPr>
            <w:tcW w:w="1800" w:type="dxa"/>
            <w:shd w:val="clear" w:color="auto" w:fill="FFFFFF"/>
            <w:tcMar>
              <w:top w:w="80" w:type="dxa"/>
              <w:left w:w="120" w:type="dxa"/>
              <w:bottom w:w="80" w:type="dxa"/>
              <w:right w:w="120" w:type="dxa"/>
            </w:tcMar>
            <w:vAlign w:val="center"/>
          </w:tcPr>
          <w:p w14:paraId="5C9BB2B5">
            <w:pPr>
              <w:spacing w:before="0" w:after="0" w:line="300" w:lineRule="auto"/>
              <w:ind w:firstLine="0"/>
              <w:jc w:val="center"/>
            </w:pPr>
            <w:r>
              <w:rPr>
                <w:rFonts w:ascii="宋体" w:hAnsi="宋体" w:eastAsia="宋体" w:cs="宋体"/>
                <w:color w:val="000000"/>
                <w:sz w:val="21"/>
                <w:szCs w:val="21"/>
              </w:rPr>
              <w:t>用例名称</w:t>
            </w:r>
          </w:p>
        </w:tc>
        <w:tc>
          <w:tcPr>
            <w:tcW w:w="7226" w:type="dxa"/>
            <w:shd w:val="clear" w:color="auto" w:fill="FFFFFF"/>
            <w:tcMar>
              <w:top w:w="80" w:type="dxa"/>
              <w:left w:w="120" w:type="dxa"/>
              <w:bottom w:w="80" w:type="dxa"/>
              <w:right w:w="120" w:type="dxa"/>
            </w:tcMar>
            <w:vAlign w:val="center"/>
          </w:tcPr>
          <w:p w14:paraId="4B72B59B">
            <w:pPr>
              <w:spacing w:before="0" w:after="0" w:line="300" w:lineRule="auto"/>
              <w:ind w:firstLine="0"/>
              <w:jc w:val="left"/>
            </w:pPr>
            <w:r>
              <w:rPr>
                <w:rFonts w:ascii="宋体" w:hAnsi="宋体" w:eastAsia="宋体" w:cs="宋体"/>
                <w:color w:val="000000"/>
                <w:sz w:val="21"/>
                <w:szCs w:val="21"/>
              </w:rPr>
              <w:t>结课统计与公告管理</w:t>
            </w:r>
          </w:p>
        </w:tc>
      </w:tr>
      <w:tr w14:paraId="4BD6BA74">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80" w:type="dxa"/>
            <w:left w:w="120" w:type="dxa"/>
            <w:bottom w:w="80" w:type="dxa"/>
            <w:right w:w="120" w:type="dxa"/>
          </w:tblCellMar>
        </w:tblPrEx>
        <w:trPr>
          <w:jc w:val="center"/>
        </w:trPr>
        <w:tc>
          <w:tcPr>
            <w:tcW w:w="1800" w:type="dxa"/>
            <w:shd w:val="clear" w:color="auto" w:fill="FFFFFF"/>
            <w:tcMar>
              <w:top w:w="80" w:type="dxa"/>
              <w:left w:w="120" w:type="dxa"/>
              <w:bottom w:w="80" w:type="dxa"/>
              <w:right w:w="120" w:type="dxa"/>
            </w:tcMar>
            <w:vAlign w:val="center"/>
          </w:tcPr>
          <w:p w14:paraId="012CF1CF">
            <w:pPr>
              <w:spacing w:before="0" w:after="0" w:line="300" w:lineRule="auto"/>
              <w:ind w:firstLine="0"/>
              <w:jc w:val="center"/>
            </w:pPr>
            <w:r>
              <w:rPr>
                <w:rFonts w:ascii="宋体" w:hAnsi="宋体" w:eastAsia="宋体" w:cs="宋体"/>
                <w:color w:val="000000"/>
                <w:sz w:val="21"/>
                <w:szCs w:val="21"/>
              </w:rPr>
              <w:t>参与角色</w:t>
            </w:r>
          </w:p>
        </w:tc>
        <w:tc>
          <w:tcPr>
            <w:tcW w:w="7226" w:type="dxa"/>
            <w:shd w:val="clear" w:color="auto" w:fill="FFFFFF"/>
            <w:tcMar>
              <w:top w:w="80" w:type="dxa"/>
              <w:left w:w="120" w:type="dxa"/>
              <w:bottom w:w="80" w:type="dxa"/>
              <w:right w:w="120" w:type="dxa"/>
            </w:tcMar>
            <w:vAlign w:val="center"/>
          </w:tcPr>
          <w:p w14:paraId="5B399774">
            <w:pPr>
              <w:spacing w:before="0" w:after="0" w:line="300" w:lineRule="auto"/>
              <w:ind w:firstLine="0"/>
              <w:jc w:val="left"/>
            </w:pPr>
            <w:r>
              <w:rPr>
                <w:rFonts w:ascii="宋体" w:hAnsi="宋体" w:eastAsia="宋体" w:cs="宋体"/>
                <w:color w:val="000000"/>
                <w:sz w:val="21"/>
                <w:szCs w:val="21"/>
              </w:rPr>
              <w:t>管理员、教师、学生</w:t>
            </w:r>
          </w:p>
        </w:tc>
      </w:tr>
      <w:tr w14:paraId="750EC920">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80" w:type="dxa"/>
            <w:left w:w="120" w:type="dxa"/>
            <w:bottom w:w="80" w:type="dxa"/>
            <w:right w:w="120" w:type="dxa"/>
          </w:tblCellMar>
        </w:tblPrEx>
        <w:trPr>
          <w:jc w:val="center"/>
        </w:trPr>
        <w:tc>
          <w:tcPr>
            <w:tcW w:w="1800" w:type="dxa"/>
            <w:shd w:val="clear" w:color="auto" w:fill="FFFFFF"/>
            <w:tcMar>
              <w:top w:w="80" w:type="dxa"/>
              <w:left w:w="120" w:type="dxa"/>
              <w:bottom w:w="80" w:type="dxa"/>
              <w:right w:w="120" w:type="dxa"/>
            </w:tcMar>
            <w:vAlign w:val="center"/>
          </w:tcPr>
          <w:p w14:paraId="3AFF8390">
            <w:pPr>
              <w:spacing w:before="0" w:after="0" w:line="300" w:lineRule="auto"/>
              <w:ind w:firstLine="0"/>
              <w:jc w:val="center"/>
            </w:pPr>
            <w:r>
              <w:rPr>
                <w:rFonts w:ascii="宋体" w:hAnsi="宋体" w:eastAsia="宋体" w:cs="宋体"/>
                <w:color w:val="000000"/>
                <w:sz w:val="21"/>
                <w:szCs w:val="21"/>
              </w:rPr>
              <w:t>前置条件</w:t>
            </w:r>
          </w:p>
        </w:tc>
        <w:tc>
          <w:tcPr>
            <w:tcW w:w="7226" w:type="dxa"/>
            <w:shd w:val="clear" w:color="auto" w:fill="FFFFFF"/>
            <w:tcMar>
              <w:top w:w="80" w:type="dxa"/>
              <w:left w:w="120" w:type="dxa"/>
              <w:bottom w:w="80" w:type="dxa"/>
              <w:right w:w="120" w:type="dxa"/>
            </w:tcMar>
            <w:vAlign w:val="center"/>
          </w:tcPr>
          <w:p w14:paraId="2F03E9EB">
            <w:pPr>
              <w:spacing w:before="0" w:after="0" w:line="300" w:lineRule="auto"/>
              <w:ind w:firstLine="0"/>
              <w:jc w:val="left"/>
            </w:pPr>
            <w:r>
              <w:rPr>
                <w:rFonts w:ascii="宋体" w:hAnsi="宋体" w:eastAsia="宋体" w:cs="宋体"/>
                <w:color w:val="000000"/>
                <w:sz w:val="21"/>
                <w:szCs w:val="21"/>
              </w:rPr>
              <w:t>课程学习、作业和考试数据已经产生；公告与字典模块可正常访问。</w:t>
            </w:r>
          </w:p>
        </w:tc>
      </w:tr>
      <w:tr w14:paraId="2088DE2D">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80" w:type="dxa"/>
            <w:left w:w="120" w:type="dxa"/>
            <w:bottom w:w="80" w:type="dxa"/>
            <w:right w:w="120" w:type="dxa"/>
          </w:tblCellMar>
        </w:tblPrEx>
        <w:trPr>
          <w:jc w:val="center"/>
        </w:trPr>
        <w:tc>
          <w:tcPr>
            <w:tcW w:w="1800" w:type="dxa"/>
            <w:shd w:val="clear" w:color="auto" w:fill="FFFFFF"/>
            <w:tcMar>
              <w:top w:w="80" w:type="dxa"/>
              <w:left w:w="120" w:type="dxa"/>
              <w:bottom w:w="80" w:type="dxa"/>
              <w:right w:w="120" w:type="dxa"/>
            </w:tcMar>
            <w:vAlign w:val="center"/>
          </w:tcPr>
          <w:p w14:paraId="78972358">
            <w:pPr>
              <w:spacing w:before="0" w:after="0" w:line="300" w:lineRule="auto"/>
              <w:ind w:firstLine="0"/>
              <w:jc w:val="center"/>
            </w:pPr>
            <w:r>
              <w:rPr>
                <w:rFonts w:ascii="宋体" w:hAnsi="宋体" w:eastAsia="宋体" w:cs="宋体"/>
                <w:color w:val="000000"/>
                <w:sz w:val="21"/>
                <w:szCs w:val="21"/>
              </w:rPr>
              <w:t>基本流程</w:t>
            </w:r>
          </w:p>
        </w:tc>
        <w:tc>
          <w:tcPr>
            <w:tcW w:w="7226" w:type="dxa"/>
            <w:shd w:val="clear" w:color="auto" w:fill="FFFFFF"/>
            <w:tcMar>
              <w:top w:w="80" w:type="dxa"/>
              <w:left w:w="120" w:type="dxa"/>
              <w:bottom w:w="80" w:type="dxa"/>
              <w:right w:w="120" w:type="dxa"/>
            </w:tcMar>
            <w:vAlign w:val="center"/>
          </w:tcPr>
          <w:p w14:paraId="578CCA23">
            <w:pPr>
              <w:spacing w:before="0" w:after="0" w:line="300" w:lineRule="auto"/>
              <w:ind w:firstLine="0"/>
              <w:jc w:val="left"/>
            </w:pPr>
            <w:r>
              <w:rPr>
                <w:rFonts w:ascii="宋体" w:hAnsi="宋体" w:eastAsia="宋体" w:cs="宋体"/>
                <w:color w:val="000000"/>
                <w:sz w:val="21"/>
                <w:szCs w:val="21"/>
              </w:rPr>
              <w:t>系统汇总学习进度、作业成绩和考试成绩；根据结课规则判断是否结课并发放学分；后台生成课程维度统计概览；学生查看个人成绩与学分结果；管理员或教师维护公告内容和公告类型；学生浏览公告信息。</w:t>
            </w:r>
          </w:p>
        </w:tc>
      </w:tr>
      <w:tr w14:paraId="2AED4DA9">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80" w:type="dxa"/>
            <w:left w:w="120" w:type="dxa"/>
            <w:bottom w:w="80" w:type="dxa"/>
            <w:right w:w="120" w:type="dxa"/>
          </w:tblCellMar>
        </w:tblPrEx>
        <w:trPr>
          <w:jc w:val="center"/>
        </w:trPr>
        <w:tc>
          <w:tcPr>
            <w:tcW w:w="1800" w:type="dxa"/>
            <w:shd w:val="clear" w:color="auto" w:fill="FFFFFF"/>
            <w:tcMar>
              <w:top w:w="80" w:type="dxa"/>
              <w:left w:w="120" w:type="dxa"/>
              <w:bottom w:w="80" w:type="dxa"/>
              <w:right w:w="120" w:type="dxa"/>
            </w:tcMar>
            <w:vAlign w:val="center"/>
          </w:tcPr>
          <w:p w14:paraId="5DC2D5C8">
            <w:pPr>
              <w:spacing w:before="0" w:after="0" w:line="300" w:lineRule="auto"/>
              <w:ind w:firstLine="0"/>
              <w:jc w:val="center"/>
            </w:pPr>
            <w:r>
              <w:rPr>
                <w:rFonts w:ascii="宋体" w:hAnsi="宋体" w:eastAsia="宋体" w:cs="宋体"/>
                <w:color w:val="000000"/>
                <w:sz w:val="21"/>
                <w:szCs w:val="21"/>
              </w:rPr>
              <w:t>异常流程</w:t>
            </w:r>
          </w:p>
        </w:tc>
        <w:tc>
          <w:tcPr>
            <w:tcW w:w="7226" w:type="dxa"/>
            <w:shd w:val="clear" w:color="auto" w:fill="FFFFFF"/>
            <w:tcMar>
              <w:top w:w="80" w:type="dxa"/>
              <w:left w:w="120" w:type="dxa"/>
              <w:bottom w:w="80" w:type="dxa"/>
              <w:right w:w="120" w:type="dxa"/>
            </w:tcMar>
            <w:vAlign w:val="center"/>
          </w:tcPr>
          <w:p w14:paraId="6B563E6A">
            <w:pPr>
              <w:spacing w:before="0" w:after="0" w:line="300" w:lineRule="auto"/>
              <w:ind w:firstLine="0"/>
              <w:jc w:val="left"/>
            </w:pPr>
            <w:r>
              <w:rPr>
                <w:rFonts w:ascii="宋体" w:hAnsi="宋体" w:eastAsia="宋体" w:cs="宋体"/>
                <w:color w:val="000000"/>
                <w:sz w:val="21"/>
                <w:szCs w:val="21"/>
              </w:rPr>
              <w:t>结课条件未满足时不发放学分；统计接口异常时后台页面提示加载失败；公告内容保存异常时阻止提交并保留编辑状态。</w:t>
            </w:r>
          </w:p>
        </w:tc>
      </w:tr>
      <w:tr w14:paraId="2A4E5F15">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80" w:type="dxa"/>
            <w:left w:w="120" w:type="dxa"/>
            <w:bottom w:w="80" w:type="dxa"/>
            <w:right w:w="120" w:type="dxa"/>
          </w:tblCellMar>
        </w:tblPrEx>
        <w:trPr>
          <w:jc w:val="center"/>
        </w:trPr>
        <w:tc>
          <w:tcPr>
            <w:tcW w:w="1800" w:type="dxa"/>
            <w:shd w:val="clear" w:color="auto" w:fill="FFFFFF"/>
            <w:tcMar>
              <w:top w:w="80" w:type="dxa"/>
              <w:left w:w="120" w:type="dxa"/>
              <w:bottom w:w="80" w:type="dxa"/>
              <w:right w:w="120" w:type="dxa"/>
            </w:tcMar>
            <w:vAlign w:val="center"/>
          </w:tcPr>
          <w:p w14:paraId="215BFCC4">
            <w:pPr>
              <w:spacing w:before="0" w:after="0" w:line="300" w:lineRule="auto"/>
              <w:ind w:firstLine="0"/>
              <w:jc w:val="center"/>
            </w:pPr>
            <w:r>
              <w:rPr>
                <w:rFonts w:ascii="宋体" w:hAnsi="宋体" w:eastAsia="宋体" w:cs="宋体"/>
                <w:color w:val="000000"/>
                <w:sz w:val="21"/>
                <w:szCs w:val="21"/>
              </w:rPr>
              <w:t>后置条件</w:t>
            </w:r>
          </w:p>
        </w:tc>
        <w:tc>
          <w:tcPr>
            <w:tcW w:w="7226" w:type="dxa"/>
            <w:shd w:val="clear" w:color="auto" w:fill="FFFFFF"/>
            <w:tcMar>
              <w:top w:w="80" w:type="dxa"/>
              <w:left w:w="120" w:type="dxa"/>
              <w:bottom w:w="80" w:type="dxa"/>
              <w:right w:w="120" w:type="dxa"/>
            </w:tcMar>
            <w:vAlign w:val="center"/>
          </w:tcPr>
          <w:p w14:paraId="0DD9B8FF">
            <w:pPr>
              <w:spacing w:before="0" w:after="0" w:line="300" w:lineRule="auto"/>
              <w:ind w:firstLine="0"/>
              <w:jc w:val="left"/>
            </w:pPr>
            <w:r>
              <w:rPr>
                <w:rFonts w:ascii="宋体" w:hAnsi="宋体" w:eastAsia="宋体" w:cs="宋体"/>
                <w:color w:val="000000"/>
                <w:sz w:val="21"/>
                <w:szCs w:val="21"/>
              </w:rPr>
              <w:t>课程结果、学分记录和公告信息被统一管理，支撑平台运营和学习结果展示。</w:t>
            </w:r>
          </w:p>
        </w:tc>
      </w:tr>
    </w:tbl>
    <w:p w14:paraId="11BA33B0">
      <w:pPr>
        <w:spacing w:before="120" w:after="80" w:line="300" w:lineRule="auto"/>
        <w:ind w:firstLine="0"/>
        <w:jc w:val="left"/>
      </w:pPr>
      <w:r>
        <w:rPr>
          <w:rFonts w:ascii="黑体" w:hAnsi="黑体" w:eastAsia="黑体" w:cs="黑体"/>
          <w:b/>
          <w:bCs/>
          <w:color w:val="000000"/>
          <w:sz w:val="24"/>
          <w:szCs w:val="24"/>
        </w:rPr>
        <w:t>3.2.6 智能问答功能</w:t>
      </w:r>
    </w:p>
    <w:p w14:paraId="0E51D9A6">
      <w:pPr>
        <w:spacing w:before="0" w:after="120" w:line="360" w:lineRule="auto"/>
        <w:ind w:firstLine="420"/>
        <w:jc w:val="both"/>
      </w:pPr>
      <w:r>
        <w:rPr>
          <w:rFonts w:ascii="宋体" w:hAnsi="宋体" w:eastAsia="宋体" w:cs="宋体"/>
          <w:color w:val="000000"/>
          <w:sz w:val="24"/>
          <w:szCs w:val="24"/>
        </w:rPr>
        <w:t>智能问答功能是现有系统中较新的扩展模块，目标是在平台内部提供统一的“问 AI”入口。学生和管理员可以创建会话、进行多轮提问、查看历史记录并接收推荐问题；教师端则在题库管理页面复用 AI 能力生成试题草稿。智能问答功能用例图如图3</w:t>
      </w:r>
      <w:r>
        <w:rPr>
          <w:rFonts w:hint="eastAsia" w:ascii="宋体" w:hAnsi="宋体" w:eastAsia="宋体" w:cs="宋体"/>
          <w:color w:val="000000"/>
          <w:sz w:val="24"/>
          <w:szCs w:val="24"/>
          <w:lang w:val="en-US" w:eastAsia="zh-CN"/>
        </w:rPr>
        <w:t>.</w:t>
      </w:r>
      <w:r>
        <w:rPr>
          <w:rFonts w:ascii="宋体" w:hAnsi="宋体" w:eastAsia="宋体" w:cs="宋体"/>
          <w:color w:val="000000"/>
          <w:sz w:val="24"/>
          <w:szCs w:val="24"/>
        </w:rPr>
        <w:t>7所示：</w:t>
      </w:r>
    </w:p>
    <w:p w14:paraId="466CA2B6">
      <w:pPr>
        <w:spacing w:before="50" w:after="80" w:line="280" w:lineRule="auto"/>
        <w:ind w:firstLine="0"/>
        <w:jc w:val="center"/>
      </w:pPr>
      <w:r>
        <w:rPr>
          <w:rFonts w:ascii="宋体" w:hAnsi="宋体" w:eastAsia="宋体" w:cs="宋体"/>
          <w:color w:val="000000"/>
          <w:sz w:val="21"/>
          <w:szCs w:val="21"/>
        </w:rPr>
        <w:t>图3</w:t>
      </w:r>
      <w:r>
        <w:rPr>
          <w:rFonts w:hint="eastAsia" w:ascii="宋体" w:hAnsi="宋体" w:eastAsia="宋体" w:cs="宋体"/>
          <w:color w:val="000000"/>
          <w:sz w:val="21"/>
          <w:szCs w:val="21"/>
          <w:lang w:val="en-US" w:eastAsia="zh-CN"/>
        </w:rPr>
        <w:t>.</w:t>
      </w:r>
      <w:r>
        <w:rPr>
          <w:rFonts w:ascii="宋体" w:hAnsi="宋体" w:eastAsia="宋体" w:cs="宋体"/>
          <w:color w:val="000000"/>
          <w:sz w:val="21"/>
          <w:szCs w:val="21"/>
        </w:rPr>
        <w:t>7 智能问答功能用例图</w:t>
      </w:r>
    </w:p>
    <w:p w14:paraId="2F717865">
      <w:pPr>
        <w:spacing w:before="0" w:after="120" w:line="360" w:lineRule="auto"/>
        <w:ind w:firstLine="420"/>
        <w:jc w:val="both"/>
      </w:pPr>
      <w:r>
        <w:rPr>
          <w:rFonts w:ascii="宋体" w:hAnsi="宋体" w:eastAsia="宋体" w:cs="宋体"/>
          <w:color w:val="000000"/>
          <w:sz w:val="24"/>
          <w:szCs w:val="24"/>
        </w:rPr>
        <w:t>当前 AI 问答能力已与系统业务数据打通，可围绕课程、作业、考试和成绩等上下文进行回答；当模型不可用时，系统还支持规则回退，避免直接失效。智能问答功能用例规约如表3</w:t>
      </w:r>
      <w:r>
        <w:rPr>
          <w:rFonts w:hint="eastAsia" w:ascii="宋体" w:hAnsi="宋体" w:eastAsia="宋体" w:cs="宋体"/>
          <w:color w:val="000000"/>
          <w:sz w:val="24"/>
          <w:szCs w:val="24"/>
          <w:lang w:val="en-US" w:eastAsia="zh-CN"/>
        </w:rPr>
        <w:t>.</w:t>
      </w:r>
      <w:r>
        <w:rPr>
          <w:rFonts w:ascii="宋体" w:hAnsi="宋体" w:eastAsia="宋体" w:cs="宋体"/>
          <w:color w:val="000000"/>
          <w:sz w:val="24"/>
          <w:szCs w:val="24"/>
        </w:rPr>
        <w:t>6所示：</w:t>
      </w:r>
    </w:p>
    <w:p w14:paraId="2875AB6B">
      <w:pPr>
        <w:spacing w:before="50" w:after="80" w:line="280" w:lineRule="auto"/>
        <w:ind w:firstLine="0"/>
        <w:jc w:val="center"/>
      </w:pPr>
      <w:r>
        <w:rPr>
          <w:rFonts w:ascii="宋体" w:hAnsi="宋体" w:eastAsia="宋体" w:cs="宋体"/>
          <w:color w:val="000000"/>
          <w:sz w:val="21"/>
          <w:szCs w:val="21"/>
        </w:rPr>
        <w:t>表3</w:t>
      </w:r>
      <w:r>
        <w:rPr>
          <w:rFonts w:hint="eastAsia" w:ascii="宋体" w:hAnsi="宋体" w:eastAsia="宋体" w:cs="宋体"/>
          <w:color w:val="000000"/>
          <w:sz w:val="21"/>
          <w:szCs w:val="21"/>
          <w:lang w:val="en-US" w:eastAsia="zh-CN"/>
        </w:rPr>
        <w:t>.</w:t>
      </w:r>
      <w:r>
        <w:rPr>
          <w:rFonts w:ascii="宋体" w:hAnsi="宋体" w:eastAsia="宋体" w:cs="宋体"/>
          <w:color w:val="000000"/>
          <w:sz w:val="21"/>
          <w:szCs w:val="21"/>
        </w:rPr>
        <w:t>6 智能问答功能用例规约表</w:t>
      </w:r>
    </w:p>
    <w:tbl>
      <w:tblPr>
        <w:tblStyle w:val="3"/>
        <w:tblW w:w="9026" w:type="dxa"/>
        <w:jc w:val="center"/>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Layout w:type="fixed"/>
        <w:tblCellMar>
          <w:top w:w="80" w:type="dxa"/>
          <w:left w:w="120" w:type="dxa"/>
          <w:bottom w:w="80" w:type="dxa"/>
          <w:right w:w="120" w:type="dxa"/>
        </w:tblCellMar>
      </w:tblPr>
      <w:tblGrid>
        <w:gridCol w:w="1800"/>
        <w:gridCol w:w="7226"/>
      </w:tblGrid>
      <w:tr w14:paraId="7E59C4EE">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80" w:type="dxa"/>
            <w:left w:w="120" w:type="dxa"/>
            <w:bottom w:w="80" w:type="dxa"/>
            <w:right w:w="120" w:type="dxa"/>
          </w:tblCellMar>
        </w:tblPrEx>
        <w:trPr>
          <w:jc w:val="center"/>
        </w:trPr>
        <w:tc>
          <w:tcPr>
            <w:tcW w:w="1800" w:type="dxa"/>
            <w:shd w:val="clear" w:color="auto" w:fill="EDEDED"/>
            <w:tcMar>
              <w:top w:w="80" w:type="dxa"/>
              <w:left w:w="120" w:type="dxa"/>
              <w:bottom w:w="80" w:type="dxa"/>
              <w:right w:w="120" w:type="dxa"/>
            </w:tcMar>
            <w:vAlign w:val="center"/>
          </w:tcPr>
          <w:p w14:paraId="04806855">
            <w:pPr>
              <w:spacing w:before="0" w:after="0" w:line="300" w:lineRule="auto"/>
              <w:ind w:firstLine="0"/>
              <w:jc w:val="center"/>
            </w:pPr>
            <w:r>
              <w:rPr>
                <w:rFonts w:ascii="黑体" w:hAnsi="黑体" w:eastAsia="黑体" w:cs="黑体"/>
                <w:b/>
                <w:bCs/>
                <w:color w:val="000000"/>
                <w:sz w:val="22"/>
                <w:szCs w:val="22"/>
              </w:rPr>
              <w:t>项目</w:t>
            </w:r>
          </w:p>
        </w:tc>
        <w:tc>
          <w:tcPr>
            <w:tcW w:w="7226" w:type="dxa"/>
            <w:shd w:val="clear" w:color="auto" w:fill="EDEDED"/>
            <w:tcMar>
              <w:top w:w="80" w:type="dxa"/>
              <w:left w:w="120" w:type="dxa"/>
              <w:bottom w:w="80" w:type="dxa"/>
              <w:right w:w="120" w:type="dxa"/>
            </w:tcMar>
            <w:vAlign w:val="center"/>
          </w:tcPr>
          <w:p w14:paraId="6D723B2D">
            <w:pPr>
              <w:spacing w:before="0" w:after="0" w:line="300" w:lineRule="auto"/>
              <w:ind w:firstLine="0"/>
              <w:jc w:val="center"/>
            </w:pPr>
            <w:r>
              <w:rPr>
                <w:rFonts w:ascii="黑体" w:hAnsi="黑体" w:eastAsia="黑体" w:cs="黑体"/>
                <w:b/>
                <w:bCs/>
                <w:color w:val="000000"/>
                <w:sz w:val="22"/>
                <w:szCs w:val="22"/>
              </w:rPr>
              <w:t>说明</w:t>
            </w:r>
          </w:p>
        </w:tc>
      </w:tr>
      <w:tr w14:paraId="3DDE2A95">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80" w:type="dxa"/>
            <w:left w:w="120" w:type="dxa"/>
            <w:bottom w:w="80" w:type="dxa"/>
            <w:right w:w="120" w:type="dxa"/>
          </w:tblCellMar>
        </w:tblPrEx>
        <w:trPr>
          <w:jc w:val="center"/>
        </w:trPr>
        <w:tc>
          <w:tcPr>
            <w:tcW w:w="1800" w:type="dxa"/>
            <w:shd w:val="clear" w:color="auto" w:fill="FFFFFF"/>
            <w:tcMar>
              <w:top w:w="80" w:type="dxa"/>
              <w:left w:w="120" w:type="dxa"/>
              <w:bottom w:w="80" w:type="dxa"/>
              <w:right w:w="120" w:type="dxa"/>
            </w:tcMar>
            <w:vAlign w:val="center"/>
          </w:tcPr>
          <w:p w14:paraId="4324282D">
            <w:pPr>
              <w:spacing w:before="0" w:after="0" w:line="300" w:lineRule="auto"/>
              <w:ind w:firstLine="0"/>
              <w:jc w:val="center"/>
            </w:pPr>
            <w:r>
              <w:rPr>
                <w:rFonts w:ascii="宋体" w:hAnsi="宋体" w:eastAsia="宋体" w:cs="宋体"/>
                <w:color w:val="000000"/>
                <w:sz w:val="21"/>
                <w:szCs w:val="21"/>
              </w:rPr>
              <w:t>用例名称</w:t>
            </w:r>
          </w:p>
        </w:tc>
        <w:tc>
          <w:tcPr>
            <w:tcW w:w="7226" w:type="dxa"/>
            <w:shd w:val="clear" w:color="auto" w:fill="FFFFFF"/>
            <w:tcMar>
              <w:top w:w="80" w:type="dxa"/>
              <w:left w:w="120" w:type="dxa"/>
              <w:bottom w:w="80" w:type="dxa"/>
              <w:right w:w="120" w:type="dxa"/>
            </w:tcMar>
            <w:vAlign w:val="center"/>
          </w:tcPr>
          <w:p w14:paraId="4D4EF57C">
            <w:pPr>
              <w:spacing w:before="0" w:after="0" w:line="300" w:lineRule="auto"/>
              <w:ind w:firstLine="0"/>
              <w:jc w:val="left"/>
            </w:pPr>
            <w:r>
              <w:rPr>
                <w:rFonts w:ascii="宋体" w:hAnsi="宋体" w:eastAsia="宋体" w:cs="宋体"/>
                <w:color w:val="000000"/>
                <w:sz w:val="21"/>
                <w:szCs w:val="21"/>
              </w:rPr>
              <w:t>智能问答功能</w:t>
            </w:r>
          </w:p>
        </w:tc>
      </w:tr>
      <w:tr w14:paraId="7B97233A">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80" w:type="dxa"/>
            <w:left w:w="120" w:type="dxa"/>
            <w:bottom w:w="80" w:type="dxa"/>
            <w:right w:w="120" w:type="dxa"/>
          </w:tblCellMar>
        </w:tblPrEx>
        <w:trPr>
          <w:jc w:val="center"/>
        </w:trPr>
        <w:tc>
          <w:tcPr>
            <w:tcW w:w="1800" w:type="dxa"/>
            <w:shd w:val="clear" w:color="auto" w:fill="FFFFFF"/>
            <w:tcMar>
              <w:top w:w="80" w:type="dxa"/>
              <w:left w:w="120" w:type="dxa"/>
              <w:bottom w:w="80" w:type="dxa"/>
              <w:right w:w="120" w:type="dxa"/>
            </w:tcMar>
            <w:vAlign w:val="center"/>
          </w:tcPr>
          <w:p w14:paraId="1D5F46A7">
            <w:pPr>
              <w:spacing w:before="0" w:after="0" w:line="300" w:lineRule="auto"/>
              <w:ind w:firstLine="0"/>
              <w:jc w:val="center"/>
            </w:pPr>
            <w:r>
              <w:rPr>
                <w:rFonts w:ascii="宋体" w:hAnsi="宋体" w:eastAsia="宋体" w:cs="宋体"/>
                <w:color w:val="000000"/>
                <w:sz w:val="21"/>
                <w:szCs w:val="21"/>
              </w:rPr>
              <w:t>参与角色</w:t>
            </w:r>
          </w:p>
        </w:tc>
        <w:tc>
          <w:tcPr>
            <w:tcW w:w="7226" w:type="dxa"/>
            <w:shd w:val="clear" w:color="auto" w:fill="FFFFFF"/>
            <w:tcMar>
              <w:top w:w="80" w:type="dxa"/>
              <w:left w:w="120" w:type="dxa"/>
              <w:bottom w:w="80" w:type="dxa"/>
              <w:right w:w="120" w:type="dxa"/>
            </w:tcMar>
            <w:vAlign w:val="center"/>
          </w:tcPr>
          <w:p w14:paraId="7543DC32">
            <w:pPr>
              <w:spacing w:before="0" w:after="0" w:line="300" w:lineRule="auto"/>
              <w:ind w:firstLine="0"/>
              <w:jc w:val="left"/>
            </w:pPr>
            <w:r>
              <w:rPr>
                <w:rFonts w:ascii="宋体" w:hAnsi="宋体" w:eastAsia="宋体" w:cs="宋体"/>
                <w:color w:val="000000"/>
                <w:sz w:val="21"/>
                <w:szCs w:val="21"/>
              </w:rPr>
              <w:t>学生、教师、管理员</w:t>
            </w:r>
          </w:p>
        </w:tc>
      </w:tr>
      <w:tr w14:paraId="4801BBEB">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80" w:type="dxa"/>
            <w:left w:w="120" w:type="dxa"/>
            <w:bottom w:w="80" w:type="dxa"/>
            <w:right w:w="120" w:type="dxa"/>
          </w:tblCellMar>
        </w:tblPrEx>
        <w:trPr>
          <w:jc w:val="center"/>
        </w:trPr>
        <w:tc>
          <w:tcPr>
            <w:tcW w:w="1800" w:type="dxa"/>
            <w:shd w:val="clear" w:color="auto" w:fill="FFFFFF"/>
            <w:tcMar>
              <w:top w:w="80" w:type="dxa"/>
              <w:left w:w="120" w:type="dxa"/>
              <w:bottom w:w="80" w:type="dxa"/>
              <w:right w:w="120" w:type="dxa"/>
            </w:tcMar>
            <w:vAlign w:val="center"/>
          </w:tcPr>
          <w:p w14:paraId="3D5310A2">
            <w:pPr>
              <w:spacing w:before="0" w:after="0" w:line="300" w:lineRule="auto"/>
              <w:ind w:firstLine="0"/>
              <w:jc w:val="center"/>
            </w:pPr>
            <w:r>
              <w:rPr>
                <w:rFonts w:ascii="宋体" w:hAnsi="宋体" w:eastAsia="宋体" w:cs="宋体"/>
                <w:color w:val="000000"/>
                <w:sz w:val="21"/>
                <w:szCs w:val="21"/>
              </w:rPr>
              <w:t>前置条件</w:t>
            </w:r>
          </w:p>
        </w:tc>
        <w:tc>
          <w:tcPr>
            <w:tcW w:w="7226" w:type="dxa"/>
            <w:shd w:val="clear" w:color="auto" w:fill="FFFFFF"/>
            <w:tcMar>
              <w:top w:w="80" w:type="dxa"/>
              <w:left w:w="120" w:type="dxa"/>
              <w:bottom w:w="80" w:type="dxa"/>
              <w:right w:w="120" w:type="dxa"/>
            </w:tcMar>
            <w:vAlign w:val="center"/>
          </w:tcPr>
          <w:p w14:paraId="48BB5D24">
            <w:pPr>
              <w:spacing w:before="0" w:after="0" w:line="300" w:lineRule="auto"/>
              <w:ind w:firstLine="0"/>
              <w:jc w:val="left"/>
            </w:pPr>
            <w:r>
              <w:rPr>
                <w:rFonts w:ascii="宋体" w:hAnsi="宋体" w:eastAsia="宋体" w:cs="宋体"/>
                <w:color w:val="000000"/>
                <w:sz w:val="21"/>
                <w:szCs w:val="21"/>
              </w:rPr>
              <w:t>用户已登录；AI 会话与消息表已存在；AI 相关接口和配置项已部署。</w:t>
            </w:r>
          </w:p>
        </w:tc>
      </w:tr>
      <w:tr w14:paraId="11816C30">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80" w:type="dxa"/>
            <w:left w:w="120" w:type="dxa"/>
            <w:bottom w:w="80" w:type="dxa"/>
            <w:right w:w="120" w:type="dxa"/>
          </w:tblCellMar>
        </w:tblPrEx>
        <w:trPr>
          <w:jc w:val="center"/>
        </w:trPr>
        <w:tc>
          <w:tcPr>
            <w:tcW w:w="1800" w:type="dxa"/>
            <w:shd w:val="clear" w:color="auto" w:fill="FFFFFF"/>
            <w:tcMar>
              <w:top w:w="80" w:type="dxa"/>
              <w:left w:w="120" w:type="dxa"/>
              <w:bottom w:w="80" w:type="dxa"/>
              <w:right w:w="120" w:type="dxa"/>
            </w:tcMar>
            <w:vAlign w:val="center"/>
          </w:tcPr>
          <w:p w14:paraId="2DB15C27">
            <w:pPr>
              <w:spacing w:before="0" w:after="0" w:line="300" w:lineRule="auto"/>
              <w:ind w:firstLine="0"/>
              <w:jc w:val="center"/>
            </w:pPr>
            <w:r>
              <w:rPr>
                <w:rFonts w:ascii="宋体" w:hAnsi="宋体" w:eastAsia="宋体" w:cs="宋体"/>
                <w:color w:val="000000"/>
                <w:sz w:val="21"/>
                <w:szCs w:val="21"/>
              </w:rPr>
              <w:t>基本流程</w:t>
            </w:r>
          </w:p>
        </w:tc>
        <w:tc>
          <w:tcPr>
            <w:tcW w:w="7226" w:type="dxa"/>
            <w:shd w:val="clear" w:color="auto" w:fill="FFFFFF"/>
            <w:tcMar>
              <w:top w:w="80" w:type="dxa"/>
              <w:left w:w="120" w:type="dxa"/>
              <w:bottom w:w="80" w:type="dxa"/>
              <w:right w:w="120" w:type="dxa"/>
            </w:tcMar>
            <w:vAlign w:val="center"/>
          </w:tcPr>
          <w:p w14:paraId="7C42EFCF">
            <w:pPr>
              <w:spacing w:before="0" w:after="0" w:line="300" w:lineRule="auto"/>
              <w:ind w:firstLine="0"/>
              <w:jc w:val="left"/>
            </w:pPr>
            <w:r>
              <w:rPr>
                <w:rFonts w:ascii="宋体" w:hAnsi="宋体" w:eastAsia="宋体" w:cs="宋体"/>
                <w:color w:val="000000"/>
                <w:sz w:val="21"/>
                <w:szCs w:val="21"/>
              </w:rPr>
              <w:t>用户进入问 AI 页面并创建会话；系统保存会话信息；用户进行多轮提问；后端结合系统业务上下文调用模型或规则回答；系统保存消息记录并返回前端展示；教师在题库页可调用 AI 生成题目草稿。</w:t>
            </w:r>
          </w:p>
        </w:tc>
      </w:tr>
      <w:tr w14:paraId="6DFC8CEE">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80" w:type="dxa"/>
            <w:left w:w="120" w:type="dxa"/>
            <w:bottom w:w="80" w:type="dxa"/>
            <w:right w:w="120" w:type="dxa"/>
          </w:tblCellMar>
        </w:tblPrEx>
        <w:trPr>
          <w:jc w:val="center"/>
        </w:trPr>
        <w:tc>
          <w:tcPr>
            <w:tcW w:w="1800" w:type="dxa"/>
            <w:shd w:val="clear" w:color="auto" w:fill="FFFFFF"/>
            <w:tcMar>
              <w:top w:w="80" w:type="dxa"/>
              <w:left w:w="120" w:type="dxa"/>
              <w:bottom w:w="80" w:type="dxa"/>
              <w:right w:w="120" w:type="dxa"/>
            </w:tcMar>
            <w:vAlign w:val="center"/>
          </w:tcPr>
          <w:p w14:paraId="2855FB06">
            <w:pPr>
              <w:spacing w:before="0" w:after="0" w:line="300" w:lineRule="auto"/>
              <w:ind w:firstLine="0"/>
              <w:jc w:val="center"/>
            </w:pPr>
            <w:r>
              <w:rPr>
                <w:rFonts w:ascii="宋体" w:hAnsi="宋体" w:eastAsia="宋体" w:cs="宋体"/>
                <w:color w:val="000000"/>
                <w:sz w:val="21"/>
                <w:szCs w:val="21"/>
              </w:rPr>
              <w:t>异常流程</w:t>
            </w:r>
          </w:p>
        </w:tc>
        <w:tc>
          <w:tcPr>
            <w:tcW w:w="7226" w:type="dxa"/>
            <w:shd w:val="clear" w:color="auto" w:fill="FFFFFF"/>
            <w:tcMar>
              <w:top w:w="80" w:type="dxa"/>
              <w:left w:w="120" w:type="dxa"/>
              <w:bottom w:w="80" w:type="dxa"/>
              <w:right w:w="120" w:type="dxa"/>
            </w:tcMar>
            <w:vAlign w:val="center"/>
          </w:tcPr>
          <w:p w14:paraId="4C519372">
            <w:pPr>
              <w:spacing w:before="0" w:after="0" w:line="300" w:lineRule="auto"/>
              <w:ind w:firstLine="0"/>
              <w:jc w:val="left"/>
            </w:pPr>
            <w:r>
              <w:rPr>
                <w:rFonts w:ascii="宋体" w:hAnsi="宋体" w:eastAsia="宋体" w:cs="宋体"/>
                <w:color w:val="000000"/>
                <w:sz w:val="21"/>
                <w:szCs w:val="21"/>
              </w:rPr>
              <w:t>模型服务不可用时走规则回退或返回明确错误；用户未登录时不能创建会话；输出不可解析时题目草稿不写入题库。</w:t>
            </w:r>
          </w:p>
        </w:tc>
      </w:tr>
      <w:tr w14:paraId="67DB26E5">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80" w:type="dxa"/>
            <w:left w:w="120" w:type="dxa"/>
            <w:bottom w:w="80" w:type="dxa"/>
            <w:right w:w="120" w:type="dxa"/>
          </w:tblCellMar>
        </w:tblPrEx>
        <w:trPr>
          <w:jc w:val="center"/>
        </w:trPr>
        <w:tc>
          <w:tcPr>
            <w:tcW w:w="1800" w:type="dxa"/>
            <w:shd w:val="clear" w:color="auto" w:fill="FFFFFF"/>
            <w:tcMar>
              <w:top w:w="80" w:type="dxa"/>
              <w:left w:w="120" w:type="dxa"/>
              <w:bottom w:w="80" w:type="dxa"/>
              <w:right w:w="120" w:type="dxa"/>
            </w:tcMar>
            <w:vAlign w:val="center"/>
          </w:tcPr>
          <w:p w14:paraId="4AB08AC0">
            <w:pPr>
              <w:spacing w:before="0" w:after="0" w:line="300" w:lineRule="auto"/>
              <w:ind w:firstLine="0"/>
              <w:jc w:val="center"/>
            </w:pPr>
            <w:r>
              <w:rPr>
                <w:rFonts w:ascii="宋体" w:hAnsi="宋体" w:eastAsia="宋体" w:cs="宋体"/>
                <w:color w:val="000000"/>
                <w:sz w:val="21"/>
                <w:szCs w:val="21"/>
              </w:rPr>
              <w:t>后置条件</w:t>
            </w:r>
          </w:p>
        </w:tc>
        <w:tc>
          <w:tcPr>
            <w:tcW w:w="7226" w:type="dxa"/>
            <w:shd w:val="clear" w:color="auto" w:fill="FFFFFF"/>
            <w:tcMar>
              <w:top w:w="80" w:type="dxa"/>
              <w:left w:w="120" w:type="dxa"/>
              <w:bottom w:w="80" w:type="dxa"/>
              <w:right w:w="120" w:type="dxa"/>
            </w:tcMar>
            <w:vAlign w:val="center"/>
          </w:tcPr>
          <w:p w14:paraId="29837711">
            <w:pPr>
              <w:spacing w:before="0" w:after="0" w:line="300" w:lineRule="auto"/>
              <w:ind w:firstLine="0"/>
              <w:jc w:val="left"/>
            </w:pPr>
            <w:r>
              <w:rPr>
                <w:rFonts w:ascii="宋体" w:hAnsi="宋体" w:eastAsia="宋体" w:cs="宋体"/>
                <w:color w:val="000000"/>
                <w:sz w:val="21"/>
                <w:szCs w:val="21"/>
              </w:rPr>
              <w:t>AI 会话和消息记录被持久化，问答结果和题目草稿可在业务页面继续复用。</w:t>
            </w:r>
          </w:p>
        </w:tc>
      </w:tr>
    </w:tbl>
    <w:p w14:paraId="7F26A127">
      <w:pPr>
        <w:spacing w:before="180" w:after="120" w:line="320" w:lineRule="auto"/>
        <w:ind w:firstLine="0"/>
        <w:jc w:val="left"/>
      </w:pPr>
      <w:r>
        <w:rPr>
          <w:rFonts w:ascii="黑体" w:hAnsi="黑体" w:eastAsia="黑体" w:cs="黑体"/>
          <w:b/>
          <w:bCs/>
          <w:color w:val="000000"/>
          <w:sz w:val="28"/>
          <w:szCs w:val="28"/>
        </w:rPr>
        <w:t>3.3 系统非功能性需求分析</w:t>
      </w:r>
    </w:p>
    <w:p w14:paraId="4599198F">
      <w:pPr>
        <w:spacing w:before="0" w:after="120" w:line="360" w:lineRule="auto"/>
        <w:ind w:firstLine="420"/>
        <w:jc w:val="both"/>
      </w:pPr>
      <w:r>
        <w:rPr>
          <w:rFonts w:ascii="宋体" w:hAnsi="宋体" w:eastAsia="宋体" w:cs="宋体"/>
          <w:color w:val="000000"/>
          <w:sz w:val="24"/>
          <w:szCs w:val="24"/>
        </w:rPr>
        <w:t>除功能性需求外，现有系统还需要满足性能、安全性、可用性和易维护性等非功能性要求。由于平台已经承载课程学习、作业考试和 AI 问答等多种业务场景，因此这些非功能性需求会直接影响系统的实际可用程度。</w:t>
      </w:r>
    </w:p>
    <w:p w14:paraId="2D39C4F9">
      <w:pPr>
        <w:spacing w:before="120" w:after="80" w:line="300" w:lineRule="auto"/>
        <w:ind w:firstLine="0"/>
        <w:jc w:val="left"/>
      </w:pPr>
      <w:r>
        <w:rPr>
          <w:rFonts w:ascii="黑体" w:hAnsi="黑体" w:eastAsia="黑体" w:cs="黑体"/>
          <w:b/>
          <w:bCs/>
          <w:color w:val="000000"/>
          <w:sz w:val="24"/>
          <w:szCs w:val="24"/>
        </w:rPr>
        <w:t>3.3.1 性能</w:t>
      </w:r>
    </w:p>
    <w:p w14:paraId="0BB76B01">
      <w:pPr>
        <w:spacing w:before="0" w:after="120" w:line="360" w:lineRule="auto"/>
        <w:ind w:firstLine="420"/>
        <w:jc w:val="both"/>
      </w:pPr>
      <w:r>
        <w:rPr>
          <w:rFonts w:ascii="宋体" w:hAnsi="宋体" w:eastAsia="宋体" w:cs="宋体"/>
          <w:color w:val="000000"/>
          <w:sz w:val="24"/>
          <w:szCs w:val="24"/>
        </w:rPr>
        <w:t>系统需要保证常用页面和接口具有可接受的响应速度。对于课程列表、公告列表、题库分页、考试记录等典型查询操作，应尽量控制在较短时间内完成返回；对于学习进度写入、作业提交和考试交卷等操作，也应保证在并发场景下仍能稳定完成。由于当前系统已经引入分页、课程筛选和统一接口封装，因此后续仍需围绕数据库索引、连接池和前端请求策略继续优化性能。</w:t>
      </w:r>
    </w:p>
    <w:p w14:paraId="2BDC8F9D">
      <w:pPr>
        <w:spacing w:before="120" w:after="80" w:line="300" w:lineRule="auto"/>
        <w:ind w:firstLine="0"/>
        <w:jc w:val="left"/>
      </w:pPr>
      <w:r>
        <w:rPr>
          <w:rFonts w:ascii="黑体" w:hAnsi="黑体" w:eastAsia="黑体" w:cs="黑体"/>
          <w:b/>
          <w:bCs/>
          <w:color w:val="000000"/>
          <w:sz w:val="24"/>
          <w:szCs w:val="24"/>
        </w:rPr>
        <w:t>3.3.2 安全性</w:t>
      </w:r>
    </w:p>
    <w:p w14:paraId="51D6D2A8">
      <w:pPr>
        <w:spacing w:before="0" w:after="120" w:line="360" w:lineRule="auto"/>
        <w:ind w:firstLine="420"/>
        <w:jc w:val="both"/>
      </w:pPr>
      <w:r>
        <w:rPr>
          <w:rFonts w:ascii="宋体" w:hAnsi="宋体" w:eastAsia="宋体" w:cs="宋体"/>
          <w:color w:val="000000"/>
          <w:sz w:val="24"/>
          <w:szCs w:val="24"/>
        </w:rPr>
        <w:t>系统中涉及用户账号、教师信息、学生学习记录、作业成绩、考试成绩以及 AI 会话记录等数据，因此必须保证数据访问安全和业务权限安全。现有系统通过 token 与 session 结合的方式完成身份恢复，并以角色菜单和后端接口双重控制权限范围。对于敏感操作，如课程审核、题库维护、成绩查看和 AI 参数配置，应严格限制可访问角色，防止越权访问和数据泄露。</w:t>
      </w:r>
    </w:p>
    <w:p w14:paraId="4D7C6E51">
      <w:pPr>
        <w:spacing w:before="120" w:after="80" w:line="300" w:lineRule="auto"/>
        <w:ind w:firstLine="0"/>
        <w:jc w:val="left"/>
      </w:pPr>
      <w:r>
        <w:rPr>
          <w:rFonts w:ascii="黑体" w:hAnsi="黑体" w:eastAsia="黑体" w:cs="黑体"/>
          <w:b/>
          <w:bCs/>
          <w:color w:val="000000"/>
          <w:sz w:val="24"/>
          <w:szCs w:val="24"/>
        </w:rPr>
        <w:t>3.3.3 可用性</w:t>
      </w:r>
    </w:p>
    <w:p w14:paraId="1EFFCB09">
      <w:pPr>
        <w:spacing w:before="0" w:after="120" w:line="360" w:lineRule="auto"/>
        <w:ind w:firstLine="420"/>
        <w:jc w:val="both"/>
      </w:pPr>
      <w:r>
        <w:rPr>
          <w:rFonts w:ascii="宋体" w:hAnsi="宋体" w:eastAsia="宋体" w:cs="宋体"/>
          <w:color w:val="000000"/>
          <w:sz w:val="24"/>
          <w:szCs w:val="24"/>
        </w:rPr>
        <w:t>系统需要支持学生、教师和管理员在日常教学周期内持续使用，因此可用性要求较高。对于登录、选课、学习、作业提交、考试作答和公告查看等高频操作，应尽量减少因前端状态异常、接口失败或数据回显不一致导致的中断。当前系统已对学习进度回显、资源表单校验和公告编辑保存等问题进行修复，说明可用性优化已经成为现阶段的重要工作内容。</w:t>
      </w:r>
    </w:p>
    <w:p w14:paraId="2A2320D2">
      <w:pPr>
        <w:spacing w:before="120" w:after="80" w:line="300" w:lineRule="auto"/>
        <w:ind w:firstLine="0"/>
        <w:jc w:val="left"/>
      </w:pPr>
      <w:r>
        <w:rPr>
          <w:rFonts w:ascii="黑体" w:hAnsi="黑体" w:eastAsia="黑体" w:cs="黑体"/>
          <w:b/>
          <w:bCs/>
          <w:color w:val="000000"/>
          <w:sz w:val="24"/>
          <w:szCs w:val="24"/>
        </w:rPr>
        <w:t>3.3.4 易维护性</w:t>
      </w:r>
    </w:p>
    <w:p w14:paraId="4F72A717">
      <w:pPr>
        <w:spacing w:before="0" w:after="120" w:line="360" w:lineRule="auto"/>
        <w:ind w:firstLine="420"/>
        <w:jc w:val="both"/>
      </w:pPr>
      <w:r>
        <w:rPr>
          <w:rFonts w:ascii="宋体" w:hAnsi="宋体" w:eastAsia="宋体" w:cs="宋体"/>
          <w:color w:val="000000"/>
          <w:sz w:val="24"/>
          <w:szCs w:val="24"/>
        </w:rPr>
        <w:t>现有系统采用较为清晰的前后端分层和模块拆分方式，具备一定易维护性。后端围绕控制器、服务、实体和数据访问层组织业务代码，前端则通过 front-web、admin-web 和 shared 进行拆分，使不同角色页面和公共逻辑边界较为清楚。与此同时，docs 目录中已经沉淀了系统分析、核心业务进度和 AI 专项说明，这为后续需求追踪、问题定位和功能扩展提供了文档支持。</w:t>
      </w:r>
    </w:p>
    <w:p w14:paraId="0EF45761">
      <w:pPr>
        <w:spacing w:before="180" w:after="120" w:line="320" w:lineRule="auto"/>
        <w:ind w:firstLine="0"/>
        <w:jc w:val="left"/>
      </w:pPr>
      <w:r>
        <w:rPr>
          <w:rFonts w:ascii="黑体" w:hAnsi="黑体" w:eastAsia="黑体" w:cs="黑体"/>
          <w:b/>
          <w:bCs/>
          <w:color w:val="000000"/>
          <w:sz w:val="28"/>
          <w:szCs w:val="28"/>
        </w:rPr>
        <w:t>3.4 本章小结</w:t>
      </w:r>
    </w:p>
    <w:p w14:paraId="4122F57D">
      <w:pPr>
        <w:spacing w:before="0" w:after="120" w:line="360" w:lineRule="auto"/>
        <w:ind w:firstLine="420"/>
        <w:jc w:val="both"/>
      </w:pPr>
      <w:r>
        <w:rPr>
          <w:rFonts w:ascii="宋体" w:hAnsi="宋体" w:eastAsia="宋体" w:cs="宋体"/>
          <w:color w:val="000000"/>
          <w:sz w:val="24"/>
          <w:szCs w:val="24"/>
        </w:rPr>
        <w:t>本章结合现有系统代码和文档，对线上教育培训办公系统的需求进行了梳理与分析。在角色层面，系统已形成管理员、教师和学生三类清晰分工；在功能层面，系统已覆盖登录、课程资源、学习进度、作业、考试、结课统计、公告和智能问答等核心业务；在非功能层面，也对性能、安全性、可用性和易维护性提出了要求。这些分析结果为后续系统设计、数据库设计和详细实现说明奠定了基础。</w:t>
      </w:r>
    </w:p>
    <w:sectPr>
      <w:headerReference r:id="rId5" w:type="default"/>
      <w:footerReference r:id="rId6" w:type="default"/>
      <w:pgSz w:w="11940" w:h="16800"/>
      <w:pgMar w:top="873" w:right="1580" w:bottom="679" w:left="429" w:header="596" w:footer="33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E394FB">
    <w:pPr>
      <w:spacing w:line="330" w:lineRule="exact"/>
      <w:rPr>
        <w:rFonts w:ascii="Arial" w:hAnsi="Arial" w:eastAsia="Arial" w:cs="Arial"/>
        <w:sz w:val="25"/>
        <w:szCs w:val="25"/>
      </w:rPr>
    </w:pPr>
    <w:r>
      <w:rPr>
        <w:rFonts w:ascii="黑体" w:hAnsi="黑体" w:eastAsia="黑体" w:cs="黑体"/>
        <w:color w:val="C0B0B0"/>
        <w:spacing w:val="-7"/>
        <w:position w:val="2"/>
        <w:sz w:val="25"/>
        <w:szCs w:val="25"/>
      </w:rPr>
      <w:t>中国知网</w:t>
    </w:r>
    <w:r>
      <w:rPr>
        <w:rFonts w:ascii="黑体" w:hAnsi="黑体" w:eastAsia="黑体" w:cs="黑体"/>
        <w:color w:val="C0B0B0"/>
        <w:spacing w:val="32"/>
        <w:position w:val="2"/>
        <w:sz w:val="25"/>
        <w:szCs w:val="25"/>
      </w:rPr>
      <w:t xml:space="preserve">  </w:t>
    </w:r>
    <w:r>
      <w:fldChar w:fldCharType="begin"/>
    </w:r>
    <w:r>
      <w:instrText xml:space="preserve"> HYPERLINK "https://www.cnki.net" </w:instrText>
    </w:r>
    <w:r>
      <w:fldChar w:fldCharType="separate"/>
    </w:r>
    <w:r>
      <w:rPr>
        <w:rFonts w:ascii="Arial" w:hAnsi="Arial" w:eastAsia="Arial" w:cs="Arial"/>
        <w:color w:val="C0B0B0"/>
        <w:spacing w:val="-7"/>
        <w:position w:val="2"/>
        <w:sz w:val="25"/>
        <w:szCs w:val="25"/>
      </w:rPr>
      <w:t>https:</w:t>
    </w:r>
    <w:r>
      <w:rPr>
        <w:rFonts w:ascii="Arial" w:hAnsi="Arial" w:eastAsia="Arial" w:cs="Arial"/>
        <w:i/>
        <w:iCs/>
        <w:color w:val="C0B0B0"/>
        <w:spacing w:val="-7"/>
        <w:position w:val="2"/>
        <w:sz w:val="25"/>
        <w:szCs w:val="25"/>
      </w:rPr>
      <w:t>//www.</w:t>
    </w:r>
    <w:r>
      <w:rPr>
        <w:rFonts w:ascii="Arial" w:hAnsi="Arial" w:eastAsia="Arial" w:cs="Arial"/>
        <w:color w:val="C0B0B0"/>
        <w:spacing w:val="-7"/>
        <w:position w:val="2"/>
        <w:sz w:val="25"/>
        <w:szCs w:val="25"/>
      </w:rPr>
      <w:t>cnki.net</w:t>
    </w:r>
    <w:r>
      <w:rPr>
        <w:rFonts w:ascii="Arial" w:hAnsi="Arial" w:eastAsia="Arial" w:cs="Arial"/>
        <w:color w:val="C0B0B0"/>
        <w:spacing w:val="-7"/>
        <w:position w:val="2"/>
        <w:sz w:val="25"/>
        <w:szCs w:val="2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563719">
    <w:pPr>
      <w:pStyle w:val="2"/>
      <w:spacing w:before="48" w:line="219" w:lineRule="auto"/>
      <w:ind w:left="4089"/>
      <w:rPr>
        <w:sz w:val="18"/>
        <w:szCs w:val="18"/>
      </w:rPr>
    </w:pPr>
    <w:r>
      <w:drawing>
        <wp:anchor distT="0" distB="0" distL="0" distR="0" simplePos="0" relativeHeight="251659264" behindDoc="0" locked="0" layoutInCell="1" allowOverlap="1">
          <wp:simplePos x="0" y="0"/>
          <wp:positionH relativeFrom="column">
            <wp:posOffset>876300</wp:posOffset>
          </wp:positionH>
          <wp:positionV relativeFrom="paragraph">
            <wp:posOffset>139065</wp:posOffset>
          </wp:positionV>
          <wp:extent cx="5429250" cy="6350"/>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1"/>
                  <a:stretch>
                    <a:fillRect/>
                  </a:stretch>
                </pic:blipFill>
                <pic:spPr>
                  <a:xfrm>
                    <a:off x="0" y="0"/>
                    <a:ext cx="5429246" cy="6350"/>
                  </a:xfrm>
                  <a:prstGeom prst="rect">
                    <a:avLst/>
                  </a:prstGeom>
                </pic:spPr>
              </pic:pic>
            </a:graphicData>
          </a:graphic>
        </wp:anchor>
      </w:drawing>
    </w:r>
    <w:r>
      <w:rPr>
        <w:b/>
        <w:bCs/>
        <w:spacing w:val="-12"/>
        <w:sz w:val="18"/>
        <w:szCs w:val="18"/>
      </w:rPr>
      <w:t>北</w:t>
    </w:r>
    <w:r>
      <w:rPr>
        <w:spacing w:val="-12"/>
        <w:sz w:val="18"/>
        <w:szCs w:val="18"/>
      </w:rPr>
      <w:t xml:space="preserve"> </w:t>
    </w:r>
    <w:r>
      <w:rPr>
        <w:b/>
        <w:bCs/>
        <w:spacing w:val="-12"/>
        <w:sz w:val="18"/>
        <w:szCs w:val="18"/>
      </w:rPr>
      <w:t>京</w:t>
    </w:r>
    <w:r>
      <w:rPr>
        <w:spacing w:val="30"/>
        <w:sz w:val="18"/>
        <w:szCs w:val="18"/>
      </w:rPr>
      <w:t xml:space="preserve"> </w:t>
    </w:r>
    <w:r>
      <w:rPr>
        <w:b/>
        <w:bCs/>
        <w:spacing w:val="-12"/>
        <w:sz w:val="18"/>
        <w:szCs w:val="18"/>
      </w:rPr>
      <w:t>邮</w:t>
    </w:r>
    <w:r>
      <w:rPr>
        <w:spacing w:val="28"/>
        <w:sz w:val="18"/>
        <w:szCs w:val="18"/>
      </w:rPr>
      <w:t xml:space="preserve"> </w:t>
    </w:r>
    <w:r>
      <w:rPr>
        <w:b/>
        <w:bCs/>
        <w:spacing w:val="-12"/>
        <w:sz w:val="18"/>
        <w:szCs w:val="18"/>
      </w:rPr>
      <w:t>电</w:t>
    </w:r>
    <w:r>
      <w:rPr>
        <w:spacing w:val="9"/>
        <w:sz w:val="18"/>
        <w:szCs w:val="18"/>
      </w:rPr>
      <w:t xml:space="preserve"> </w:t>
    </w:r>
    <w:r>
      <w:rPr>
        <w:b/>
        <w:bCs/>
        <w:spacing w:val="-12"/>
        <w:sz w:val="18"/>
        <w:szCs w:val="18"/>
      </w:rPr>
      <w:t>大</w:t>
    </w:r>
    <w:r>
      <w:rPr>
        <w:spacing w:val="10"/>
        <w:sz w:val="18"/>
        <w:szCs w:val="18"/>
      </w:rPr>
      <w:t xml:space="preserve"> </w:t>
    </w:r>
    <w:r>
      <w:rPr>
        <w:b/>
        <w:bCs/>
        <w:spacing w:val="-12"/>
        <w:sz w:val="18"/>
        <w:szCs w:val="18"/>
      </w:rPr>
      <w:t>学</w:t>
    </w:r>
    <w:r>
      <w:rPr>
        <w:spacing w:val="8"/>
        <w:sz w:val="18"/>
        <w:szCs w:val="18"/>
      </w:rPr>
      <w:t xml:space="preserve"> </w:t>
    </w:r>
    <w:r>
      <w:rPr>
        <w:b/>
        <w:bCs/>
        <w:spacing w:val="-12"/>
        <w:sz w:val="18"/>
        <w:szCs w:val="18"/>
      </w:rPr>
      <w:t>硕</w:t>
    </w:r>
    <w:r>
      <w:rPr>
        <w:spacing w:val="11"/>
        <w:sz w:val="18"/>
        <w:szCs w:val="18"/>
      </w:rPr>
      <w:t xml:space="preserve"> </w:t>
    </w:r>
    <w:r>
      <w:rPr>
        <w:b/>
        <w:bCs/>
        <w:spacing w:val="-12"/>
        <w:sz w:val="18"/>
        <w:szCs w:val="18"/>
      </w:rPr>
      <w:t>士</w:t>
    </w:r>
    <w:r>
      <w:rPr>
        <w:spacing w:val="10"/>
        <w:sz w:val="18"/>
        <w:szCs w:val="18"/>
      </w:rPr>
      <w:t xml:space="preserve"> </w:t>
    </w:r>
    <w:r>
      <w:rPr>
        <w:b/>
        <w:bCs/>
        <w:spacing w:val="-12"/>
        <w:sz w:val="18"/>
        <w:szCs w:val="18"/>
      </w:rPr>
      <w:t>学</w:t>
    </w:r>
    <w:r>
      <w:rPr>
        <w:spacing w:val="7"/>
        <w:sz w:val="18"/>
        <w:szCs w:val="18"/>
      </w:rPr>
      <w:t xml:space="preserve"> </w:t>
    </w:r>
    <w:r>
      <w:rPr>
        <w:b/>
        <w:bCs/>
        <w:spacing w:val="-12"/>
        <w:sz w:val="18"/>
        <w:szCs w:val="18"/>
      </w:rPr>
      <w:t>位</w:t>
    </w:r>
    <w:r>
      <w:rPr>
        <w:spacing w:val="9"/>
        <w:sz w:val="18"/>
        <w:szCs w:val="18"/>
      </w:rPr>
      <w:t xml:space="preserve"> </w:t>
    </w:r>
    <w:r>
      <w:rPr>
        <w:b/>
        <w:bCs/>
        <w:spacing w:val="-12"/>
        <w:sz w:val="18"/>
        <w:szCs w:val="18"/>
      </w:rPr>
      <w:t>论</w:t>
    </w:r>
    <w:r>
      <w:rPr>
        <w:spacing w:val="8"/>
        <w:sz w:val="18"/>
        <w:szCs w:val="18"/>
      </w:rPr>
      <w:t xml:space="preserve"> </w:t>
    </w:r>
    <w:r>
      <w:rPr>
        <w:b/>
        <w:bCs/>
        <w:spacing w:val="-12"/>
        <w:sz w:val="18"/>
        <w:szCs w:val="18"/>
      </w:rPr>
      <w:t>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15594652"/>
    <w:rsid w:val="5A915D7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4"/>
      <w:szCs w:val="24"/>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24"/>
      <w:szCs w:val="24"/>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4956</Words>
  <Characters>5405</Characters>
  <TotalTime>5</TotalTime>
  <ScaleCrop>false</ScaleCrop>
  <LinksUpToDate>false</LinksUpToDate>
  <CharactersWithSpaces>5524</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2026-05-08T15:38:00Z</dcterms:created>
  <dc:creator>ASUS</dc:creator>
  <cp:lastModifiedBy>执念</cp:lastModifiedBy>
  <dcterms:modified xsi:type="dcterms:W3CDTF">2026-05-10T07:26:33Z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2026-05-08T15:38:18Z</vt:filetime>
  </property>
  <property fmtid="{D5CDD505-2E9C-101B-9397-08002B2CF9AE}" pid="4" name="UsrData">
    <vt:lpwstr>69fd92e21ac7a6001f8ad67fwl</vt:lpwstr>
  </property>
  <property fmtid="{D5CDD505-2E9C-101B-9397-08002B2CF9AE}" pid="5" name="KSOTemplateDocerSaveRecord">
    <vt:lpwstr>eyJoZGlkIjoiZTJkYWJjOGI4ZmY0MDhjYmMwMzJlNTM0ZmI4OTkwZjYiLCJ1c2VySWQiOiI5MjAxNDg5MTEifQ==</vt:lpwstr>
  </property>
  <property fmtid="{D5CDD505-2E9C-101B-9397-08002B2CF9AE}" pid="6" name="KSOProductBuildVer">
    <vt:lpwstr>2052-12.1.0.25865</vt:lpwstr>
  </property>
  <property fmtid="{D5CDD505-2E9C-101B-9397-08002B2CF9AE}" pid="7" name="ICV">
    <vt:lpwstr>66B9D5D9ADCA42058FCFE831E3CDCC37_12</vt:lpwstr>
  </property>
</Properties>
</file>