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F69CD">
      <w:pPr>
        <w:spacing w:before="180" w:after="80" w:line="360" w:lineRule="auto"/>
        <w:jc w:val="center"/>
      </w:pPr>
      <w:r>
        <w:rPr>
          <w:rFonts w:ascii="黑体" w:hAnsi="黑体" w:eastAsia="黑体" w:cs="黑体"/>
          <w:b/>
          <w:sz w:val="40"/>
          <w:szCs w:val="40"/>
        </w:rPr>
        <w:t>后台模块实现部分</w:t>
      </w:r>
    </w:p>
    <w:p w14:paraId="73F247ED">
      <w:pPr>
        <w:spacing w:before="0" w:after="200" w:line="320" w:lineRule="auto"/>
        <w:jc w:val="center"/>
      </w:pPr>
      <w:r>
        <w:rPr>
          <w:rFonts w:ascii="宋体" w:hAnsi="宋体" w:eastAsia="宋体" w:cs="宋体"/>
          <w:color w:val="666666"/>
          <w:sz w:val="24"/>
          <w:szCs w:val="24"/>
        </w:rPr>
        <w:t>基于 Spring Boot + Vue 的线上教育培训办公系统</w:t>
      </w:r>
    </w:p>
    <w:p w14:paraId="548114DA">
      <w:pPr>
        <w:keepNext/>
        <w:spacing w:before="240" w:after="120" w:line="360" w:lineRule="auto"/>
      </w:pPr>
      <w:r>
        <w:rPr>
          <w:rFonts w:ascii="黑体" w:hAnsi="黑体" w:eastAsia="黑体" w:cs="黑体"/>
          <w:b/>
          <w:sz w:val="32"/>
          <w:szCs w:val="32"/>
        </w:rPr>
        <w:t>1 后台登录与首页</w:t>
      </w:r>
    </w:p>
    <w:p w14:paraId="3DF8761F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后台系统支持教师和管理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员两类账号登录。用户在登录页输入账号和密码后，系统根据账号类型调用对应的登录接口完成身份认证，认证成功后将 token、角色、用户编号和账号名称写入本地会话，并跳转至后台首页。系统在每次进入受保护页面前都会校验会话有效性，若 token 失效则自动清除会话并返回登录页。</w:t>
      </w:r>
    </w:p>
    <w:p w14:paraId="610560BD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【此处插入截图：后台登录页面】</w:t>
      </w:r>
    </w:p>
    <w:p w14:paraId="670069E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后台首页用于展示当前账号的业务概览。教师登录后，首页重点展示课程数、作业达标数、考试均分、学分发放等教学指标，并列出当前课程和近期作业提交情况；管理员登录后，首页则侧重展示平台课程总量、选课人数、整体进度和公告数据。首页将课程、作业、考试与学习进度等核心信息聚合在同一视图中，便于快速查看系统运行状态。</w:t>
      </w:r>
    </w:p>
    <w:p w14:paraId="37CF714F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【此处插入截图：后台首页仪表盘】</w:t>
      </w:r>
    </w:p>
    <w:p w14:paraId="786C65E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个人中心页面用于维护登录账号的基础信息。教师和管理员可以在该页面查看当前姓名、账号状态及相关身份信息，并对必要的基础资料进行更新。个人中心与登录会话保持联动，保证基础身份信息始终与后台权限状态一致。</w:t>
      </w:r>
    </w:p>
    <w:p w14:paraId="55F98C3A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export const useAdminSessionStore = defineStore("admin-session", () =&gt; {</w:t>
      </w:r>
    </w:p>
    <w:p w14:paraId="72FF5F47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session = ref&lt;AuthSession | null&gt;(readSession(STORAGE_KEY));</w:t>
      </w:r>
    </w:p>
    <w:p w14:paraId="2445349D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pending = ref(false);</w:t>
      </w:r>
    </w:p>
    <w:p w14:paraId="796728EA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isLoggedIn = computed(() =&gt; Boolean(session.value?.token));</w:t>
      </w:r>
    </w:p>
    <w:p w14:paraId="5C2F1508">
      <w:pPr>
        <w:spacing w:before="0" w:after="0" w:line="280" w:lineRule="auto"/>
      </w:pPr>
    </w:p>
    <w:p w14:paraId="7A6E726C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async function login(username: string, password: string, tableName: UserTable = "users") {</w:t>
      </w:r>
    </w:p>
    <w:p w14:paraId="6FC14638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pending.value = true;</w:t>
      </w:r>
    </w:p>
    <w:p w14:paraId="48F3A038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try {</w:t>
      </w:r>
    </w:p>
    <w:p w14:paraId="39704631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const { data } = await axios.post(</w:t>
      </w:r>
    </w:p>
    <w:p w14:paraId="1A3111D9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`${DEFAULT_BASE_URL}${loginEndpointMap[tableName]}`,</w:t>
      </w:r>
    </w:p>
    <w:p w14:paraId="4AE2D432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null,</w:t>
      </w:r>
    </w:p>
    <w:p w14:paraId="4CE2038D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 params: { username, password } }</w:t>
      </w:r>
    </w:p>
    <w:p w14:paraId="0CCF4490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);</w:t>
      </w:r>
    </w:p>
    <w:p w14:paraId="298ECC8E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if (data.code !== 0) throw new Error(data.msg || "登录失败");</w:t>
      </w:r>
    </w:p>
    <w:p w14:paraId="0E2781AB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session.value = { token: data.token, role: data.role, userId: data.userId, tableName, username };</w:t>
      </w:r>
    </w:p>
    <w:p w14:paraId="578E78E5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 finally {</w:t>
      </w:r>
    </w:p>
    <w:p w14:paraId="25816C3D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pending.value = false;</w:t>
      </w:r>
    </w:p>
    <w:p w14:paraId="24BF5724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03AF47EE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}</w:t>
      </w:r>
    </w:p>
    <w:p w14:paraId="502B9664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});</w:t>
      </w:r>
    </w:p>
    <w:p w14:paraId="3E8DE9A2">
      <w:pPr>
        <w:spacing w:before="80" w:after="140" w:line="300" w:lineRule="auto"/>
        <w:jc w:val="center"/>
        <w:rPr>
          <w:rFonts w:ascii="宋体" w:hAnsi="宋体" w:eastAsia="宋体" w:cs="宋体"/>
          <w:i/>
          <w:color w:val="7A7A7A"/>
          <w:sz w:val="20"/>
          <w:szCs w:val="20"/>
        </w:rPr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【此处插入截图：个人中心页面】</w:t>
      </w:r>
    </w:p>
    <w:p w14:paraId="3E9680E0">
      <w:pPr>
        <w:keepNext/>
        <w:spacing w:before="240" w:after="120" w:line="360" w:lineRule="auto"/>
      </w:pPr>
      <w:r>
        <w:rPr>
          <w:rFonts w:ascii="黑体" w:hAnsi="黑体" w:eastAsia="黑体" w:cs="黑体"/>
          <w:b/>
          <w:sz w:val="32"/>
          <w:szCs w:val="32"/>
        </w:rPr>
        <w:t>2 课程与教学管理</w:t>
      </w:r>
    </w:p>
    <w:p w14:paraId="199CED27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课程与教学相关功能按业务链路依次排列，包括课程管理、课程类型管理、章节管理、选课管理和学习进度管理。该部分以课程为主线，将教师授课、学生选课、章节学习和过程跟踪串联起来，形成完整的教学管理闭环。</w:t>
      </w:r>
    </w:p>
    <w:p w14:paraId="50A3F464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2.1 课程管理</w:t>
      </w:r>
    </w:p>
    <w:p w14:paraId="3197E095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课程管理用于维护课程的名称、类型、教师、封面、简介、授课时间、结束时间以及课程状态等基础信息。管理员主要负责课程的审核、上下架和全局维护，教师则侧重维护本人名下课程的内容和展示信息。课程列表支持分页查询、条件筛选、新增、修改、删除和详情查看，课程封面与附件通过统一上传接口完成管理。</w:t>
      </w:r>
    </w:p>
    <w:p w14:paraId="6B3803C8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【此处插入截图：课程管理页面】</w:t>
      </w:r>
    </w:p>
    <w:p w14:paraId="3A8062A1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2.2 课程类型管理</w:t>
      </w:r>
    </w:p>
    <w:p w14:paraId="6EA7EE91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课程类型管理用于维护课程下拉选择所依赖的字典数据。通过统一的字典维护界面，可以对课程类型编码与名称进行增删改查，保证课程录入时的分类项保持一致。该页面属于平台基础配置功能，为后续课程检索、筛选与统计提供标准化数据来源。</w:t>
      </w:r>
    </w:p>
    <w:p w14:paraId="3222DA3A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【此处插入截图：课程类型管理页面】</w:t>
      </w:r>
    </w:p>
    <w:p w14:paraId="3AA1322B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2.3 章节管理</w:t>
      </w:r>
    </w:p>
    <w:p w14:paraId="7EE54897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章节管理按照课程维度维护课程章节结构。教师在课程下新增章节时，需要填写章节名称、排序号、所属课程以及对应资源，系统根据排序号控制章节展示顺序。章节列表与课程表保持关联，便于在课程详情、学习进度和课件播放页面中同步展示章节内容。</w:t>
      </w:r>
    </w:p>
    <w:p w14:paraId="3EF33EA7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【此处插入截图：章节管理页面】</w:t>
      </w:r>
    </w:p>
    <w:p w14:paraId="30A264A6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2.4 选课管理</w:t>
      </w:r>
    </w:p>
    <w:p w14:paraId="0447B012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选课管理用于查看学生的课程报名情况。管理员和教师可在该页面查看某门课程的选课人数、选课时间和当前状态，并对异常数据进行处理。该功能使课程拥有清晰的报名记录，也为学习进度统计、学分结算和考试资格判断提供基础数据。</w:t>
      </w:r>
    </w:p>
    <w:p w14:paraId="78F77DDB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【此处插入截图：选课管理页面】</w:t>
      </w:r>
    </w:p>
    <w:p w14:paraId="53D58D2A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2.5 学习进度</w:t>
      </w:r>
    </w:p>
    <w:p w14:paraId="6BBCFF3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学习进度页面用于跟踪学生在课程中的学习完成情况。系统按课程、章节和学生维度统计学习进度百分比，并结合视频播放、章节完成和学习记录形成过程性数据。教师和管理员可通过该页面观察课程整体学习情况，及时发现学习进度偏慢或完成率较低的课程。</w:t>
      </w:r>
    </w:p>
    <w:p w14:paraId="0AFC8BD5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【此处插入截图：学习进度页面】</w:t>
      </w:r>
    </w:p>
    <w:p w14:paraId="5521BA6F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export async function saveEntity(module: string, payload: Record&lt;string, unknown&gt;) {</w:t>
      </w:r>
    </w:p>
    <w:p w14:paraId="251D3BD9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http = useAdminHttp();</w:t>
      </w:r>
    </w:p>
    <w:p w14:paraId="72895547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hasId = Boolean(payload.id);</w:t>
      </w:r>
    </w:p>
    <w:p w14:paraId="7453D3C6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{ data } = await http.post(`/${module}/${hasId ? "update" : "save"}`, payload);</w:t>
      </w:r>
    </w:p>
    <w:p w14:paraId="32F5F64C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return data;</w:t>
      </w:r>
    </w:p>
    <w:p w14:paraId="661FA25A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EEE3B3A">
      <w:pPr>
        <w:spacing w:before="0" w:after="0" w:line="280" w:lineRule="auto"/>
      </w:pPr>
    </w:p>
    <w:p w14:paraId="13164ABF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export async function deleteEntities(module: string, ids: Array&lt;number | string&gt;) {</w:t>
      </w:r>
    </w:p>
    <w:p w14:paraId="3C3AD569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http = useAdminHttp();</w:t>
      </w:r>
    </w:p>
    <w:p w14:paraId="67AA23D2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{ data } = await http.post(`/${module}/delete`, ids);</w:t>
      </w:r>
    </w:p>
    <w:p w14:paraId="1836C2D3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return data;</w:t>
      </w:r>
    </w:p>
    <w:p w14:paraId="5A387528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308DD835">
      <w:pPr>
        <w:keepNext/>
        <w:spacing w:before="240" w:after="120" w:line="360" w:lineRule="auto"/>
      </w:pPr>
      <w:r>
        <w:rPr>
          <w:rFonts w:ascii="黑体" w:hAnsi="黑体" w:eastAsia="黑体" w:cs="黑体"/>
          <w:b/>
          <w:sz w:val="32"/>
          <w:szCs w:val="32"/>
        </w:rPr>
        <w:t>3 作业与考试管理</w:t>
      </w:r>
    </w:p>
    <w:p w14:paraId="35BD43B7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作业与考试管理是后台教学流程中的核心部分，主要包括作业管理、作业类型管理、考试管理、题库管理、阅卷管理、作业提交记录以及 AI 问答入口。该部分围绕教学测评展开，既支持教师发布任务，也支持管理员进行审核、统计和结果追踪。</w:t>
      </w:r>
    </w:p>
    <w:p w14:paraId="28977A87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3.1 作业管理</w:t>
      </w:r>
    </w:p>
    <w:p w14:paraId="73D51DE0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作业管理用于发布、维护和查看课程作业。教师可以设置作业名称、所属课程、作业类型、提交截止时间、要求说明和附件内容，学生提交后系统会自动汇总作业记录。管理员则可查看全局作业数据，确保作业发布过程与课程进度保持一致。</w:t>
      </w:r>
    </w:p>
    <w:p w14:paraId="0DDB0C29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【此处插入截图：作业管理页面】</w:t>
      </w:r>
    </w:p>
    <w:p w14:paraId="5E730CE1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3.2 作业类型管理</w:t>
      </w:r>
    </w:p>
    <w:p w14:paraId="1EABDAA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作业类型管理用于维护作业分类字典，例如普通作业、实验作业和综合作业等。系统通过独立的类型管理页面统一维护编码和值，避免在作业录入过程中出现类型不一致的问题。该功能属于基础配置，但对作业筛选、统计和报表展示具有直接作用。</w:t>
      </w:r>
    </w:p>
    <w:p w14:paraId="534AC88D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【此处插入截图：作业类型管理页面】</w:t>
      </w:r>
    </w:p>
    <w:p w14:paraId="18314140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3.3 考试管理</w:t>
      </w:r>
    </w:p>
    <w:p w14:paraId="63441615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考试管理用于按课程组织考试任务。教师在该页面设置考试名称、考试时间、考试时长、关联课程以及考试说明，系统随后在学生端开放对应考试入口。管理员可在考试列表中查看考试状态和执行情况，对考试安排进行统一监管。</w:t>
      </w:r>
    </w:p>
    <w:p w14:paraId="2682F272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【此处插入截图：考试管理页面】</w:t>
      </w:r>
    </w:p>
    <w:p w14:paraId="57F65007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3.4 题库管理</w:t>
      </w:r>
    </w:p>
    <w:p w14:paraId="7DC64B6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题库管理用于维护考试题目。教师可以按课程、题型、难度和排序号录入题目，系统支持单选题、多选题、判断题等常见题型的维护，并在考试组卷时调用题库数据。该页面是考试功能的核心支撑，为后续的随机抽题、固定组卷和题目筛选提供基础。</w:t>
      </w:r>
    </w:p>
    <w:p w14:paraId="0CD7AD12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【此处插入截图：题库管理页面】</w:t>
      </w:r>
    </w:p>
    <w:p w14:paraId="4E55B825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3.5 阅卷管理</w:t>
      </w:r>
    </w:p>
    <w:p w14:paraId="0F1DF6CB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阅卷管理用于查看考试记录、成绩和批改状态。系统会记录学生的答题结果、得分、提交时间以及是否完成批改，教师可在该页面完成人工复核或补充说明。通过阅卷管理，考试过程形成完整闭环，成绩数据也能够及时反馈到学习统计中。</w:t>
      </w:r>
    </w:p>
    <w:p w14:paraId="66F6736E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【此处插入截图：阅卷管理页面】</w:t>
      </w:r>
    </w:p>
    <w:p w14:paraId="17E7F505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3.6 作业提交记录</w:t>
      </w:r>
    </w:p>
    <w:p w14:paraId="1E610F88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作业提交记录用于查看学生提交作业后的状态变化。页面集中展示提交内容、提交时间、审核状态、得分和批改意见，便于教师进行批量处理和单条追踪。该功能与作业管理页面配合使用，构成作业布置、提交、批改与反馈的完整链路。</w:t>
      </w:r>
    </w:p>
    <w:p w14:paraId="7C2EB7B8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【此处插入截图：作业提交记录页面】</w:t>
      </w:r>
    </w:p>
    <w:p w14:paraId="15E6DCD8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3.7 AI 问答</w:t>
      </w:r>
    </w:p>
    <w:p w14:paraId="32CC603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AI 问答入口用于在后台环境下调用统一的智能问答能力。教师和管理员可以围绕课程管理、教学安排或系统操作进行提问，系统会保存会话历史，便于后续追溯。该入口与业务页面保持联动，既能辅助日常管理，也能服务于教学过程中的快速查询。</w:t>
      </w:r>
    </w:p>
    <w:p w14:paraId="3E245168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【此处插入截图：AI 问答页面】</w:t>
      </w:r>
    </w:p>
    <w:p w14:paraId="27B06D41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其中，题库管理中的 AI 出题功能是考试模块的重点。教师在进入 AI 出题面板后，需要先选择课程、章节、题型、题目数量、题目分值和难度等级，再补充出题要求，例如是否贴合章节重点、是否包含参考答案和解析、是否控制题目覆盖范围。系统会将课程上下文与出题条件一并发送给 AI 接口，返回后生成题目草稿列表。草稿内容支持直接回填到表单，也支持在调整题目标题、选项、答案和解析后再保存到题库，从而减少人工录题工作量并提升题库构建效率。</w:t>
      </w:r>
    </w:p>
    <w:p w14:paraId="616DC732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【此处插入截图：AI 出题面板、题目草稿结果与回填保存流程】</w:t>
      </w:r>
    </w:p>
    <w:p w14:paraId="6D616752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export async function generateExamQuestionDrafts(payload: QuestionGenerationRequest) {</w:t>
      </w:r>
    </w:p>
    <w:p w14:paraId="1310D600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http = useAdminHttp();</w:t>
      </w:r>
    </w:p>
    <w:p w14:paraId="320DF5DA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{ data } = await http.post("/aiChat/question/generate", payload);</w:t>
      </w:r>
    </w:p>
    <w:p w14:paraId="68160F35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result = unwrap&lt;QuestionGenerationResponse&gt;(data);</w:t>
      </w:r>
    </w:p>
    <w:p w14:paraId="65D46BD2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return result?.drafts ? result : result?.data ?? result;</w:t>
      </w:r>
    </w:p>
    <w:p w14:paraId="19F23F45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1F0CBF96">
      <w:pPr>
        <w:spacing w:before="0" w:after="0" w:line="280" w:lineRule="auto"/>
      </w:pPr>
    </w:p>
    <w:p w14:paraId="65D5B583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async function generateAiDrafts() {</w:t>
      </w:r>
    </w:p>
    <w:p w14:paraId="5924517B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aiGenerating.value = true;</w:t>
      </w:r>
    </w:p>
    <w:p w14:paraId="0AF06B1D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const result = await generateExamQuestionDrafts({</w:t>
      </w:r>
    </w:p>
    <w:p w14:paraId="36A80420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kechengId: aiForm.kechengId,</w:t>
      </w:r>
    </w:p>
    <w:p w14:paraId="09617F80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chapterId: aiForm.chapterId,</w:t>
      </w:r>
    </w:p>
    <w:p w14:paraId="42B73424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questionType: aiForm.questionType,</w:t>
      </w:r>
    </w:p>
    <w:p w14:paraId="0E9135EE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questionCount: aiForm.questionCount,</w:t>
      </w:r>
    </w:p>
    <w:p w14:paraId="7F48322E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questionScore: aiForm.questionScore,</w:t>
      </w:r>
    </w:p>
    <w:p w14:paraId="50202C89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difficulty: aiForm.difficulty,</w:t>
      </w:r>
    </w:p>
    <w:p w14:paraId="56B18FC0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requirements: aiForm.requirements</w:t>
      </w:r>
    </w:p>
    <w:p w14:paraId="04554A7B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});</w:t>
      </w:r>
    </w:p>
    <w:p w14:paraId="28C330F8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generatedDrafts.value = result.drafts || [];</w:t>
      </w:r>
    </w:p>
    <w:p w14:paraId="171E1CDE">
      <w:pPr>
        <w:spacing w:before="0"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1A8E2A37">
      <w:pPr>
        <w:keepNext/>
        <w:spacing w:before="240" w:after="120" w:line="360" w:lineRule="auto"/>
      </w:pPr>
      <w:r>
        <w:rPr>
          <w:rFonts w:ascii="黑体" w:hAnsi="黑体" w:eastAsia="黑体" w:cs="黑体"/>
          <w:b/>
          <w:sz w:val="32"/>
          <w:szCs w:val="32"/>
        </w:rPr>
        <w:t>4 内容运营管理</w:t>
      </w:r>
    </w:p>
    <w:p w14:paraId="06BC5F64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内容运营管理主要包括论坛管理、会议管理、会议类型管理、公告管理和公告类型管理。该部分面向平台内容的日常维护与信息发布，重点解决交流互动、通知传播和活动组织等业务需求。</w:t>
      </w:r>
    </w:p>
    <w:p w14:paraId="6D66C613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4.1 论坛管理</w:t>
      </w:r>
    </w:p>
    <w:p w14:paraId="2F6FB263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论坛管理用于维护课程社区中的讨论主题和回复内容。教师和管理员可以查看帖子列表、回复内容和发布时间，并对不符合规范的内容进行处理。该功能有助于促进师生互动，同时保证讨论区内容保持有序。</w:t>
      </w:r>
    </w:p>
    <w:p w14:paraId="5B8690D9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【此处插入截图：论坛管理页面】</w:t>
      </w:r>
    </w:p>
    <w:p w14:paraId="08584E49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4.2 会议管理</w:t>
      </w:r>
    </w:p>
    <w:p w14:paraId="50BD6F7D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会议管理用于发布与课程相关的会议通知或线上活动安排。页面可维护会议标题、会议类型、时间、地点、说明及附件等内容，系统支持列表浏览、详情查看和信息维护。该功能用于承载教学活动通知、答疑安排和阶段性交流内容。</w:t>
      </w:r>
    </w:p>
    <w:p w14:paraId="3822F650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【此处插入截图：会议管理页面】</w:t>
      </w:r>
    </w:p>
    <w:p w14:paraId="7787DCCA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4.3 会议类型管理</w:t>
      </w:r>
    </w:p>
    <w:p w14:paraId="3DB9B8EC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会议类型管理用于维护会议分类字典。通过对会议类型的编码和名称进行统一管理，系统能够在会议发布和筛选时保持分类项的一致性。该页面与其他字典配置页面保持相同的数据维护方式，便于系统后期扩展。</w:t>
      </w:r>
    </w:p>
    <w:p w14:paraId="66B9D184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【此处插入截图：会议类型管理页面】</w:t>
      </w:r>
    </w:p>
    <w:p w14:paraId="2C695EDC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4.4 公告管理</w:t>
      </w:r>
    </w:p>
    <w:p w14:paraId="024F14BD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公告管理用于发布平台级通知和课程相关公告。管理员可以在该页面维护公告标题、公告类型、发布时间、发布内容以及附件信息，确保重要消息能够及时传达给教师和学生。公告列表支持分页、检索和详情查看，便于运营人员统一管理通知内容。</w:t>
      </w:r>
    </w:p>
    <w:p w14:paraId="3D317A12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【此处插入截图：公告管理页面】</w:t>
      </w:r>
    </w:p>
    <w:p w14:paraId="6144DED6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4.5 公告类型管理</w:t>
      </w:r>
    </w:p>
    <w:p w14:paraId="56F223D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公告类型管理用于维护公告分类，例如系统通知、课程通知和活动通知等。系统通过字典数据为公告录入提供标准分类，避免不同公告之间的类型命名不统一。该功能虽属于基础配置，但对公告展示、检索和统计具有支撑作用。</w:t>
      </w:r>
    </w:p>
    <w:p w14:paraId="64EE8D2E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【此处插入截图：公告类型管理页面】</w:t>
      </w:r>
    </w:p>
    <w:p w14:paraId="39840635">
      <w:pPr>
        <w:keepNext/>
        <w:spacing w:before="240" w:after="120" w:line="360" w:lineRule="auto"/>
      </w:pPr>
      <w:r>
        <w:rPr>
          <w:rFonts w:ascii="黑体" w:hAnsi="黑体" w:eastAsia="黑体" w:cs="黑体"/>
          <w:b/>
          <w:sz w:val="32"/>
          <w:szCs w:val="32"/>
        </w:rPr>
        <w:t>5 平台治理</w:t>
      </w:r>
    </w:p>
    <w:p w14:paraId="5C6E42A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平台治理模块主要面向管理员开放，用于维护学生、教师、字典和轮播图配置等平台级数据。该模块承担基础账号管理、参数维护和页面展示配置任务，是后台稳定运行的重要支撑。</w:t>
      </w:r>
    </w:p>
    <w:p w14:paraId="0DF71D87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5.1 学生管理</w:t>
      </w:r>
    </w:p>
    <w:p w14:paraId="048CD88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学生管理用于维护学生账号、姓名、联系方式和班级等基础信息。管理员可以在该页面查看学生列表、执行条件查询，并对账号状态进行必要管理。学生基础数据不仅用于登录认证，也用于选课、作业提交和考试记录的关联展示。</w:t>
      </w:r>
    </w:p>
    <w:p w14:paraId="6FCEF29C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【此处插入截图：学生管理页面】</w:t>
      </w:r>
    </w:p>
    <w:p w14:paraId="320C2428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5.2 教师管理</w:t>
      </w:r>
    </w:p>
    <w:p w14:paraId="1A43C2A5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教师管理用于维护教师账号、姓名、联系方式、职称和任教信息。管理员可在此完成教师账号的新增、修改、删除与查询操作，从而保证课程分配、作业批改和考试管理所依赖的教师信息保持准确。教师数据同时也是课程责任归属的重要依据。</w:t>
      </w:r>
    </w:p>
    <w:p w14:paraId="7748AA6F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【此处插入截图：教师管理页面】</w:t>
      </w:r>
    </w:p>
    <w:p w14:paraId="6F0B7252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5.3 字典管理</w:t>
      </w:r>
    </w:p>
    <w:p w14:paraId="37699507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字典管理用于维护系统中的通用枚举项和分类项。课程类型、作业类型、会议类型、公告类型等均可通过统一字典页面进行维护，从而减少重复录入和人工修改成本。该功能是平台基础数据标准化的核心环节。</w:t>
      </w:r>
    </w:p>
    <w:p w14:paraId="604A9228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【此处插入截图：字典管理页面】</w:t>
      </w:r>
    </w:p>
    <w:p w14:paraId="020800D2">
      <w:pPr>
        <w:keepNext/>
        <w:spacing w:before="180" w:after="90" w:line="340" w:lineRule="auto"/>
      </w:pPr>
      <w:r>
        <w:rPr>
          <w:rFonts w:ascii="黑体" w:hAnsi="黑体" w:eastAsia="黑体" w:cs="黑体"/>
          <w:b/>
          <w:sz w:val="28"/>
          <w:szCs w:val="28"/>
        </w:rPr>
        <w:t>5.4 轮播图配置</w:t>
      </w:r>
    </w:p>
    <w:p w14:paraId="05EC92AC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sz w:val="24"/>
          <w:szCs w:val="24"/>
        </w:rPr>
        <w:t>轮播图配置用于维护首页展示的轮播图片及其顺序。管理员可以上传图片、设置显示位置和启用状态，使首页在不修改程序代码的情况下完成视觉内容更新。该功能主要服务于平台展示和课程宣传。</w:t>
      </w:r>
    </w:p>
    <w:p w14:paraId="462F6866">
      <w:pPr>
        <w:spacing w:before="80" w:after="140" w:line="300" w:lineRule="auto"/>
        <w:jc w:val="center"/>
      </w:pPr>
      <w:r>
        <w:rPr>
          <w:rFonts w:ascii="宋体" w:hAnsi="宋体" w:eastAsia="宋体" w:cs="宋体"/>
          <w:i/>
          <w:color w:val="7A7A7A"/>
          <w:sz w:val="20"/>
          <w:szCs w:val="20"/>
        </w:rPr>
        <w:t>【此处插入截图：轮播图配置页面】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6741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4737</Words>
  <Characters>8076</Characters>
  <TotalTime>10</TotalTime>
  <ScaleCrop>false</ScaleCrop>
  <LinksUpToDate>false</LinksUpToDate>
  <CharactersWithSpaces>8878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2026-05-08T11:50:00Z</dcterms:created>
  <dc:creator>Codex</dc:creator>
  <cp:lastModifiedBy>执念</cp:lastModifiedBy>
  <dcterms:modified xsi:type="dcterms:W3CDTF">2026-05-08T14:07:12Z</dcterms:modified>
  <dc:subject>线上教育培训办公系统</dc:subject>
  <dc:title>后台模块实现部分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eyJoZGlkIjoiZTJkYWJjOGI4ZmY0MDhjYmMwMzJlNTM0ZmI4OTkwZjYiLCJ1c2VySWQiOiI5MjAxNDg5MTEifQ==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23AEAA589EC64A52881D5EA79F0839A9_12</vt:lpwstr>
  </property>
</Properties>
</file>