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64434">
      <w:pPr>
        <w:spacing w:before="180" w:after="180" w:line="360" w:lineRule="auto"/>
        <w:ind w:firstLine="0"/>
        <w:jc w:val="center"/>
      </w:pPr>
      <w:r>
        <w:rPr>
          <w:rFonts w:ascii="黑体" w:hAnsi="黑体" w:eastAsia="黑体" w:cs="黑体"/>
          <w:b/>
          <w:bCs/>
          <w:color w:val="000000"/>
          <w:sz w:val="32"/>
          <w:szCs w:val="32"/>
        </w:rPr>
        <w:t>系统设计</w:t>
      </w:r>
    </w:p>
    <w:p w14:paraId="29A836D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1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0" w:name="_Toc226579547"/>
      <w:bookmarkStart w:id="1" w:name="_Toc8704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系统总体架构设计</w:t>
      </w:r>
      <w:bookmarkEnd w:id="0"/>
      <w:bookmarkEnd w:id="1"/>
    </w:p>
    <w:p w14:paraId="786CB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本系统以线上教育培训业务为中心，在保留原有基础管理能力的同时，围绕课程建设、章节学习、作业考试、成绩汇总、结课学分和智能问答等主链路进行扩展。系统在整体上形成了学生学习端、教师与管理员管理端、业务服务层、数据层以及 AI 能力协同配合的分层架构，以保证教学业务闭环能够稳定运行。</w:t>
      </w:r>
    </w:p>
    <w:p w14:paraId="59008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系统总体架构设计图如下，见图4.1。图中从表示层、业务服务层、数据层和智能能力接口四个方面展示了现有系统的主要组成关系，能够反映当前仓库中前后端、数据库和智能服务的实际协作方式。</w:t>
      </w:r>
    </w:p>
    <w:p w14:paraId="6A995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仿宋"/>
          <w:sz w:val="28"/>
          <w:lang w:eastAsia="zh-CN"/>
        </w:rPr>
      </w:pPr>
      <w:bookmarkStart w:id="5" w:name="_GoBack"/>
      <w:bookmarkEnd w:id="5"/>
    </w:p>
    <w:p w14:paraId="21B3C48B">
      <w:pPr>
        <w:jc w:val="center"/>
        <w:rPr>
          <w:rFonts w:ascii="Times New Roman" w:hAnsi="Times New Roman" w:eastAsia="宋体" w:cs="Times New Roman"/>
          <w:szCs w:val="20"/>
          <w:lang w:eastAsia="zh-CN"/>
        </w:rPr>
      </w:pPr>
      <w:r>
        <w:rPr>
          <w:rFonts w:ascii="Times New Roman" w:hAnsi="Times New Roman" w:eastAsia="宋体" w:cs="Times New Roman"/>
          <w:szCs w:val="20"/>
          <w:lang w:eastAsia="zh-CN"/>
        </w:rPr>
        <w:drawing>
          <wp:inline distT="0" distB="0" distL="114300" distR="114300">
            <wp:extent cx="5274310" cy="4886960"/>
            <wp:effectExtent l="0" t="0" r="13970" b="5080"/>
            <wp:docPr id="7" name="图片 7" descr="图4-1_系统总体架构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4-1_系统总体架构设计图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DBB5">
      <w:pPr>
        <w:jc w:val="center"/>
        <w:rPr>
          <w:rFonts w:ascii="Times New Roman" w:hAnsi="Times New Roman" w:eastAsia="宋体" w:cs="Times New Roman"/>
          <w:szCs w:val="20"/>
          <w:lang w:eastAsia="zh-CN"/>
        </w:rPr>
      </w:pPr>
      <w:r>
        <w:rPr>
          <w:rFonts w:ascii="Times New Roman" w:hAnsi="Times New Roman" w:eastAsia="宋体" w:cs="Times New Roman"/>
          <w:szCs w:val="20"/>
          <w:lang w:eastAsia="zh-CN"/>
        </w:rPr>
        <w:t>图4.1 系统总体架构设计图</w:t>
      </w:r>
    </w:p>
    <w:p w14:paraId="56DA22A3">
      <w:pPr>
        <w:numPr>
          <w:ilvl w:val="1"/>
          <w:numId w:val="1"/>
        </w:numPr>
        <w:bidi w:val="0"/>
        <w:ind w:left="567" w:leftChars="0" w:hanging="567" w:firstLineChars="0"/>
        <w:outlineLvl w:val="1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bookmarkStart w:id="2" w:name="_Toc15874"/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系统功能设计</w:t>
      </w:r>
      <w:bookmarkEnd w:id="2"/>
    </w:p>
    <w:p w14:paraId="787CC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本系统围绕“课程建设与审核、学生选课学习、作业考试评价、结课学分发放、公告与运营支撑、智能问答与 AI 出题”展开功能设计。通过系统功能结构划分、核心业务流程建模以及角色用例分析，可以对现有系统的功能边界和职责分工进行系统化描述，为后续实现章节和测试章节提供设计依据。</w:t>
      </w:r>
    </w:p>
    <w:p w14:paraId="75B6E25A">
      <w:pPr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outlineLvl w:val="2"/>
        <w:rPr>
          <w:rFonts w:hint="eastAsia" w:ascii="仿宋" w:hAnsi="仿宋" w:eastAsia="仿宋" w:cs="仿宋"/>
          <w:sz w:val="28"/>
          <w:szCs w:val="28"/>
          <w:lang w:val="zh-CN" w:eastAsia="zh-CN"/>
        </w:rPr>
      </w:pPr>
      <w:bookmarkStart w:id="3" w:name="_Toc28263"/>
      <w:r>
        <w:rPr>
          <w:rFonts w:hint="eastAsia" w:ascii="仿宋" w:hAnsi="仿宋" w:eastAsia="仿宋" w:cs="仿宋"/>
          <w:sz w:val="28"/>
          <w:szCs w:val="28"/>
          <w:lang w:val="zh-CN" w:eastAsia="zh-CN"/>
        </w:rPr>
        <w:t>系统功能结构设计</w:t>
      </w:r>
      <w:bookmarkEnd w:id="3"/>
    </w:p>
    <w:p w14:paraId="7E9AD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系统功能结构设计从整体角度对系统进行模块划分，将现有系统划分为学生学习端、教师教学端、管理运营端以及系统支撑与智能服务四大部分。各功能域之间通过课程、作业、考试、成绩和 AI 服务等核心对象发生关联，共同支撑线上教育培训办公系统的稳定运行。</w:t>
      </w:r>
    </w:p>
    <w:p w14:paraId="5262C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仿宋"/>
          <w:sz w:val="28"/>
          <w:lang w:eastAsia="zh-CN"/>
        </w:rPr>
      </w:pPr>
      <w:r>
        <w:rPr>
          <w:rFonts w:hint="eastAsia" w:ascii="Times New Roman" w:hAnsi="Times New Roman" w:eastAsia="仿宋"/>
          <w:sz w:val="28"/>
          <w:lang w:eastAsia="zh-CN"/>
        </w:rPr>
        <w:drawing>
          <wp:inline distT="0" distB="0" distL="114300" distR="114300">
            <wp:extent cx="5266690" cy="3072765"/>
            <wp:effectExtent l="0" t="0" r="6350" b="5715"/>
            <wp:docPr id="6" name="图片 6" descr="图4-2_系统功能结构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4-2_系统功能结构设计图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7CD4">
      <w:pPr>
        <w:jc w:val="center"/>
        <w:rPr>
          <w:rFonts w:ascii="Times New Roman" w:hAnsi="Times New Roman" w:eastAsia="宋体" w:cs="Times New Roman"/>
          <w:szCs w:val="20"/>
          <w:lang w:eastAsia="zh-CN"/>
        </w:rPr>
      </w:pPr>
      <w:r>
        <w:rPr>
          <w:rFonts w:ascii="Times New Roman" w:hAnsi="Times New Roman" w:eastAsia="宋体" w:cs="Times New Roman"/>
          <w:szCs w:val="20"/>
          <w:lang w:eastAsia="zh-CN"/>
        </w:rPr>
        <w:t>图4.2 系统功能结构设计图</w:t>
      </w:r>
    </w:p>
    <w:p w14:paraId="7BBAF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如图4.2所示，系统功能主要包括：</w:t>
      </w:r>
    </w:p>
    <w:p w14:paraId="3B9F3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（1）学生学习端：面向学生角色，提供课程浏览、选课、章节学习、学习进度记录、作业提交、在线考试、成绩查询、结课状态查看、论坛交流和智能问答等功能。</w:t>
      </w:r>
    </w:p>
    <w:p w14:paraId="20B63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（2）教师教学端：面向教师角色，提供课程维护、章节管理、资源维护、作业发布、题库维护、考试发布、作业批改、阅卷以及学习进度查看等教学管理功能。</w:t>
      </w:r>
    </w:p>
    <w:p w14:paraId="4B315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（3）管理运营端：面向管理员角色，提供课程审核、资源审核、用户管理、公告管理、会议管理、基础字典管理和统计概览等运行维护能力。</w:t>
      </w:r>
    </w:p>
    <w:p w14:paraId="14C40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（4）系统支撑与智能服务：为整套业务提供登录认证、角色过滤、文件上传下载、结课判定、学分发放、智能问答、推荐问题以及 AI 题目草稿生成等通用能力。</w:t>
      </w:r>
    </w:p>
    <w:p w14:paraId="63E15C56">
      <w:pPr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outlineLvl w:val="2"/>
        <w:rPr>
          <w:rFonts w:ascii="Times New Roman" w:hAnsi="Times New Roman" w:eastAsia="仿宋"/>
          <w:sz w:val="28"/>
        </w:rPr>
      </w:pPr>
      <w:bookmarkStart w:id="4" w:name="_Toc9322"/>
      <w:r>
        <w:rPr>
          <w:rFonts w:hint="eastAsia" w:ascii="仿宋" w:hAnsi="仿宋" w:eastAsia="仿宋" w:cs="仿宋"/>
          <w:sz w:val="28"/>
          <w:szCs w:val="28"/>
          <w:lang w:val="zh-CN" w:eastAsia="zh-CN"/>
        </w:rPr>
        <w:t>系统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核心业务</w:t>
      </w:r>
      <w:r>
        <w:rPr>
          <w:rFonts w:hint="eastAsia" w:ascii="仿宋" w:hAnsi="仿宋" w:eastAsia="仿宋" w:cs="仿宋"/>
          <w:sz w:val="28"/>
          <w:szCs w:val="28"/>
          <w:lang w:val="zh-CN" w:eastAsia="zh-CN"/>
        </w:rPr>
        <w:t>流程设计</w:t>
      </w:r>
      <w:bookmarkEnd w:id="4"/>
    </w:p>
    <w:p w14:paraId="2B0CC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为了更清晰地展示现有系统在关键场景下的处理逻辑，本文选择教师课程建设、学生学习与考试、管理员审核与运维三类典型业务过程进行流程建模。这些流程均能够在当前仓库的控制器、服务层和新前端页面中找到对应实现。</w:t>
      </w:r>
    </w:p>
    <w:p w14:paraId="4DE7D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如图4.3所示，该流程图描述教师从登录系统、创建课程、提交审核、维护章节与资源，到发布作业和考试、跟踪学生学习结果的全过程，反映了教师端的课程建设主链路。</w:t>
      </w:r>
    </w:p>
    <w:p w14:paraId="1007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如图4.4所示，该流程图描述学生在系统中的主要学习路径，包括浏览课程、选课、章节学习、进度记录、作业提交、考试作答以及结课学分判定等关键环节，体现了课程学习闭环。</w:t>
      </w:r>
    </w:p>
    <w:p w14:paraId="072793A8">
      <w:pPr>
        <w:jc w:val="center"/>
        <w:rPr>
          <w:rFonts w:ascii="Times New Roman" w:hAnsi="Times New Roman" w:eastAsia="宋体" w:cs="Times New Roman"/>
          <w:szCs w:val="20"/>
          <w:lang w:eastAsia="zh-CN"/>
        </w:rPr>
      </w:pPr>
      <w:r>
        <w:rPr>
          <w:rFonts w:hint="eastAsia" w:ascii="Times New Roman" w:hAnsi="Times New Roman" w:eastAsia="仿宋"/>
          <w:sz w:val="28"/>
          <w:lang w:eastAsia="zh-CN"/>
        </w:rPr>
        <w:drawing>
          <wp:inline distT="0" distB="0" distL="114300" distR="114300">
            <wp:extent cx="2712720" cy="7171055"/>
            <wp:effectExtent l="0" t="0" r="0" b="6985"/>
            <wp:docPr id="1" name="图片 1" descr="图4-3_教师课程建设与发布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4-3_教师课程建设与发布流程图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71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/>
          <w:sz w:val="28"/>
          <w:lang w:eastAsia="zh-CN"/>
        </w:rPr>
        <w:drawing>
          <wp:inline distT="0" distB="0" distL="114300" distR="114300">
            <wp:extent cx="2456815" cy="8199755"/>
            <wp:effectExtent l="0" t="0" r="12065" b="14605"/>
            <wp:docPr id="2" name="图片 2" descr="图4-4_学生学习作业与考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4-4_学生学习作业与考试流程图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81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0"/>
          <w:lang w:eastAsia="zh-CN"/>
        </w:rPr>
        <w:t>图4.3 教师课程建设与发布流程图</w:t>
      </w:r>
      <w:r>
        <w:rPr>
          <w:rFonts w:hint="eastAsia" w:cs="Times New Roman"/>
          <w:szCs w:val="20"/>
          <w:lang w:val="en-US" w:eastAsia="zh-CN"/>
        </w:rPr>
        <w:t xml:space="preserve">         </w:t>
      </w:r>
      <w:r>
        <w:rPr>
          <w:rFonts w:ascii="Times New Roman" w:hAnsi="Times New Roman" w:eastAsia="宋体" w:cs="Times New Roman"/>
          <w:szCs w:val="20"/>
          <w:lang w:eastAsia="zh-CN"/>
        </w:rPr>
        <w:t>图4.4 学生学习、作业与考试流程图</w:t>
      </w:r>
    </w:p>
    <w:p w14:paraId="55A68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如图4.5所示，该流程图展示管理员在系统运行中的主要职责，包括课程与资源审核、用户和字典维护、公告会议管理以及统计概览查看等内容，反映了平台治理与运营支撑流程。</w:t>
      </w:r>
    </w:p>
    <w:p w14:paraId="64D78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eastAsia="zh-CN"/>
        </w:rPr>
      </w:pPr>
      <w:r>
        <w:rPr>
          <w:rFonts w:hint="eastAsia" w:ascii="Times New Roman" w:hAnsi="Times New Roman" w:eastAsia="仿宋"/>
          <w:sz w:val="28"/>
          <w:lang w:eastAsia="zh-CN"/>
        </w:rPr>
        <w:drawing>
          <wp:inline distT="0" distB="0" distL="114300" distR="114300">
            <wp:extent cx="3270885" cy="6534150"/>
            <wp:effectExtent l="0" t="0" r="5715" b="3810"/>
            <wp:docPr id="3" name="图片 3" descr="图4-5_管理员审核与运行维护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4-5_管理员审核与运行维护流程图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6362">
      <w:pPr>
        <w:jc w:val="center"/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宋体" w:cs="Times New Roman"/>
          <w:szCs w:val="20"/>
          <w:lang w:eastAsia="zh-CN"/>
        </w:rPr>
        <w:t>图4.5 管理员审核与运行维护流程图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DC94A"/>
    <w:multiLevelType w:val="multilevel"/>
    <w:tmpl w:val="437DC94A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709" w:hanging="709"/>
      </w:pPr>
      <w:rPr>
        <w:rFonts w:hint="default" w:ascii="Times New Roman" w:hAnsi="Times New Roman" w:cs="Times New Roman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E2254"/>
    <w:rsid w:val="6CD7423E"/>
    <w:rsid w:val="7C512505"/>
    <w:rsid w:val="7F9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2018</Words>
  <Characters>2345</Characters>
  <Lines>0</Lines>
  <Paragraphs>0</Paragraphs>
  <TotalTime>90</TotalTime>
  <ScaleCrop>false</ScaleCrop>
  <LinksUpToDate>false</LinksUpToDate>
  <CharactersWithSpaces>2421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2026-05-10T12:19:00Z</dcterms:created>
  <dc:creator>ASUS</dc:creator>
  <cp:lastModifiedBy>执念</cp:lastModifiedBy>
  <dcterms:modified xsi:type="dcterms:W3CDTF">2026-05-10T15:59:01Z</dcterms:modified>
  <dc:title>系统总体功能结构设计和系统功能设计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9B0ADA92A12B43409083E6DE0323DF7E_12</vt:lpwstr>
  </property>
</Properties>
</file>