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B634" w14:textId="3D9C0858" w:rsidR="00FB3E00" w:rsidRPr="00DF0F0F" w:rsidRDefault="008D4013" w:rsidP="00973539">
      <w:pPr>
        <w:jc w:val="both"/>
        <w:rPr>
          <w:rFonts w:ascii="Times New Roman" w:hAnsi="Times New Roman" w:cs="Times New Roman"/>
          <w:sz w:val="28"/>
          <w:szCs w:val="28"/>
        </w:rPr>
      </w:pPr>
      <w:r w:rsidRPr="008D4013">
        <w:rPr>
          <w:rFonts w:ascii="Times New Roman" w:hAnsi="Times New Roman" w:cs="Times New Roman"/>
          <w:sz w:val="28"/>
          <w:szCs w:val="28"/>
        </w:rPr>
        <w:t>Автор статьи, Владимир Гусев, является историком, специализирующимся на истории Франции и франко-советских отношений. В своей статье он рассматривает визит президента Франции Шарля де Голля в СССР в июне 1966 года и его значение для европейской политики периода холодной войны.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0F0F" w:rsidRPr="00DF0F0F">
        <w:rPr>
          <w:rFonts w:ascii="Times New Roman" w:hAnsi="Times New Roman" w:cs="Times New Roman"/>
          <w:sz w:val="28"/>
          <w:szCs w:val="28"/>
        </w:rPr>
        <w:t xml:space="preserve">Автор </w:t>
      </w:r>
      <w:r w:rsidR="00A616A2">
        <w:rPr>
          <w:rFonts w:ascii="Times New Roman" w:hAnsi="Times New Roman" w:cs="Times New Roman"/>
          <w:sz w:val="28"/>
          <w:szCs w:val="28"/>
        </w:rPr>
        <w:t>считает</w:t>
      </w:r>
      <w:r w:rsidR="00DF0F0F" w:rsidRPr="00DF0F0F">
        <w:rPr>
          <w:rFonts w:ascii="Times New Roman" w:hAnsi="Times New Roman" w:cs="Times New Roman"/>
          <w:sz w:val="28"/>
          <w:szCs w:val="28"/>
        </w:rPr>
        <w:t xml:space="preserve">, что эта поездка была не просто дипломатическим жестом, а </w:t>
      </w:r>
      <w:r w:rsidR="00A616A2">
        <w:rPr>
          <w:rFonts w:ascii="Times New Roman" w:hAnsi="Times New Roman" w:cs="Times New Roman"/>
          <w:sz w:val="28"/>
          <w:szCs w:val="28"/>
        </w:rPr>
        <w:t>первым значимым</w:t>
      </w:r>
      <w:r w:rsidR="00DF0F0F" w:rsidRPr="00DF0F0F">
        <w:rPr>
          <w:rFonts w:ascii="Times New Roman" w:hAnsi="Times New Roman" w:cs="Times New Roman"/>
          <w:sz w:val="28"/>
          <w:szCs w:val="28"/>
        </w:rPr>
        <w:t xml:space="preserve"> шагом к разрядке напряжённости в Европе</w:t>
      </w:r>
      <w:r w:rsidR="00BD4FD1">
        <w:rPr>
          <w:rFonts w:ascii="Times New Roman" w:hAnsi="Times New Roman" w:cs="Times New Roman"/>
          <w:sz w:val="28"/>
          <w:szCs w:val="28"/>
        </w:rPr>
        <w:t>. Основной темой являются</w:t>
      </w:r>
      <w:r w:rsidR="00DF0F0F" w:rsidRPr="00DF0F0F">
        <w:rPr>
          <w:rFonts w:ascii="Times New Roman" w:hAnsi="Times New Roman" w:cs="Times New Roman"/>
          <w:sz w:val="28"/>
          <w:szCs w:val="28"/>
        </w:rPr>
        <w:t xml:space="preserve"> переговоры де Голля с советским руководством по германскому вопросу, европейской безопасности и роли США на континенте. </w:t>
      </w:r>
      <w:r w:rsidR="000C44E4">
        <w:rPr>
          <w:rFonts w:ascii="Times New Roman" w:hAnsi="Times New Roman" w:cs="Times New Roman"/>
          <w:sz w:val="28"/>
          <w:szCs w:val="28"/>
        </w:rPr>
        <w:t>Упомянуто</w:t>
      </w:r>
      <w:r w:rsidR="00DF0F0F" w:rsidRPr="00DF0F0F">
        <w:rPr>
          <w:rFonts w:ascii="Times New Roman" w:hAnsi="Times New Roman" w:cs="Times New Roman"/>
          <w:sz w:val="28"/>
          <w:szCs w:val="28"/>
        </w:rPr>
        <w:t xml:space="preserve">, что позиции Франции и СССР не совпадали полностью: де Голль </w:t>
      </w:r>
      <w:r w:rsidR="00A616A2">
        <w:rPr>
          <w:rFonts w:ascii="Times New Roman" w:hAnsi="Times New Roman" w:cs="Times New Roman"/>
          <w:sz w:val="28"/>
          <w:szCs w:val="28"/>
        </w:rPr>
        <w:t xml:space="preserve">старался не отклонятся от западного курса и </w:t>
      </w:r>
      <w:r w:rsidR="00DF0F0F" w:rsidRPr="00DF0F0F">
        <w:rPr>
          <w:rFonts w:ascii="Times New Roman" w:hAnsi="Times New Roman" w:cs="Times New Roman"/>
          <w:sz w:val="28"/>
          <w:szCs w:val="28"/>
        </w:rPr>
        <w:t>не поддержал советский подход ни к Германии, ни к вытеснению США из Европы</w:t>
      </w:r>
      <w:r w:rsidR="00A616A2">
        <w:rPr>
          <w:rFonts w:ascii="Times New Roman" w:hAnsi="Times New Roman" w:cs="Times New Roman"/>
          <w:sz w:val="28"/>
          <w:szCs w:val="28"/>
        </w:rPr>
        <w:t>, п</w:t>
      </w:r>
      <w:r w:rsidR="00DF0F0F" w:rsidRPr="00DF0F0F">
        <w:rPr>
          <w:rFonts w:ascii="Times New Roman" w:hAnsi="Times New Roman" w:cs="Times New Roman"/>
          <w:sz w:val="28"/>
          <w:szCs w:val="28"/>
        </w:rPr>
        <w:t>ри этом</w:t>
      </w:r>
      <w:r w:rsidR="00A616A2">
        <w:rPr>
          <w:rFonts w:ascii="Times New Roman" w:hAnsi="Times New Roman" w:cs="Times New Roman"/>
          <w:sz w:val="28"/>
          <w:szCs w:val="28"/>
        </w:rPr>
        <w:t xml:space="preserve"> </w:t>
      </w:r>
      <w:r w:rsidR="00DF0F0F" w:rsidRPr="00DF0F0F">
        <w:rPr>
          <w:rFonts w:ascii="Times New Roman" w:hAnsi="Times New Roman" w:cs="Times New Roman"/>
          <w:sz w:val="28"/>
          <w:szCs w:val="28"/>
        </w:rPr>
        <w:t>настаива</w:t>
      </w:r>
      <w:r w:rsidR="00A616A2">
        <w:rPr>
          <w:rFonts w:ascii="Times New Roman" w:hAnsi="Times New Roman" w:cs="Times New Roman"/>
          <w:sz w:val="28"/>
          <w:szCs w:val="28"/>
        </w:rPr>
        <w:t>я</w:t>
      </w:r>
      <w:r w:rsidR="00DF0F0F" w:rsidRPr="00DF0F0F">
        <w:rPr>
          <w:rFonts w:ascii="Times New Roman" w:hAnsi="Times New Roman" w:cs="Times New Roman"/>
          <w:sz w:val="28"/>
          <w:szCs w:val="28"/>
        </w:rPr>
        <w:t xml:space="preserve"> на том, что европейские проблемы должны решаться прежде всего самими европейцами. В статье также описывается поездка де Голля по СССР, которая должна была подчеркнуть значение франко-советского сотрудничества и создать атмосферу доверия. Особое внимание уделено символическому и политическому смыслу этой поездки, включая визиты в крупные города и на Байконур. Ключевым итогом визита стала советско-французская декларация от 30 июня 1966 года, в которой провозглашались </w:t>
      </w:r>
      <w:r w:rsidR="00A616A2">
        <w:rPr>
          <w:rFonts w:ascii="Times New Roman" w:hAnsi="Times New Roman" w:cs="Times New Roman"/>
          <w:sz w:val="28"/>
          <w:szCs w:val="28"/>
        </w:rPr>
        <w:t xml:space="preserve">новые по тем временам </w:t>
      </w:r>
      <w:r w:rsidR="00DF0F0F" w:rsidRPr="00DF0F0F">
        <w:rPr>
          <w:rFonts w:ascii="Times New Roman" w:hAnsi="Times New Roman" w:cs="Times New Roman"/>
          <w:sz w:val="28"/>
          <w:szCs w:val="28"/>
        </w:rPr>
        <w:t>идеи нормализации отношений, уважения суверенитета и сотрудничества европейских стран. Автор считает, что именно этот визит стал одним из первых практических шагов к будущей общеевропейской разрядке. Тем самым статья доказывает, что визит де Голля укрепил независимый курс Франции и сыграл заметную роль в ослаблении напряжённости в Европе.</w:t>
      </w:r>
    </w:p>
    <w:p w14:paraId="4CFA6916" w14:textId="28D51A04" w:rsidR="00DF0F0F" w:rsidRPr="00DF0F0F" w:rsidRDefault="00DF0F0F" w:rsidP="00973539">
      <w:pPr>
        <w:jc w:val="both"/>
        <w:rPr>
          <w:rFonts w:ascii="Times New Roman" w:hAnsi="Times New Roman" w:cs="Times New Roman"/>
          <w:sz w:val="28"/>
          <w:szCs w:val="28"/>
        </w:rPr>
      </w:pPr>
      <w:r w:rsidRPr="00DF0F0F">
        <w:rPr>
          <w:rFonts w:ascii="Times New Roman" w:hAnsi="Times New Roman" w:cs="Times New Roman"/>
          <w:sz w:val="28"/>
          <w:szCs w:val="28"/>
        </w:rPr>
        <w:t>Автор излагает материал в целом логично и последовательно. В начале статьи он обозначает политическое значение визита де Голля в СССР</w:t>
      </w:r>
      <w:r w:rsidR="00A616A2">
        <w:rPr>
          <w:rFonts w:ascii="Times New Roman" w:hAnsi="Times New Roman" w:cs="Times New Roman"/>
          <w:sz w:val="28"/>
          <w:szCs w:val="28"/>
        </w:rPr>
        <w:t>, з</w:t>
      </w:r>
      <w:r w:rsidRPr="00DF0F0F">
        <w:rPr>
          <w:rFonts w:ascii="Times New Roman" w:hAnsi="Times New Roman" w:cs="Times New Roman"/>
          <w:sz w:val="28"/>
          <w:szCs w:val="28"/>
        </w:rPr>
        <w:t>атем автор переходит к разбору ключевых переговоров 21 июня, выделяя основные спорные вопросы: германскую проблему, европейскую безопасность и роль США. После этого он описывает поездку де Голля по Советскому Союзу</w:t>
      </w:r>
      <w:r w:rsidR="00A616A2">
        <w:rPr>
          <w:rFonts w:ascii="Times New Roman" w:hAnsi="Times New Roman" w:cs="Times New Roman"/>
          <w:sz w:val="28"/>
          <w:szCs w:val="28"/>
        </w:rPr>
        <w:t xml:space="preserve"> и</w:t>
      </w:r>
      <w:r w:rsidRPr="00DF0F0F">
        <w:rPr>
          <w:rFonts w:ascii="Times New Roman" w:hAnsi="Times New Roman" w:cs="Times New Roman"/>
          <w:sz w:val="28"/>
          <w:szCs w:val="28"/>
        </w:rPr>
        <w:t xml:space="preserve"> </w:t>
      </w:r>
      <w:r w:rsidR="00A616A2">
        <w:rPr>
          <w:rFonts w:ascii="Times New Roman" w:hAnsi="Times New Roman" w:cs="Times New Roman"/>
          <w:sz w:val="28"/>
          <w:szCs w:val="28"/>
        </w:rPr>
        <w:t>переходит</w:t>
      </w:r>
      <w:r w:rsidRPr="00DF0F0F">
        <w:rPr>
          <w:rFonts w:ascii="Times New Roman" w:hAnsi="Times New Roman" w:cs="Times New Roman"/>
          <w:sz w:val="28"/>
          <w:szCs w:val="28"/>
        </w:rPr>
        <w:t xml:space="preserve"> к официальным переговорам 29 июня и подводит читателя к подписанию советско-французской декларации как главному итогу визита. Важным достоинством статьи является то, что хронологическое изложение сочетается с анализом позиций сторон по конкретным вопросам. В целом статья построена связно, а её структура делает авторскую мысль понятной и убедительной.</w:t>
      </w:r>
    </w:p>
    <w:p w14:paraId="78C070B0" w14:textId="77777777" w:rsidR="000C44E4" w:rsidRDefault="000C44E4" w:rsidP="00973539">
      <w:pPr>
        <w:jc w:val="both"/>
        <w:rPr>
          <w:rFonts w:ascii="Times New Roman" w:hAnsi="Times New Roman" w:cs="Times New Roman"/>
          <w:sz w:val="28"/>
          <w:szCs w:val="28"/>
        </w:rPr>
      </w:pPr>
      <w:r w:rsidRPr="000C44E4">
        <w:rPr>
          <w:rFonts w:ascii="Times New Roman" w:hAnsi="Times New Roman" w:cs="Times New Roman"/>
          <w:sz w:val="28"/>
          <w:szCs w:val="28"/>
        </w:rPr>
        <w:t xml:space="preserve">Автор опирается на достаточно широкий и разнообразный круг источников: исследовательские работы, мемуары, свидетельства современников, дипломатические воспоминания, материалы советской прессы и советско-французскую декларацию от 30 июня 1966 года. Это придаёт статье фактическую насыщенность и позволяет подробно восстановить ход визита, содержание </w:t>
      </w:r>
      <w:r w:rsidRPr="000C44E4">
        <w:rPr>
          <w:rFonts w:ascii="Times New Roman" w:hAnsi="Times New Roman" w:cs="Times New Roman"/>
          <w:sz w:val="28"/>
          <w:szCs w:val="28"/>
        </w:rPr>
        <w:lastRenderedPageBreak/>
        <w:t>переговоров и их внешнеполитический контекст. Однако значительная часть использованных материалов носит мемуарный, публицистический или документально-описательный характер, то есть в большей степени служит подтверждению конкретных фактов, чем раскрытию различных историографических подходов. В результате источниковая база статьи выглядит убедительной прежде всего в событийном плане, тогда как интерпретация значения визита во многом остаётся авторской. Поэтому полностью нейтральной статью назвать нельзя: В. Гусев с самого начала задаёт оценочный тон, называя визит де Голля «одним из наиболее ярких моментов его внешнеполитической деятельности», а в финале утверждает, что он «послужил основой для последующего начала процесса разрядки в Европе» и был «первым не декларативным, практическим шагом к преодолению холодной войны на континенте». При этом статья насыщена цитатами, конкретными эпизодами и выразительными деталями визита, что делает изложение наглядным и убедительным. Таким образом, в фактической части автор в целом объективен, однако в оценке исторического значения событий его собственная позиция выражена весьма отчётливо.</w:t>
      </w:r>
    </w:p>
    <w:p w14:paraId="063DA109" w14:textId="436EE790" w:rsidR="00DF0F0F" w:rsidRPr="00DF0F0F" w:rsidRDefault="00DF0F0F" w:rsidP="00973539">
      <w:pPr>
        <w:jc w:val="both"/>
        <w:rPr>
          <w:rFonts w:ascii="Times New Roman" w:hAnsi="Times New Roman" w:cs="Times New Roman"/>
          <w:sz w:val="28"/>
          <w:szCs w:val="28"/>
        </w:rPr>
      </w:pPr>
      <w:r w:rsidRPr="00DF0F0F">
        <w:rPr>
          <w:rFonts w:ascii="Times New Roman" w:hAnsi="Times New Roman" w:cs="Times New Roman"/>
          <w:sz w:val="28"/>
          <w:szCs w:val="28"/>
        </w:rPr>
        <w:t xml:space="preserve">Статья В. Гусева производит в целом положительное впечатление, поскольку посвящена значимому и содержательно интересному сюжету истории международных отношений периода холодной войны. Особенно ценно, что материал позволяет увидеть визит де Голля в СССР не как изолированный эпизод, а как часть постепенного изменения политической атмосферы в Европе. В этом смысле статья действительно расширяет кругозор читателя, так как помогает глубже понять соотношение интересов СССР, Франции и США в середине 1960-х годов. Положительное впечатление производит и то, что автор опирается на </w:t>
      </w:r>
      <w:r w:rsidR="00B321B5">
        <w:rPr>
          <w:rFonts w:ascii="Times New Roman" w:hAnsi="Times New Roman" w:cs="Times New Roman"/>
          <w:sz w:val="28"/>
          <w:szCs w:val="28"/>
        </w:rPr>
        <w:t xml:space="preserve">широкий список </w:t>
      </w:r>
      <w:r w:rsidRPr="00DF0F0F">
        <w:rPr>
          <w:rFonts w:ascii="Times New Roman" w:hAnsi="Times New Roman" w:cs="Times New Roman"/>
          <w:sz w:val="28"/>
          <w:szCs w:val="28"/>
        </w:rPr>
        <w:t>документ</w:t>
      </w:r>
      <w:r w:rsidR="00B321B5">
        <w:rPr>
          <w:rFonts w:ascii="Times New Roman" w:hAnsi="Times New Roman" w:cs="Times New Roman"/>
          <w:sz w:val="28"/>
          <w:szCs w:val="28"/>
        </w:rPr>
        <w:t>ов</w:t>
      </w:r>
      <w:r w:rsidRPr="00DF0F0F">
        <w:rPr>
          <w:rFonts w:ascii="Times New Roman" w:hAnsi="Times New Roman" w:cs="Times New Roman"/>
          <w:sz w:val="28"/>
          <w:szCs w:val="28"/>
        </w:rPr>
        <w:t>, мемуар</w:t>
      </w:r>
      <w:r w:rsidR="00B321B5">
        <w:rPr>
          <w:rFonts w:ascii="Times New Roman" w:hAnsi="Times New Roman" w:cs="Times New Roman"/>
          <w:sz w:val="28"/>
          <w:szCs w:val="28"/>
        </w:rPr>
        <w:t>ов</w:t>
      </w:r>
      <w:r w:rsidRPr="00DF0F0F">
        <w:rPr>
          <w:rFonts w:ascii="Times New Roman" w:hAnsi="Times New Roman" w:cs="Times New Roman"/>
          <w:sz w:val="28"/>
          <w:szCs w:val="28"/>
        </w:rPr>
        <w:t xml:space="preserve"> и оцен</w:t>
      </w:r>
      <w:r w:rsidR="00B321B5">
        <w:rPr>
          <w:rFonts w:ascii="Times New Roman" w:hAnsi="Times New Roman" w:cs="Times New Roman"/>
          <w:sz w:val="28"/>
          <w:szCs w:val="28"/>
        </w:rPr>
        <w:t>ок</w:t>
      </w:r>
      <w:r w:rsidRPr="00DF0F0F">
        <w:rPr>
          <w:rFonts w:ascii="Times New Roman" w:hAnsi="Times New Roman" w:cs="Times New Roman"/>
          <w:sz w:val="28"/>
          <w:szCs w:val="28"/>
        </w:rPr>
        <w:t xml:space="preserve"> исследователей, а значит, стремится </w:t>
      </w:r>
      <w:r w:rsidR="00B321B5">
        <w:rPr>
          <w:rFonts w:ascii="Times New Roman" w:hAnsi="Times New Roman" w:cs="Times New Roman"/>
          <w:sz w:val="28"/>
          <w:szCs w:val="28"/>
        </w:rPr>
        <w:t>максимально полно погрузится в вопрос.</w:t>
      </w:r>
    </w:p>
    <w:p w14:paraId="05578747" w14:textId="30D624D3" w:rsidR="00DF0F0F" w:rsidRPr="00DF0F0F" w:rsidRDefault="00DF0F0F" w:rsidP="00973539">
      <w:pPr>
        <w:jc w:val="both"/>
        <w:rPr>
          <w:rFonts w:ascii="Times New Roman" w:hAnsi="Times New Roman" w:cs="Times New Roman"/>
          <w:sz w:val="28"/>
          <w:szCs w:val="28"/>
        </w:rPr>
      </w:pPr>
      <w:r w:rsidRPr="00DF0F0F">
        <w:rPr>
          <w:rFonts w:ascii="Times New Roman" w:hAnsi="Times New Roman" w:cs="Times New Roman"/>
          <w:sz w:val="28"/>
          <w:szCs w:val="28"/>
        </w:rPr>
        <w:t>Вместе с тем статья не лишена недостатков. Автор явно склонен подводить читателя к выводу о большой исторической значимости визита, однако почти не рассматривает альтернативные интерпретации и не показывает возможные пределы этого дипломатического сближения. Из-за этого исследование местами выглядит несколько односторонним, а авторская позиция — слишком уверенно выраженной. Таким образом, статья представляет интерес как для знакомства с конкретным событием, так и для расширения представлений о механизмах разрядки, но с точки зрения научной полноты ей недостаёт большей критичности и внимания к иным оценкам.</w:t>
      </w:r>
    </w:p>
    <w:p w14:paraId="0FE38B9D" w14:textId="77777777" w:rsidR="00DF0F0F" w:rsidRPr="00DF0F0F" w:rsidRDefault="00DF0F0F" w:rsidP="0097353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F0F0F" w:rsidRPr="00DF0F0F" w:rsidSect="00886454">
      <w:pgSz w:w="11909" w:h="16834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87"/>
    <w:rsid w:val="000A4AE0"/>
    <w:rsid w:val="000C44E4"/>
    <w:rsid w:val="00111F02"/>
    <w:rsid w:val="001E5CD6"/>
    <w:rsid w:val="00314C6E"/>
    <w:rsid w:val="003F614F"/>
    <w:rsid w:val="0051391D"/>
    <w:rsid w:val="00630773"/>
    <w:rsid w:val="00697487"/>
    <w:rsid w:val="00886454"/>
    <w:rsid w:val="00891735"/>
    <w:rsid w:val="008D4013"/>
    <w:rsid w:val="00973539"/>
    <w:rsid w:val="00A616A2"/>
    <w:rsid w:val="00B0484A"/>
    <w:rsid w:val="00B321B5"/>
    <w:rsid w:val="00BD4FD1"/>
    <w:rsid w:val="00BF1E96"/>
    <w:rsid w:val="00DF0F0F"/>
    <w:rsid w:val="00FB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F54E"/>
  <w15:chartTrackingRefBased/>
  <w15:docId w15:val="{9D29B925-618A-4F6C-BB6F-D7B67748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ПТП"/>
    <w:basedOn w:val="1"/>
    <w:link w:val="a4"/>
    <w:qFormat/>
    <w:rsid w:val="0051391D"/>
    <w:pPr>
      <w:spacing w:before="0" w:after="0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ЗАГОЛОВОК_ПТП Знак"/>
    <w:basedOn w:val="10"/>
    <w:link w:val="a3"/>
    <w:rsid w:val="0051391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513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7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4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4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48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9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9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9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9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74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4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4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974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7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Ким</dc:creator>
  <cp:keywords/>
  <dc:description/>
  <cp:lastModifiedBy>Артём Ким</cp:lastModifiedBy>
  <cp:revision>8</cp:revision>
  <dcterms:created xsi:type="dcterms:W3CDTF">2026-04-11T14:03:00Z</dcterms:created>
  <dcterms:modified xsi:type="dcterms:W3CDTF">2026-04-12T15:51:00Z</dcterms:modified>
</cp:coreProperties>
</file>