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CBS End-of-Day (EOD) Runbook</w:t>
      </w:r>
    </w:p>
    <w:p>
      <w:r>
        <w:rPr>
          <w:i/>
        </w:rPr>
        <w:t>SYNTHETIC FIXTURE — fabricated for Canaris AI Copilot W2 testing. Not a real RBI circular and not real bank data.</w:t>
      </w:r>
    </w:p>
    <w:p>
      <w:pPr>
        <w:pStyle w:val="Heading1"/>
      </w:pPr>
      <w:r>
        <w:t>1. Purpose</w:t>
      </w:r>
    </w:p>
    <w:p>
      <w:r>
        <w:t>This runbook describes the synthetic end-of-day batch procedure for the core banking system (CBS) of a medium urban co-operative bank. It is a fabricated training artifact and does not describe any real system.</w:t>
      </w:r>
    </w:p>
    <w:p>
      <w:pPr>
        <w:pStyle w:val="Heading1"/>
      </w:pPr>
      <w:r>
        <w:t>2. Pre-EOD Checklist</w:t>
      </w:r>
    </w:p>
    <w:p>
      <w:pPr>
        <w:pStyle w:val="Heading2"/>
      </w:pPr>
      <w:r>
        <w:t>2.1 Connectivity Verification</w:t>
      </w:r>
    </w:p>
    <w:p>
      <w:r>
        <w:t>Confirm that the sponsor-bank link and the NPCI link are healthy and that all branch WAN tunnels are up before initiating the batch.</w:t>
      </w:r>
    </w:p>
    <w:p>
      <w:pPr>
        <w:pStyle w:val="Heading2"/>
      </w:pPr>
      <w:r>
        <w:t>2.2 Pending Transaction Drain</w:t>
      </w:r>
    </w:p>
    <w:p>
      <w:r>
        <w:t>Ensure all in-flight UPI/IMPS and NEFT/RTGS transactions have settled or been queued for the next cycle. Verify the cheque-clearing (CTS) queue is drained.</w:t>
      </w:r>
    </w:p>
    <w:p>
      <w:pPr>
        <w:pStyle w:val="Heading1"/>
      </w:pPr>
      <w:r>
        <w:t>3. EOD Execution</w:t>
      </w:r>
    </w:p>
    <w:p>
      <w:pPr>
        <w:pStyle w:val="Heading2"/>
      </w:pPr>
      <w:r>
        <w:t>3.1 Interest and GL Posting</w:t>
      </w:r>
    </w:p>
    <w:p>
      <w:r>
        <w:t>Trigger interest accrual and general-ledger posting. Monitor the CBS database server for lock contention during the posting window.</w:t>
      </w:r>
    </w:p>
    <w:p>
      <w:pPr>
        <w:pStyle w:val="Heading2"/>
      </w:pPr>
      <w:r>
        <w:t>3.2 Day Rollover</w:t>
      </w:r>
    </w:p>
    <w:p>
      <w:r>
        <w:t>Advance the CBS business date. Confirm the new working date on the CBS application server before re-enabling channels.</w:t>
      </w:r>
    </w:p>
    <w:p>
      <w:pPr>
        <w:pStyle w:val="Heading1"/>
      </w:pPr>
      <w:r>
        <w:t>4. Post-EOD Validation</w:t>
      </w:r>
    </w:p>
    <w:p>
      <w:r>
        <w:t>Reconcile control totals, confirm DR replication caught up to the DR site node, and re-open customer channels. Record completion in the operations log.</w:t>
      </w:r>
    </w:p>
    <w:p>
      <w:pPr>
        <w:pStyle w:val="Heading1"/>
      </w:pPr>
      <w:r>
        <w:t>5. Rollback</w:t>
      </w:r>
    </w:p>
    <w:p>
      <w:r>
        <w:t>If posting fails midway, halt the batch, restore from the pre-EOD snapshot, and escalate per the incident SOP. Do not re-open channels until control totals reconcile.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