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7F191" w14:textId="7A2A9C91" w:rsidR="00C42E9A" w:rsidRPr="006A59A1" w:rsidRDefault="006A59A1" w:rsidP="006A59A1">
      <w:pPr>
        <w:jc w:val="center"/>
        <w:rPr>
          <w:b/>
          <w:bCs/>
          <w:sz w:val="28"/>
          <w:szCs w:val="28"/>
        </w:rPr>
      </w:pPr>
      <w:r>
        <w:rPr>
          <w:b/>
          <w:bCs/>
          <w:sz w:val="28"/>
          <w:szCs w:val="28"/>
        </w:rPr>
        <w:t xml:space="preserve">The COVID Conundrum, An Attempt </w:t>
      </w:r>
      <w:r w:rsidR="00A000E8">
        <w:rPr>
          <w:b/>
          <w:bCs/>
          <w:sz w:val="28"/>
          <w:szCs w:val="28"/>
        </w:rPr>
        <w:t xml:space="preserve">to </w:t>
      </w:r>
      <w:r>
        <w:rPr>
          <w:b/>
          <w:bCs/>
          <w:sz w:val="28"/>
          <w:szCs w:val="28"/>
        </w:rPr>
        <w:t xml:space="preserve">Understanding </w:t>
      </w:r>
      <w:r w:rsidRPr="006A59A1">
        <w:rPr>
          <w:b/>
          <w:bCs/>
          <w:sz w:val="28"/>
          <w:szCs w:val="28"/>
        </w:rPr>
        <w:t>COVID-19</w:t>
      </w:r>
      <w:r w:rsidR="00A000E8">
        <w:rPr>
          <w:b/>
          <w:bCs/>
          <w:sz w:val="28"/>
          <w:szCs w:val="28"/>
        </w:rPr>
        <w:t xml:space="preserve"> Data Sources</w:t>
      </w:r>
    </w:p>
    <w:p w14:paraId="1E3DD828" w14:textId="61568AF0" w:rsidR="00584653" w:rsidRDefault="006A59A1" w:rsidP="00A000E8">
      <w:pPr>
        <w:jc w:val="center"/>
      </w:pPr>
      <w:r w:rsidRPr="006A59A1">
        <w:t>Group 11: Pankaj Tahiliani, Patricia Mobolade,</w:t>
      </w:r>
      <w:r>
        <w:t xml:space="preserve"> </w:t>
      </w:r>
      <w:r w:rsidRPr="006A59A1">
        <w:t>Jennifer Darby, Tobias Judd</w:t>
      </w:r>
    </w:p>
    <w:p w14:paraId="3DD3495A" w14:textId="54F3B1AD" w:rsidR="006A59A1" w:rsidRDefault="006A59A1" w:rsidP="006A59A1">
      <w:pPr>
        <w:jc w:val="both"/>
      </w:pPr>
      <w:r>
        <w:t>The COVID19 coronavirus outbreak was reported in December 2019 with it origin</w:t>
      </w:r>
      <w:r w:rsidR="00584653">
        <w:t>ating</w:t>
      </w:r>
      <w:r>
        <w:t xml:space="preserve"> in Wuhan, China. </w:t>
      </w:r>
      <w:r w:rsidR="00584653">
        <w:t xml:space="preserve"> This pandemic has brought together the world’s scientists, global health professional</w:t>
      </w:r>
      <w:r w:rsidR="008F4388">
        <w:t>s</w:t>
      </w:r>
      <w:r w:rsidR="00584653">
        <w:t>, business and political leaders</w:t>
      </w:r>
      <w:r w:rsidR="005523D3">
        <w:t>, and data scientists</w:t>
      </w:r>
      <w:r w:rsidR="00AB5AB3">
        <w:t xml:space="preserve"> to accelerate understanding and</w:t>
      </w:r>
      <w:r w:rsidR="00FA6546">
        <w:t xml:space="preserve"> to</w:t>
      </w:r>
      <w:r w:rsidR="00AB5AB3">
        <w:t xml:space="preserve"> help contain the pandemic. The outbreak has impacted the lives of billions of people and as </w:t>
      </w:r>
      <w:r w:rsidR="008F4388">
        <w:t>September 22</w:t>
      </w:r>
      <w:r w:rsidR="008F4388" w:rsidRPr="008F4388">
        <w:rPr>
          <w:vertAlign w:val="superscript"/>
        </w:rPr>
        <w:t>nd</w:t>
      </w:r>
      <w:r w:rsidR="008F4388">
        <w:t xml:space="preserve">, 2020, the United States recorded </w:t>
      </w:r>
      <w:r w:rsidR="00AB5AB3">
        <w:t>6.</w:t>
      </w:r>
      <w:r w:rsidR="008F4388">
        <w:t>88</w:t>
      </w:r>
      <w:r w:rsidR="00AB5AB3">
        <w:t xml:space="preserve">M cases and </w:t>
      </w:r>
      <w:r w:rsidR="008F4388">
        <w:t>200</w:t>
      </w:r>
      <w:r w:rsidR="00AB5AB3">
        <w:t>K deaths.  This has resulted in both the US Federal and State governments implementing health policies and travel restrictions to contain the spread of the coronavirus</w:t>
      </w:r>
      <w:r w:rsidR="008F4388">
        <w:t>. H</w:t>
      </w:r>
      <w:r w:rsidR="00AB5AB3">
        <w:t xml:space="preserve">owever, these actions </w:t>
      </w:r>
      <w:r w:rsidR="000E00EB">
        <w:t>have l</w:t>
      </w:r>
      <w:r w:rsidR="00AB5AB3">
        <w:t>ed to</w:t>
      </w:r>
      <w:r w:rsidR="000E00EB">
        <w:t xml:space="preserve"> a</w:t>
      </w:r>
      <w:r w:rsidR="00AB5AB3">
        <w:t xml:space="preserve"> disruption </w:t>
      </w:r>
      <w:r w:rsidR="008F4388">
        <w:t>of</w:t>
      </w:r>
      <w:r w:rsidR="00AB5AB3">
        <w:t xml:space="preserve"> everyday life while causing frustration</w:t>
      </w:r>
      <w:r w:rsidR="00A000E8">
        <w:t xml:space="preserve"> and anxiety among citizens.</w:t>
      </w:r>
    </w:p>
    <w:p w14:paraId="3059F9F1" w14:textId="23F426CC" w:rsidR="005F7E4B" w:rsidRDefault="00A000E8" w:rsidP="006A59A1">
      <w:pPr>
        <w:jc w:val="both"/>
      </w:pPr>
      <w:r>
        <w:t>Group 11</w:t>
      </w:r>
      <w:r w:rsidR="00060783">
        <w:t xml:space="preserve"> </w:t>
      </w:r>
      <w:r>
        <w:t>collaboratively approached</w:t>
      </w:r>
      <w:r w:rsidR="005F7E4B">
        <w:t xml:space="preserve"> th</w:t>
      </w:r>
      <w:r w:rsidR="00060783">
        <w:t>is</w:t>
      </w:r>
      <w:r w:rsidR="005F7E4B">
        <w:t xml:space="preserve"> topic and wanted to </w:t>
      </w:r>
      <w:r w:rsidR="00060783">
        <w:t xml:space="preserve">improve our </w:t>
      </w:r>
      <w:r w:rsidR="009058E7">
        <w:t>u</w:t>
      </w:r>
      <w:r w:rsidR="005F7E4B">
        <w:t>nderstand</w:t>
      </w:r>
      <w:r w:rsidR="00060783">
        <w:t>ing</w:t>
      </w:r>
      <w:r w:rsidR="009058E7">
        <w:t xml:space="preserve"> of the subject</w:t>
      </w:r>
      <w:r w:rsidR="0011002D">
        <w:t xml:space="preserve"> and investigate the </w:t>
      </w:r>
      <w:r w:rsidR="005F7E4B">
        <w:t>following issues:</w:t>
      </w:r>
    </w:p>
    <w:p w14:paraId="736D664F" w14:textId="4E4BD8D2" w:rsidR="00885F29" w:rsidRPr="00885F29" w:rsidRDefault="00885F29" w:rsidP="00885F29">
      <w:pPr>
        <w:pStyle w:val="ListParagraph"/>
        <w:numPr>
          <w:ilvl w:val="0"/>
          <w:numId w:val="1"/>
        </w:numPr>
        <w:jc w:val="both"/>
      </w:pPr>
      <w:r w:rsidRPr="00885F29">
        <w:t xml:space="preserve">What geographies </w:t>
      </w:r>
      <w:r w:rsidR="0011002D">
        <w:t xml:space="preserve">are </w:t>
      </w:r>
      <w:r w:rsidRPr="00885F29">
        <w:t xml:space="preserve">most affected by COVID Cases? </w:t>
      </w:r>
    </w:p>
    <w:p w14:paraId="46FADC23" w14:textId="77777777" w:rsidR="00885F29" w:rsidRPr="00885F29" w:rsidRDefault="00885F29" w:rsidP="00885F29">
      <w:pPr>
        <w:pStyle w:val="ListParagraph"/>
        <w:numPr>
          <w:ilvl w:val="0"/>
          <w:numId w:val="1"/>
        </w:numPr>
        <w:jc w:val="both"/>
      </w:pPr>
      <w:r w:rsidRPr="00885F29">
        <w:t xml:space="preserve">Does wearing a mask impact COVID numbers? </w:t>
      </w:r>
    </w:p>
    <w:p w14:paraId="20DBF2DF" w14:textId="77777777" w:rsidR="00885F29" w:rsidRPr="00885F29" w:rsidRDefault="00885F29" w:rsidP="00885F29">
      <w:pPr>
        <w:pStyle w:val="ListParagraph"/>
        <w:numPr>
          <w:ilvl w:val="0"/>
          <w:numId w:val="1"/>
        </w:numPr>
        <w:jc w:val="both"/>
      </w:pPr>
      <w:r w:rsidRPr="00885F29">
        <w:t>How does mobility correlate with the COVID rate over time?</w:t>
      </w:r>
    </w:p>
    <w:p w14:paraId="31012BC8" w14:textId="12C91B90" w:rsidR="00885F29" w:rsidRPr="00885F29" w:rsidRDefault="00885F29" w:rsidP="00885F29">
      <w:pPr>
        <w:pStyle w:val="ListParagraph"/>
        <w:numPr>
          <w:ilvl w:val="0"/>
          <w:numId w:val="1"/>
        </w:numPr>
        <w:jc w:val="both"/>
      </w:pPr>
      <w:r w:rsidRPr="00885F29">
        <w:t xml:space="preserve">Does median income impact the </w:t>
      </w:r>
      <w:r w:rsidR="008F4388">
        <w:t xml:space="preserve">COVID </w:t>
      </w:r>
      <w:r w:rsidRPr="00885F29">
        <w:t>rate?</w:t>
      </w:r>
    </w:p>
    <w:p w14:paraId="28A2CAAC" w14:textId="52643328" w:rsidR="00A000E8" w:rsidRDefault="005F7E4B" w:rsidP="005F7E4B">
      <w:pPr>
        <w:pStyle w:val="ListParagraph"/>
        <w:numPr>
          <w:ilvl w:val="0"/>
          <w:numId w:val="1"/>
        </w:numPr>
        <w:jc w:val="both"/>
      </w:pPr>
      <w:r w:rsidRPr="005F7E4B">
        <w:t>Integrate and leverage several data sources including New York Times and Dynata, Weather API, Apple Mobility, Google Maps API, and Census Data.</w:t>
      </w:r>
    </w:p>
    <w:p w14:paraId="5D566F99" w14:textId="1AA50D42" w:rsidR="00385957" w:rsidRDefault="005F7E4B" w:rsidP="006A59A1">
      <w:pPr>
        <w:jc w:val="both"/>
      </w:pPr>
      <w:r>
        <w:t xml:space="preserve">The </w:t>
      </w:r>
      <w:r w:rsidR="003B6698">
        <w:t>project propos</w:t>
      </w:r>
      <w:r w:rsidR="008F4388">
        <w:t>al</w:t>
      </w:r>
      <w:r w:rsidR="00496B8E">
        <w:t xml:space="preserve"> and outcome </w:t>
      </w:r>
      <w:r w:rsidR="00DE5C61">
        <w:t>were</w:t>
      </w:r>
      <w:r w:rsidR="00496B8E">
        <w:t xml:space="preserve"> based upon </w:t>
      </w:r>
      <w:r w:rsidR="00594E13">
        <w:t xml:space="preserve">several </w:t>
      </w:r>
      <w:r w:rsidR="00723C93">
        <w:t>sources</w:t>
      </w:r>
      <w:r w:rsidR="00594E13">
        <w:t xml:space="preserve"> of information</w:t>
      </w:r>
      <w:r w:rsidR="00723C93">
        <w:t xml:space="preserve"> and </w:t>
      </w:r>
      <w:r w:rsidRPr="005F7E4B">
        <w:t xml:space="preserve">represents a comprehensive </w:t>
      </w:r>
      <w:r w:rsidR="00870088">
        <w:t xml:space="preserve">attempt </w:t>
      </w:r>
      <w:r w:rsidR="008F4388">
        <w:t>in</w:t>
      </w:r>
      <w:r w:rsidR="00870088">
        <w:t xml:space="preserve"> understand</w:t>
      </w:r>
      <w:r w:rsidR="008F4388">
        <w:t>ing</w:t>
      </w:r>
      <w:r w:rsidR="00870088">
        <w:t xml:space="preserve"> the limitation</w:t>
      </w:r>
      <w:r w:rsidR="008F4388">
        <w:t>s</w:t>
      </w:r>
      <w:r w:rsidR="00870088">
        <w:t xml:space="preserve"> </w:t>
      </w:r>
      <w:r w:rsidR="00C761D8">
        <w:t xml:space="preserve">of each dataset </w:t>
      </w:r>
      <w:r w:rsidR="00870088">
        <w:t xml:space="preserve">and merge </w:t>
      </w:r>
      <w:r w:rsidR="00C761D8">
        <w:t>these sources together</w:t>
      </w:r>
      <w:r w:rsidR="002B4624">
        <w:t xml:space="preserve"> to provide </w:t>
      </w:r>
      <w:r w:rsidR="004A56D5">
        <w:t>a better insight</w:t>
      </w:r>
      <w:r w:rsidR="00844BBE">
        <w:t xml:space="preserve"> into the daily numbers</w:t>
      </w:r>
      <w:r w:rsidR="00C761D8">
        <w:t xml:space="preserve">. </w:t>
      </w:r>
      <w:r w:rsidR="00DE5C61">
        <w:t>The team worked within the</w:t>
      </w:r>
      <w:r w:rsidR="00C9735A">
        <w:t xml:space="preserve"> limited</w:t>
      </w:r>
      <w:r w:rsidR="00DE5C61">
        <w:t xml:space="preserve"> boundaries </w:t>
      </w:r>
      <w:r w:rsidR="00DE5C61">
        <w:t>of the project timeline</w:t>
      </w:r>
      <w:r w:rsidR="00C9735A">
        <w:t xml:space="preserve"> and </w:t>
      </w:r>
      <w:r w:rsidR="00DE5C61">
        <w:t>availability of free open-source data</w:t>
      </w:r>
      <w:r w:rsidR="00C9735A">
        <w:t>, while leveraging the tools learned in class and other external resources to conduct the analyses</w:t>
      </w:r>
      <w:r w:rsidR="00DE5C61">
        <w:t xml:space="preserve">. </w:t>
      </w:r>
      <w:r w:rsidR="00385957">
        <w:t xml:space="preserve">Our </w:t>
      </w:r>
      <w:r w:rsidR="00AD3238">
        <w:t xml:space="preserve">overall </w:t>
      </w:r>
      <w:r w:rsidR="00385957">
        <w:t xml:space="preserve">project approach included: </w:t>
      </w:r>
    </w:p>
    <w:p w14:paraId="0361D081" w14:textId="166938AE" w:rsidR="00981895" w:rsidRDefault="00AF047E" w:rsidP="00385957">
      <w:pPr>
        <w:pStyle w:val="ListParagraph"/>
        <w:numPr>
          <w:ilvl w:val="0"/>
          <w:numId w:val="5"/>
        </w:numPr>
        <w:jc w:val="both"/>
      </w:pPr>
      <w:r>
        <w:t>Leverage the US Census</w:t>
      </w:r>
      <w:r w:rsidR="009E51F0">
        <w:t xml:space="preserve"> Data that </w:t>
      </w:r>
      <w:r w:rsidR="00DE5C61">
        <w:t>offers</w:t>
      </w:r>
      <w:r w:rsidR="009E51F0">
        <w:t xml:space="preserve"> </w:t>
      </w:r>
      <w:r w:rsidR="00B63A55">
        <w:t xml:space="preserve">a wide range of </w:t>
      </w:r>
      <w:r w:rsidR="001E63AF">
        <w:t xml:space="preserve">public </w:t>
      </w:r>
      <w:r w:rsidR="00B63A55">
        <w:t xml:space="preserve">information. This information </w:t>
      </w:r>
      <w:r w:rsidR="00677DAF">
        <w:t>include</w:t>
      </w:r>
      <w:r w:rsidR="00C9735A">
        <w:t>s</w:t>
      </w:r>
      <w:r w:rsidR="00677DAF">
        <w:t xml:space="preserve"> population, demographics, income, and insight into work / commute habits pre-pandemic</w:t>
      </w:r>
      <w:r w:rsidR="00C9735A">
        <w:t xml:space="preserve">, </w:t>
      </w:r>
      <w:r w:rsidR="00C9735A">
        <w:t>organized at a Zip Code level</w:t>
      </w:r>
      <w:r w:rsidR="00677DAF">
        <w:t xml:space="preserve">. </w:t>
      </w:r>
      <w:r w:rsidR="00C9735A">
        <w:t>The latest data available</w:t>
      </w:r>
      <w:r w:rsidR="001E63AF">
        <w:t xml:space="preserve"> was last revised for 2018</w:t>
      </w:r>
      <w:r w:rsidR="00C9735A">
        <w:t>. A 2019 update is schedule for Fall of 2020.</w:t>
      </w:r>
    </w:p>
    <w:p w14:paraId="79D66041" w14:textId="5984C156" w:rsidR="00385957" w:rsidRDefault="00981895" w:rsidP="00385957">
      <w:pPr>
        <w:pStyle w:val="ListParagraph"/>
        <w:numPr>
          <w:ilvl w:val="0"/>
          <w:numId w:val="5"/>
        </w:numPr>
        <w:jc w:val="both"/>
      </w:pPr>
      <w:r>
        <w:t xml:space="preserve">COVID Cases </w:t>
      </w:r>
      <w:r w:rsidR="0054637C">
        <w:t>are</w:t>
      </w:r>
      <w:r w:rsidR="00EE2BC4">
        <w:t xml:space="preserve"> reported</w:t>
      </w:r>
      <w:r w:rsidR="00DB2E0D">
        <w:t xml:space="preserve"> daily </w:t>
      </w:r>
      <w:r w:rsidR="00EE2BC4">
        <w:t xml:space="preserve">at a </w:t>
      </w:r>
      <w:r w:rsidR="00DB2E0D">
        <w:t xml:space="preserve">state and </w:t>
      </w:r>
      <w:r w:rsidR="00EE2BC4">
        <w:t xml:space="preserve">county level which can be linked to a </w:t>
      </w:r>
      <w:r w:rsidR="00E70E3E">
        <w:t xml:space="preserve">Federal Information Processing Standard </w:t>
      </w:r>
      <w:r w:rsidR="00394F8D">
        <w:t xml:space="preserve">Codes </w:t>
      </w:r>
      <w:r w:rsidR="00E70E3E">
        <w:t>(FIPS</w:t>
      </w:r>
      <w:r w:rsidR="00394F8D">
        <w:t xml:space="preserve"> Code</w:t>
      </w:r>
      <w:r w:rsidR="00E70E3E">
        <w:t xml:space="preserve">). </w:t>
      </w:r>
      <w:r w:rsidR="00AF047E">
        <w:t xml:space="preserve"> </w:t>
      </w:r>
      <w:r w:rsidR="00FE27F5">
        <w:t xml:space="preserve">A </w:t>
      </w:r>
      <w:r w:rsidR="00DB2E0D">
        <w:t xml:space="preserve">FIP Code consist of </w:t>
      </w:r>
      <w:r w:rsidR="00FE27F5">
        <w:t xml:space="preserve">multiple </w:t>
      </w:r>
      <w:r w:rsidR="00DB2E0D">
        <w:t>Zip Code</w:t>
      </w:r>
      <w:r w:rsidR="005E0A55">
        <w:t xml:space="preserve">s and allowed us to link Census data to COVID Cases. </w:t>
      </w:r>
    </w:p>
    <w:p w14:paraId="11BDB76C" w14:textId="5900B111" w:rsidR="005E0A55" w:rsidRDefault="00B31734" w:rsidP="00385957">
      <w:pPr>
        <w:pStyle w:val="ListParagraph"/>
        <w:numPr>
          <w:ilvl w:val="0"/>
          <w:numId w:val="5"/>
        </w:numPr>
        <w:jc w:val="both"/>
      </w:pPr>
      <w:r>
        <w:t>A</w:t>
      </w:r>
      <w:r w:rsidR="00FE27F5">
        <w:t xml:space="preserve"> </w:t>
      </w:r>
      <w:r w:rsidR="00053B72">
        <w:t>survey</w:t>
      </w:r>
      <w:r w:rsidR="00FE27F5">
        <w:t xml:space="preserve"> done by the New York Times in junction with Dynata </w:t>
      </w:r>
      <w:r w:rsidR="007E2611">
        <w:t>asked people on the</w:t>
      </w:r>
      <w:r w:rsidR="00FD59A9">
        <w:t>ir</w:t>
      </w:r>
      <w:r w:rsidR="007E2611">
        <w:t xml:space="preserve"> mask wearing habits</w:t>
      </w:r>
      <w:r w:rsidR="00861C01">
        <w:t xml:space="preserve">. </w:t>
      </w:r>
      <w:r w:rsidR="007E2611">
        <w:t xml:space="preserve"> </w:t>
      </w:r>
      <w:r w:rsidR="0049599E" w:rsidRPr="0049599E">
        <w:t>The firm asked a question about mask use to obtain 250,000 survey responses between July 2 and July 14</w:t>
      </w:r>
      <w:r w:rsidR="00F03794">
        <w:t xml:space="preserve"> and was </w:t>
      </w:r>
      <w:r w:rsidR="00844C2B">
        <w:t>organized on a FIP Code level with daily results</w:t>
      </w:r>
      <w:r w:rsidR="0049599E">
        <w:t>.</w:t>
      </w:r>
    </w:p>
    <w:p w14:paraId="0308ABE4" w14:textId="7E1FD17A" w:rsidR="009F3D77" w:rsidRDefault="00917642" w:rsidP="00385957">
      <w:pPr>
        <w:pStyle w:val="ListParagraph"/>
        <w:numPr>
          <w:ilvl w:val="0"/>
          <w:numId w:val="5"/>
        </w:numPr>
        <w:jc w:val="both"/>
      </w:pPr>
      <w:r>
        <w:t xml:space="preserve">The Weather API was used to collect the </w:t>
      </w:r>
      <w:r w:rsidR="005D11F6">
        <w:t xml:space="preserve">longitude and latitude coordinates for each primary key within the dataset. We additionally wanted to look at daily weather patterns per location of interest, however, the historical weather feature required a subscription service which prevented this analysis from being investigated further. </w:t>
      </w:r>
    </w:p>
    <w:p w14:paraId="45CB0386" w14:textId="3CC68729" w:rsidR="005D11F6" w:rsidRDefault="005D11F6" w:rsidP="00385957">
      <w:pPr>
        <w:pStyle w:val="ListParagraph"/>
        <w:numPr>
          <w:ilvl w:val="0"/>
          <w:numId w:val="5"/>
        </w:numPr>
        <w:jc w:val="both"/>
      </w:pPr>
      <w:r>
        <w:t>An Apple Mobility API</w:t>
      </w:r>
      <w:r w:rsidR="001741DB">
        <w:t xml:space="preserve"> reflecting the rate of change in daily driving route requests</w:t>
      </w:r>
      <w:r>
        <w:t xml:space="preserve"> was used to </w:t>
      </w:r>
      <w:r w:rsidR="00794485">
        <w:t xml:space="preserve">gain insight </w:t>
      </w:r>
      <w:r w:rsidR="006D74BC">
        <w:t xml:space="preserve">in </w:t>
      </w:r>
      <w:r w:rsidR="001741DB">
        <w:t>driving</w:t>
      </w:r>
      <w:r w:rsidR="006D74BC">
        <w:t xml:space="preserve"> mobility behavior of </w:t>
      </w:r>
      <w:r w:rsidR="00957AED">
        <w:t>mobile device owners using Bluetooth Technology</w:t>
      </w:r>
      <w:r w:rsidR="001741DB">
        <w:t xml:space="preserve">. Driving requests from January 13 for each county was used as the baseline factor ((# requests on x date - </w:t>
      </w:r>
      <w:r w:rsidR="001741DB">
        <w:t># requests on</w:t>
      </w:r>
      <w:r w:rsidR="001741DB">
        <w:t xml:space="preserve"> January 13)/</w:t>
      </w:r>
      <w:r w:rsidR="001741DB" w:rsidRPr="001741DB">
        <w:t xml:space="preserve"> </w:t>
      </w:r>
      <w:r w:rsidR="001741DB">
        <w:t># requests on January 13</w:t>
      </w:r>
      <w:r w:rsidR="004F5268">
        <w:t>).</w:t>
      </w:r>
      <w:r w:rsidR="00310108">
        <w:t xml:space="preserve"> </w:t>
      </w:r>
      <w:r w:rsidR="00C9735A">
        <w:t xml:space="preserve"> </w:t>
      </w:r>
    </w:p>
    <w:p w14:paraId="1CE08551" w14:textId="42A75DAE" w:rsidR="00903B2F" w:rsidRDefault="001E0AC9" w:rsidP="00B52A81">
      <w:pPr>
        <w:jc w:val="both"/>
      </w:pPr>
      <w:r>
        <w:lastRenderedPageBreak/>
        <w:t xml:space="preserve">Despite this data coming from different </w:t>
      </w:r>
      <w:r w:rsidR="001941DE">
        <w:t xml:space="preserve">public domain </w:t>
      </w:r>
      <w:r>
        <w:t>sources</w:t>
      </w:r>
      <w:r w:rsidR="00792FA7">
        <w:t>, it was possible to combine the</w:t>
      </w:r>
      <w:r w:rsidR="00874515">
        <w:t xml:space="preserve"> </w:t>
      </w:r>
      <w:r w:rsidR="00792FA7">
        <w:t>data in an efficient and log</w:t>
      </w:r>
      <w:r w:rsidR="001941DE">
        <w:t>ical manner</w:t>
      </w:r>
      <w:r w:rsidR="00874515">
        <w:t xml:space="preserve">. </w:t>
      </w:r>
      <w:r w:rsidR="00450626">
        <w:t xml:space="preserve">However, the “freshness” </w:t>
      </w:r>
      <w:r w:rsidR="005E07B0">
        <w:t xml:space="preserve">and up to date </w:t>
      </w:r>
      <w:r w:rsidR="00450626">
        <w:t xml:space="preserve">of </w:t>
      </w:r>
      <w:r w:rsidR="00EA2C8D">
        <w:t xml:space="preserve">each data set was something of concern </w:t>
      </w:r>
      <w:r w:rsidR="001741DB">
        <w:t>given the time</w:t>
      </w:r>
      <w:r w:rsidR="00903B2F">
        <w:t xml:space="preserve"> (reporting period) </w:t>
      </w:r>
      <w:r w:rsidR="001741DB">
        <w:t xml:space="preserve">disparities within the dataset of an independent variable such as income, and the primary </w:t>
      </w:r>
      <w:r w:rsidR="00903B2F">
        <w:t>dependent</w:t>
      </w:r>
      <w:r w:rsidR="001741DB">
        <w:t xml:space="preserve"> variable, COVID</w:t>
      </w:r>
      <w:r w:rsidR="00903B2F">
        <w:t xml:space="preserve"> rates.</w:t>
      </w:r>
      <w:r w:rsidR="00DF2AD2">
        <w:t xml:space="preserve"> </w:t>
      </w:r>
      <w:r w:rsidR="00E030BF">
        <w:t>Likewise, the “</w:t>
      </w:r>
      <w:r w:rsidR="00AF5CBC">
        <w:t>granularity</w:t>
      </w:r>
      <w:r w:rsidR="00E030BF">
        <w:t xml:space="preserve">” of information was </w:t>
      </w:r>
      <w:r w:rsidR="005E20B1">
        <w:t>a challenge from the start since we are dealing with a pandemic that impacts individuals</w:t>
      </w:r>
      <w:r w:rsidR="00903B2F">
        <w:t>;</w:t>
      </w:r>
      <w:r w:rsidR="00302A51">
        <w:t xml:space="preserve"> however, reported data is captured at a much higher level</w:t>
      </w:r>
      <w:r w:rsidR="00DF2AD2">
        <w:t xml:space="preserve"> (i.e.</w:t>
      </w:r>
      <w:r w:rsidR="00C53CF8">
        <w:t xml:space="preserve"> FIPS Level information for</w:t>
      </w:r>
      <w:r w:rsidR="00DF2AD2">
        <w:t xml:space="preserve"> </w:t>
      </w:r>
      <w:r w:rsidR="005C4030">
        <w:t>COVID</w:t>
      </w:r>
      <w:r w:rsidR="00DF2AD2">
        <w:t xml:space="preserve"> Cases or Mask Wearing Information)</w:t>
      </w:r>
      <w:r w:rsidR="00302A51">
        <w:t xml:space="preserve">. </w:t>
      </w:r>
      <w:r w:rsidR="00EA2C8D">
        <w:t xml:space="preserve"> </w:t>
      </w:r>
    </w:p>
    <w:p w14:paraId="6AA2925A" w14:textId="149E6DA1" w:rsidR="00B52A81" w:rsidRDefault="00B52A81" w:rsidP="00B52A81">
      <w:pPr>
        <w:jc w:val="both"/>
      </w:pPr>
      <w:r>
        <w:t>The use of our project data resulted in the following analysis to be performed:</w:t>
      </w:r>
    </w:p>
    <w:p w14:paraId="79D57BE1" w14:textId="636E280B" w:rsidR="00B52A81" w:rsidRDefault="00B52A81" w:rsidP="00B52A81">
      <w:pPr>
        <w:pStyle w:val="ListParagraph"/>
        <w:numPr>
          <w:ilvl w:val="0"/>
          <w:numId w:val="6"/>
        </w:numPr>
        <w:jc w:val="both"/>
      </w:pPr>
      <w:r>
        <w:t xml:space="preserve">Data analysis to make sure that we were </w:t>
      </w:r>
      <w:r w:rsidR="00903B2F">
        <w:t>able to identify a start date that that was a closer reflection of when COVID cases were recorded across counties rather than the first date reported in the dataset</w:t>
      </w:r>
      <w:r>
        <w:t xml:space="preserve">. This resulted in us narrowing the investigation to focus on the time between May – September versus including when a global pandemic was declared in March. </w:t>
      </w:r>
      <w:r w:rsidR="00903B2F">
        <w:t xml:space="preserve">Additional calculation was performed using Microsoft Power BI </w:t>
      </w:r>
      <w:r w:rsidR="004F5268">
        <w:t xml:space="preserve">to </w:t>
      </w:r>
      <w:r w:rsidR="00903B2F">
        <w:t>easily calculate the number of daily cases for every county in the US from the daily cumulative cases provided. This was essential for the Mobility trend analysis.</w:t>
      </w:r>
    </w:p>
    <w:p w14:paraId="0DFE6A3E" w14:textId="77777777" w:rsidR="00B52A81" w:rsidRDefault="00B52A81" w:rsidP="00B52A81">
      <w:pPr>
        <w:pStyle w:val="ListParagraph"/>
        <w:numPr>
          <w:ilvl w:val="0"/>
          <w:numId w:val="6"/>
        </w:numPr>
        <w:jc w:val="both"/>
      </w:pPr>
      <w:r>
        <w:t xml:space="preserve">Heatmap generation of Top 100 Counties within the US and the marking of the Top 5 based on case rate of change. </w:t>
      </w:r>
    </w:p>
    <w:p w14:paraId="743E779B" w14:textId="77777777" w:rsidR="00B52A81" w:rsidRDefault="00B52A81" w:rsidP="00B52A81">
      <w:pPr>
        <w:pStyle w:val="ListParagraph"/>
        <w:numPr>
          <w:ilvl w:val="0"/>
          <w:numId w:val="6"/>
        </w:numPr>
        <w:jc w:val="both"/>
      </w:pPr>
      <w:r>
        <w:t>Statistical analysis and comparison within the dataset of behavioral and mobility factors between May 31</w:t>
      </w:r>
      <w:r w:rsidRPr="00F26CCE">
        <w:rPr>
          <w:vertAlign w:val="superscript"/>
        </w:rPr>
        <w:t>st</w:t>
      </w:r>
      <w:r>
        <w:t xml:space="preserve"> and September 8</w:t>
      </w:r>
      <w:r w:rsidRPr="00F26CCE">
        <w:rPr>
          <w:vertAlign w:val="superscript"/>
        </w:rPr>
        <w:t>th</w:t>
      </w:r>
      <w:r>
        <w:t xml:space="preserve">. </w:t>
      </w:r>
    </w:p>
    <w:p w14:paraId="60DCEC3C" w14:textId="766C0368" w:rsidR="002850A2" w:rsidRDefault="00D25357" w:rsidP="006A59A1">
      <w:pPr>
        <w:jc w:val="both"/>
      </w:pPr>
      <w:r>
        <w:t xml:space="preserve">The ability to understand </w:t>
      </w:r>
      <w:r w:rsidR="004F5268">
        <w:t>COVID-19</w:t>
      </w:r>
      <w:r>
        <w:t xml:space="preserve"> </w:t>
      </w:r>
      <w:r w:rsidR="00E10176">
        <w:t xml:space="preserve">depends on the ability to understand a complex </w:t>
      </w:r>
      <w:r w:rsidR="004949A9">
        <w:t>mechanism of factors</w:t>
      </w:r>
      <w:r w:rsidR="004F5268">
        <w:t>;</w:t>
      </w:r>
      <w:r w:rsidR="004949A9">
        <w:t xml:space="preserve"> however, no dataset</w:t>
      </w:r>
      <w:r w:rsidR="00DA6CBF">
        <w:t xml:space="preserve"> known to exist</w:t>
      </w:r>
      <w:r w:rsidR="004949A9">
        <w:t xml:space="preserve"> has addressed and captured all of the components</w:t>
      </w:r>
      <w:r w:rsidR="00C4352B">
        <w:t xml:space="preserve"> </w:t>
      </w:r>
      <w:r w:rsidR="00B82F29">
        <w:t xml:space="preserve">related to </w:t>
      </w:r>
      <w:r w:rsidR="000E7059">
        <w:t xml:space="preserve">the </w:t>
      </w:r>
      <w:r w:rsidR="001B2166">
        <w:t xml:space="preserve">exposure, </w:t>
      </w:r>
      <w:r w:rsidR="000E7059">
        <w:t>transmission</w:t>
      </w:r>
      <w:r w:rsidR="001B2166">
        <w:t>,</w:t>
      </w:r>
      <w:r w:rsidR="000E7059">
        <w:t xml:space="preserve"> and infection process.</w:t>
      </w:r>
      <w:r w:rsidR="00D1669C">
        <w:t xml:space="preserve"> </w:t>
      </w:r>
      <w:r w:rsidR="00E45B69">
        <w:t>Moreover</w:t>
      </w:r>
      <w:r w:rsidR="00D1669C">
        <w:t xml:space="preserve">, the variability in exposure and transmission within the </w:t>
      </w:r>
      <w:r w:rsidR="001725B5">
        <w:t xml:space="preserve">US </w:t>
      </w:r>
      <w:r w:rsidR="00D1669C">
        <w:t xml:space="preserve">population </w:t>
      </w:r>
      <w:r w:rsidR="00491A24">
        <w:t xml:space="preserve">has illustrated the susceptibility and multifactorial nature of the </w:t>
      </w:r>
      <w:r w:rsidR="00E45B69">
        <w:t>disease and its subsequent impact on the</w:t>
      </w:r>
      <w:r w:rsidR="00885FC4">
        <w:t xml:space="preserve"> local</w:t>
      </w:r>
      <w:r w:rsidR="00E45B69">
        <w:t xml:space="preserve"> population. </w:t>
      </w:r>
      <w:r w:rsidR="001275FA">
        <w:t xml:space="preserve"> </w:t>
      </w:r>
      <w:r w:rsidR="002850A2">
        <w:t>General surrounding data limitation were</w:t>
      </w:r>
      <w:r w:rsidR="004F5268">
        <w:t xml:space="preserve"> as follows</w:t>
      </w:r>
      <w:r w:rsidR="002850A2">
        <w:t>:</w:t>
      </w:r>
    </w:p>
    <w:p w14:paraId="7E91A5FE" w14:textId="77777777" w:rsidR="002850A2" w:rsidRDefault="002850A2" w:rsidP="002850A2">
      <w:pPr>
        <w:pStyle w:val="ListParagraph"/>
        <w:numPr>
          <w:ilvl w:val="0"/>
          <w:numId w:val="9"/>
        </w:numPr>
        <w:jc w:val="both"/>
      </w:pPr>
      <w:r w:rsidRPr="002850A2">
        <w:t>Reporting over Time</w:t>
      </w:r>
      <w:r>
        <w:t xml:space="preserve"> - </w:t>
      </w:r>
      <w:r w:rsidRPr="002850A2">
        <w:t>The virus began to spread through the United States over time. The world was not ready for an event such as this and with it being a novel virus, tests did not exist. Once it was declared a pandemic, the reporting of the data and testing began to accelerate. Therefore, appropriate times were selected to eliminate sparse data density due to limited reporting versus rates.</w:t>
      </w:r>
    </w:p>
    <w:p w14:paraId="5DCC11A3" w14:textId="0FAEFBD3" w:rsidR="002850A2" w:rsidRDefault="002850A2" w:rsidP="002850A2">
      <w:pPr>
        <w:pStyle w:val="ListParagraph"/>
        <w:numPr>
          <w:ilvl w:val="0"/>
          <w:numId w:val="9"/>
        </w:numPr>
        <w:jc w:val="both"/>
      </w:pPr>
      <w:r w:rsidRPr="002850A2">
        <w:t>Differing Geographies</w:t>
      </w:r>
      <w:r>
        <w:t xml:space="preserve"> -</w:t>
      </w:r>
      <w:r w:rsidRPr="002850A2">
        <w:t> This analysis was limited by the level of accounting for the variables. For instance, COVID data is reported for the United States only down to the county level, whereas the Census data for median income is reported to zip code level. FIPS and zip code tables, and sample datasets were used to align datasets.</w:t>
      </w:r>
    </w:p>
    <w:p w14:paraId="762085C5" w14:textId="77777777" w:rsidR="002850A2" w:rsidRDefault="002850A2" w:rsidP="002850A2">
      <w:pPr>
        <w:pStyle w:val="ListParagraph"/>
        <w:numPr>
          <w:ilvl w:val="0"/>
          <w:numId w:val="9"/>
        </w:numPr>
        <w:jc w:val="both"/>
      </w:pPr>
      <w:r w:rsidRPr="002850A2">
        <w:t>Different Time Elements</w:t>
      </w:r>
      <w:r>
        <w:t xml:space="preserve"> -</w:t>
      </w:r>
      <w:r w:rsidRPr="002850A2">
        <w:t> The COVID data was reported daily for all counties in the United States and the Census Data is reported annually. The census data used was legacy data for 2018. The mobility data was a precursory data point for COVID rates, so adjusting the time periods for comparative analysis was needed. It was moved two weeks forward to align with rates reporting due to COVID incubation period.</w:t>
      </w:r>
    </w:p>
    <w:p w14:paraId="061888A5" w14:textId="0C45169B" w:rsidR="002850A2" w:rsidRDefault="002850A2" w:rsidP="002850A2">
      <w:pPr>
        <w:pStyle w:val="ListParagraph"/>
        <w:numPr>
          <w:ilvl w:val="0"/>
          <w:numId w:val="9"/>
        </w:numPr>
        <w:jc w:val="both"/>
      </w:pPr>
      <w:r w:rsidRPr="002850A2">
        <w:t>Causal Elements</w:t>
      </w:r>
      <w:r>
        <w:t xml:space="preserve"> - </w:t>
      </w:r>
      <w:r w:rsidRPr="002850A2">
        <w:t xml:space="preserve">The granularity of the data prevented an in-depth investigation of real cause. Exposure would be a large contributing </w:t>
      </w:r>
      <w:r w:rsidR="00FD59A9" w:rsidRPr="002850A2">
        <w:t>factor,</w:t>
      </w:r>
      <w:r w:rsidRPr="002850A2">
        <w:t xml:space="preserve"> but it is difficult to quantify. Understanding correlation is not necessarily causation, other impacts could have critical impacts to the data. For </w:t>
      </w:r>
      <w:r w:rsidRPr="002850A2">
        <w:lastRenderedPageBreak/>
        <w:t>example, the analys</w:t>
      </w:r>
      <w:r w:rsidR="004F5268">
        <w:t>es</w:t>
      </w:r>
      <w:r w:rsidRPr="002850A2">
        <w:t xml:space="preserve"> presented questions regarding the data distribution, exposure, population density and other causal elements.</w:t>
      </w:r>
    </w:p>
    <w:p w14:paraId="14C1D67B" w14:textId="31D25490" w:rsidR="00A000E8" w:rsidRDefault="001275FA" w:rsidP="006A59A1">
      <w:pPr>
        <w:jc w:val="both"/>
      </w:pPr>
      <w:r>
        <w:t xml:space="preserve">In conclusion </w:t>
      </w:r>
      <w:r w:rsidR="004F5268">
        <w:t xml:space="preserve">potential </w:t>
      </w:r>
      <w:r w:rsidR="0038264E">
        <w:t>area</w:t>
      </w:r>
      <w:r w:rsidR="004F5268">
        <w:t>s</w:t>
      </w:r>
      <w:r w:rsidR="0038264E">
        <w:t xml:space="preserve"> for improvement include</w:t>
      </w:r>
      <w:r>
        <w:t>:</w:t>
      </w:r>
    </w:p>
    <w:p w14:paraId="3CC58D4C" w14:textId="798F29F7" w:rsidR="00F22C60" w:rsidRDefault="00F423A9" w:rsidP="00F22C60">
      <w:pPr>
        <w:pStyle w:val="ListParagraph"/>
        <w:numPr>
          <w:ilvl w:val="0"/>
          <w:numId w:val="8"/>
        </w:numPr>
      </w:pPr>
      <w:r>
        <w:t>The project study was impacted and influenced in the g</w:t>
      </w:r>
      <w:r w:rsidR="00D351FB" w:rsidRPr="009C6A6F">
        <w:t xml:space="preserve">ranularity of </w:t>
      </w:r>
      <w:r w:rsidR="00203BCA">
        <w:t>d</w:t>
      </w:r>
      <w:r w:rsidR="00D351FB" w:rsidRPr="009C6A6F">
        <w:t>ata</w:t>
      </w:r>
      <w:r>
        <w:t xml:space="preserve">, </w:t>
      </w:r>
      <w:r w:rsidR="00CC1A6E">
        <w:t xml:space="preserve">differing timelines, </w:t>
      </w:r>
      <w:r w:rsidR="00203BCA">
        <w:t>g</w:t>
      </w:r>
      <w:r w:rsidR="00D351FB" w:rsidRPr="009C6A6F">
        <w:t>eographies</w:t>
      </w:r>
      <w:r w:rsidR="00CC1A6E">
        <w:t>,</w:t>
      </w:r>
      <w:r w:rsidR="00F45A24">
        <w:t xml:space="preserve"> and boundary areas</w:t>
      </w:r>
      <w:r w:rsidR="00CC1A6E">
        <w:t xml:space="preserve"> </w:t>
      </w:r>
      <w:r w:rsidR="00CC1A6E">
        <w:t>for some data sources</w:t>
      </w:r>
      <w:r w:rsidR="00CC1A6E">
        <w:t>.</w:t>
      </w:r>
    </w:p>
    <w:p w14:paraId="3736F861" w14:textId="1B7CAF12" w:rsidR="00F22C60" w:rsidRDefault="00F22C60" w:rsidP="00F22C60">
      <w:pPr>
        <w:pStyle w:val="ListParagraph"/>
        <w:numPr>
          <w:ilvl w:val="0"/>
          <w:numId w:val="8"/>
        </w:numPr>
        <w:spacing w:line="256" w:lineRule="auto"/>
      </w:pPr>
      <w:r>
        <w:t xml:space="preserve"> </w:t>
      </w:r>
      <w:r w:rsidR="004F5268">
        <w:t>A</w:t>
      </w:r>
      <w:r>
        <w:t>ssumptions made in calculating the analys</w:t>
      </w:r>
      <w:r w:rsidR="00CC1A6E">
        <w:t>es:</w:t>
      </w:r>
      <w:r>
        <w:t xml:space="preserve"> data was normally distributed, data was independent, data was homogenous, and the standard deviations were assumed equal.</w:t>
      </w:r>
    </w:p>
    <w:p w14:paraId="38137A4F" w14:textId="32010779" w:rsidR="00F423A9" w:rsidRDefault="009C6A6F" w:rsidP="00F423A9">
      <w:pPr>
        <w:pStyle w:val="ListParagraph"/>
        <w:numPr>
          <w:ilvl w:val="0"/>
          <w:numId w:val="8"/>
        </w:numPr>
      </w:pPr>
      <w:r w:rsidRPr="009C6A6F">
        <w:t xml:space="preserve">There was not enough evidence to </w:t>
      </w:r>
      <w:r w:rsidR="00CC1A6E">
        <w:t>demonstrate</w:t>
      </w:r>
      <w:r w:rsidRPr="009C6A6F">
        <w:t xml:space="preserve"> that mask wearing patterns have impacted the transmission relationship between the month of March and September.  </w:t>
      </w:r>
      <w:r w:rsidR="00F22C60">
        <w:t>(</w:t>
      </w:r>
      <w:r w:rsidR="00F22C60" w:rsidRPr="00F22C60">
        <w:rPr>
          <w:i/>
          <w:iCs/>
          <w:u w:val="single"/>
        </w:rPr>
        <w:t>See Appendix A for more details</w:t>
      </w:r>
      <w:r w:rsidR="00F22C60">
        <w:t>)</w:t>
      </w:r>
    </w:p>
    <w:p w14:paraId="22C4F1F6" w14:textId="13712280" w:rsidR="009C6A6F" w:rsidRDefault="002850A2" w:rsidP="00F423A9">
      <w:pPr>
        <w:pStyle w:val="ListParagraph"/>
        <w:numPr>
          <w:ilvl w:val="0"/>
          <w:numId w:val="8"/>
        </w:numPr>
      </w:pPr>
      <w:r>
        <w:t xml:space="preserve">It was not possible to do a direct comparison of COVID Cases versus Median Income, since </w:t>
      </w:r>
      <w:r w:rsidRPr="002850A2">
        <w:t>COVID data is reported for the United States down to the county level</w:t>
      </w:r>
      <w:r>
        <w:t xml:space="preserve"> and </w:t>
      </w:r>
      <w:r w:rsidRPr="002850A2">
        <w:t>Census data for median income is reported to zip code level. </w:t>
      </w:r>
    </w:p>
    <w:p w14:paraId="325E5FEA" w14:textId="030312CA" w:rsidR="002850A2" w:rsidRDefault="00FD59A9" w:rsidP="00F22C60">
      <w:pPr>
        <w:pStyle w:val="ListParagraph"/>
        <w:numPr>
          <w:ilvl w:val="0"/>
          <w:numId w:val="8"/>
        </w:numPr>
      </w:pPr>
      <w:r>
        <w:t>Finally,</w:t>
      </w:r>
      <w:r w:rsidR="002850A2">
        <w:t xml:space="preserve"> a </w:t>
      </w:r>
      <w:r w:rsidR="002850A2" w:rsidRPr="002850A2">
        <w:t>sample dataset of cases in Florida was identified that reported cases down to the zip code. Florida was chosen as it had a large data density of 680,000 cases reported. The initial analysis was conducted using symmetrical bins based upon categorical distributions of median income in $10,000 increments. The analysis demonstrated a direct correlation between median income and rate visually on the box plots. As income increased in each boxplot, rate increased.</w:t>
      </w:r>
      <w:r w:rsidR="00F22C60">
        <w:t xml:space="preserve"> (</w:t>
      </w:r>
      <w:r w:rsidR="00F22C60" w:rsidRPr="00F22C60">
        <w:rPr>
          <w:i/>
          <w:iCs/>
          <w:u w:val="single"/>
        </w:rPr>
        <w:t xml:space="preserve">See Appendix </w:t>
      </w:r>
      <w:r w:rsidR="00F22C60">
        <w:rPr>
          <w:i/>
          <w:iCs/>
          <w:u w:val="single"/>
        </w:rPr>
        <w:t>C</w:t>
      </w:r>
      <w:r w:rsidR="00F22C60" w:rsidRPr="00F22C60">
        <w:rPr>
          <w:i/>
          <w:iCs/>
          <w:u w:val="single"/>
        </w:rPr>
        <w:t xml:space="preserve"> for more details</w:t>
      </w:r>
      <w:r w:rsidR="00F22C60">
        <w:t>)</w:t>
      </w:r>
    </w:p>
    <w:p w14:paraId="6DB17B9F" w14:textId="4CA28FBD" w:rsidR="00FD59A9" w:rsidRDefault="00FD59A9" w:rsidP="00FD59A9">
      <w:pPr>
        <w:jc w:val="both"/>
      </w:pPr>
      <w:r>
        <w:t>In closing, this project has been very educational and beneficial for the team and has illustrated the challenges associated within the data analytic space. More importantly, if a thorough understanding is desired for qualifying C</w:t>
      </w:r>
      <w:r w:rsidR="00CC1A6E">
        <w:t>OVID</w:t>
      </w:r>
      <w:r>
        <w:t xml:space="preserve"> transmission</w:t>
      </w:r>
      <w:r w:rsidR="00CC1A6E">
        <w:t>,</w:t>
      </w:r>
      <w:r>
        <w:t xml:space="preserve"> a thorough study needs to be framed in which a complete population is monitored with data being collected daily at the individual level for an extended duration. </w:t>
      </w:r>
    </w:p>
    <w:p w14:paraId="3DE90368" w14:textId="2F347324" w:rsidR="00F22C60" w:rsidRDefault="00F22C60" w:rsidP="00FD59A9">
      <w:pPr>
        <w:jc w:val="both"/>
      </w:pPr>
    </w:p>
    <w:p w14:paraId="0A31F510" w14:textId="39931724" w:rsidR="00F22C60" w:rsidRDefault="00F22C60" w:rsidP="00FD59A9">
      <w:pPr>
        <w:jc w:val="both"/>
      </w:pPr>
    </w:p>
    <w:p w14:paraId="5AEB9FFC" w14:textId="1C657392" w:rsidR="00F22C60" w:rsidRDefault="00F22C60">
      <w:r>
        <w:br w:type="page"/>
      </w:r>
    </w:p>
    <w:p w14:paraId="56DD168A" w14:textId="035D5E35" w:rsidR="00F22C60" w:rsidRPr="00F22C60" w:rsidRDefault="00F22C60" w:rsidP="00F22C60">
      <w:pPr>
        <w:jc w:val="center"/>
        <w:rPr>
          <w:b/>
          <w:bCs/>
          <w:u w:val="single"/>
        </w:rPr>
      </w:pPr>
      <w:r w:rsidRPr="00F22C60">
        <w:rPr>
          <w:b/>
          <w:bCs/>
          <w:u w:val="single"/>
        </w:rPr>
        <w:lastRenderedPageBreak/>
        <w:t>Appendix A</w:t>
      </w:r>
    </w:p>
    <w:p w14:paraId="029DB797" w14:textId="1CDA6905" w:rsidR="00F22C60" w:rsidRDefault="00F22C60" w:rsidP="00F22C60">
      <w:pPr>
        <w:jc w:val="both"/>
      </w:pPr>
      <w:r>
        <w:t xml:space="preserve">Based on the results obtained from the survey we were interested in finding if there were any consistencies in the mask wearing habits amongst the people in the top 100 counties (case-wise) in March and September 2020. An independent t-test was conducted with a </w:t>
      </w:r>
      <w:r w:rsidR="00CC1A6E">
        <w:t>random sample</w:t>
      </w:r>
      <w:r>
        <w:t xml:space="preserve"> of 25 counties from these two populations. </w:t>
      </w:r>
    </w:p>
    <w:p w14:paraId="431D7FC6" w14:textId="77777777" w:rsidR="00F22C60" w:rsidRDefault="00F22C60" w:rsidP="00F22C60">
      <w:pPr>
        <w:jc w:val="both"/>
      </w:pPr>
      <w:r>
        <w:t>H</w:t>
      </w:r>
      <w:r>
        <w:rPr>
          <w:vertAlign w:val="subscript"/>
        </w:rPr>
        <w:t>0</w:t>
      </w:r>
      <w:r>
        <w:t xml:space="preserve">: </w:t>
      </w:r>
      <w:r w:rsidRPr="00900E6A">
        <w:t>There is no change in mask wearing patterns in the two populations</w:t>
      </w:r>
    </w:p>
    <w:p w14:paraId="7798CE18" w14:textId="3195AFD6" w:rsidR="00F22C60" w:rsidRPr="00900E6A" w:rsidRDefault="005C4030" w:rsidP="00F22C60">
      <w:pPr>
        <w:jc w:val="both"/>
      </w:pPr>
      <w:r w:rsidRPr="00900E6A">
        <w:t>H</w:t>
      </w:r>
      <w:r w:rsidRPr="00900E6A">
        <w:rPr>
          <w:vertAlign w:val="subscript"/>
        </w:rPr>
        <w:t>A:</w:t>
      </w:r>
      <w:r w:rsidR="00F22C60" w:rsidRPr="00900E6A">
        <w:t xml:space="preserve"> There is a change in </w:t>
      </w:r>
      <w:r w:rsidRPr="00900E6A">
        <w:t>the mask</w:t>
      </w:r>
      <w:r w:rsidR="00F22C60" w:rsidRPr="00900E6A">
        <w:t xml:space="preserve"> wearing patterns in the two populations</w:t>
      </w:r>
    </w:p>
    <w:p w14:paraId="3C2753B0" w14:textId="57874325" w:rsidR="00F22C60" w:rsidRDefault="00F22C60" w:rsidP="00F22C60">
      <w:pPr>
        <w:jc w:val="both"/>
      </w:pPr>
      <w:r>
        <w:t xml:space="preserve"> The objective of this test was to check whether the mask wearing patterns influence the spread of covid-19. The statistical analysis on these two samples showed that 73% people in March and 70% people in </w:t>
      </w:r>
      <w:r w:rsidR="005C4030">
        <w:t>September on</w:t>
      </w:r>
      <w:r>
        <w:t xml:space="preserve"> average, answered </w:t>
      </w:r>
      <w:r w:rsidR="005C4030">
        <w:t>as “</w:t>
      </w:r>
      <w:r>
        <w:t xml:space="preserve">always wearing a mask when expected to be within 6 feet of distance in public”. Similarly, 2% and 3% on average answered as “never wearing a mask when expected to be within 6 feet of distance in public” for the month of March and September, respectively. </w:t>
      </w:r>
    </w:p>
    <w:p w14:paraId="4BC25B88" w14:textId="1B24763F" w:rsidR="00F22C60" w:rsidRDefault="00F22C60" w:rsidP="00F22C60">
      <w:pPr>
        <w:jc w:val="both"/>
      </w:pPr>
      <w:r>
        <w:t xml:space="preserve">In both cases the p-value was found to be greater than .05 which means we fail to reject the null hypothesis. In conclusion, there was not enough evidence to prove that the mask wearing patterns have changed in these two populations. As a result, it can be said that mask wearing patterns do play a role in the spread of </w:t>
      </w:r>
      <w:r w:rsidR="005C4030">
        <w:t>COVID</w:t>
      </w:r>
      <w:r>
        <w:t xml:space="preserve"> based on this analysis, provided there are other potential factors that were not explored in this project.</w:t>
      </w:r>
    </w:p>
    <w:p w14:paraId="49B6D6AD" w14:textId="2FF3CFAD" w:rsidR="00F22C60" w:rsidRDefault="00F22C60" w:rsidP="00F22C60">
      <w:pPr>
        <w:jc w:val="center"/>
      </w:pPr>
    </w:p>
    <w:p w14:paraId="3772F112" w14:textId="4F97157B" w:rsidR="00F22C60" w:rsidRDefault="00F22C60" w:rsidP="00F22C60">
      <w:pPr>
        <w:jc w:val="center"/>
      </w:pPr>
    </w:p>
    <w:p w14:paraId="721FF6A2" w14:textId="4F4594B8" w:rsidR="00F22C60" w:rsidRDefault="00F22C60">
      <w:r>
        <w:br w:type="page"/>
      </w:r>
    </w:p>
    <w:p w14:paraId="6BD9391B" w14:textId="0B44C64B" w:rsidR="00F22C60" w:rsidRPr="00F22C60" w:rsidRDefault="00F22C60" w:rsidP="00F22C60">
      <w:pPr>
        <w:jc w:val="center"/>
        <w:rPr>
          <w:b/>
          <w:bCs/>
          <w:u w:val="single"/>
        </w:rPr>
      </w:pPr>
      <w:r w:rsidRPr="00F22C60">
        <w:rPr>
          <w:b/>
          <w:bCs/>
          <w:u w:val="single"/>
        </w:rPr>
        <w:lastRenderedPageBreak/>
        <w:t xml:space="preserve">Appendix </w:t>
      </w:r>
      <w:r>
        <w:rPr>
          <w:b/>
          <w:bCs/>
          <w:u w:val="single"/>
        </w:rPr>
        <w:t>B</w:t>
      </w:r>
    </w:p>
    <w:p w14:paraId="5821FE48" w14:textId="645468FA" w:rsidR="00B8717B" w:rsidRDefault="00B8717B" w:rsidP="00B74A0A">
      <w:r>
        <w:t>The objective of this analysis is to identify whether there is a correlation between driving mobility frequency and the COVID rates. Persons correlations test was conducted using a sample size of 5 counties</w:t>
      </w:r>
    </w:p>
    <w:p w14:paraId="154C313D" w14:textId="77777777" w:rsidR="004E2BC6" w:rsidRPr="004E2BC6" w:rsidRDefault="004E2BC6" w:rsidP="00B74A0A">
      <w:pPr>
        <w:rPr>
          <w:sz w:val="4"/>
          <w:szCs w:val="4"/>
        </w:rPr>
      </w:pPr>
    </w:p>
    <w:p w14:paraId="2A8F58A8" w14:textId="232DCFC8" w:rsidR="00B74A0A" w:rsidRPr="004E2BC6" w:rsidRDefault="00B74A0A" w:rsidP="00B74A0A">
      <w:pPr>
        <w:rPr>
          <w:rFonts w:ascii="Arial" w:hAnsi="Arial" w:cs="Arial"/>
          <w:sz w:val="20"/>
          <w:szCs w:val="20"/>
        </w:rPr>
      </w:pPr>
      <w:r w:rsidRPr="004E2BC6">
        <w:rPr>
          <w:rFonts w:ascii="Arial" w:hAnsi="Arial" w:cs="Arial"/>
          <w:sz w:val="20"/>
          <w:szCs w:val="20"/>
        </w:rPr>
        <w:t>H</w:t>
      </w:r>
      <w:r w:rsidRPr="004E2BC6">
        <w:rPr>
          <w:rFonts w:ascii="Arial" w:hAnsi="Arial" w:cs="Arial"/>
          <w:sz w:val="20"/>
          <w:szCs w:val="20"/>
          <w:vertAlign w:val="subscript"/>
        </w:rPr>
        <w:t>0</w:t>
      </w:r>
      <w:r w:rsidRPr="004E2BC6">
        <w:rPr>
          <w:rFonts w:ascii="Arial" w:hAnsi="Arial" w:cs="Arial"/>
          <w:sz w:val="20"/>
          <w:szCs w:val="20"/>
        </w:rPr>
        <w:t>: There is no correlation between mobility rates and COVID rates</w:t>
      </w:r>
      <w:r w:rsidRPr="004E2BC6">
        <w:rPr>
          <w:rFonts w:ascii="Arial" w:hAnsi="Arial" w:cs="Arial"/>
          <w:sz w:val="20"/>
          <w:szCs w:val="20"/>
        </w:rPr>
        <w:br/>
        <w:t>H</w:t>
      </w:r>
      <w:r w:rsidRPr="004E2BC6">
        <w:rPr>
          <w:rFonts w:ascii="Arial" w:hAnsi="Arial" w:cs="Arial"/>
          <w:sz w:val="20"/>
          <w:szCs w:val="20"/>
          <w:vertAlign w:val="subscript"/>
        </w:rPr>
        <w:t>a</w:t>
      </w:r>
      <w:r w:rsidRPr="004E2BC6">
        <w:rPr>
          <w:rFonts w:ascii="Arial" w:hAnsi="Arial" w:cs="Arial"/>
          <w:sz w:val="20"/>
          <w:szCs w:val="20"/>
        </w:rPr>
        <w:t xml:space="preserve"> : There is a correlation between mobility rates and COVID rates</w:t>
      </w:r>
    </w:p>
    <w:p w14:paraId="723E8A81" w14:textId="77777777" w:rsidR="004E2BC6" w:rsidRPr="004E2BC6" w:rsidRDefault="004E2BC6" w:rsidP="00C516E6">
      <w:pPr>
        <w:rPr>
          <w:sz w:val="4"/>
          <w:szCs w:val="4"/>
        </w:rPr>
      </w:pPr>
    </w:p>
    <w:p w14:paraId="73A47554" w14:textId="356B58E8" w:rsidR="00B8717B" w:rsidRDefault="00B74A0A" w:rsidP="00C516E6">
      <w:r>
        <w:t xml:space="preserve">COVID rates is calculated based on the </w:t>
      </w:r>
      <w:r w:rsidR="00C516E6">
        <w:t>rate of change between cases on May 6</w:t>
      </w:r>
      <w:r w:rsidR="00C516E6" w:rsidRPr="00C516E6">
        <w:rPr>
          <w:vertAlign w:val="superscript"/>
        </w:rPr>
        <w:t>th</w:t>
      </w:r>
      <w:r w:rsidR="00C516E6">
        <w:t xml:space="preserve"> and last date within our report September 8</w:t>
      </w:r>
      <w:r w:rsidR="00C516E6" w:rsidRPr="00C516E6">
        <w:rPr>
          <w:vertAlign w:val="superscript"/>
        </w:rPr>
        <w:t>th</w:t>
      </w:r>
      <w:r w:rsidR="00C516E6">
        <w:t>, 2020.</w:t>
      </w:r>
      <w:r w:rsidR="00B8717B">
        <w:t xml:space="preserve"> </w:t>
      </w:r>
      <w:r>
        <w:t>Mobility rates is the</w:t>
      </w:r>
      <w:r w:rsidR="00C516E6">
        <w:t xml:space="preserve"> daily </w:t>
      </w:r>
      <w:r>
        <w:t xml:space="preserve">percent change </w:t>
      </w:r>
      <w:r w:rsidR="00C516E6">
        <w:t xml:space="preserve">of </w:t>
      </w:r>
      <w:r>
        <w:t xml:space="preserve">driving </w:t>
      </w:r>
      <w:r w:rsidR="00C516E6">
        <w:t xml:space="preserve">route </w:t>
      </w:r>
      <w:r>
        <w:t xml:space="preserve">requests </w:t>
      </w:r>
      <w:r w:rsidR="00C516E6">
        <w:t>within a county versus a baseline of driving requests on January 13.</w:t>
      </w:r>
      <w:r>
        <w:t xml:space="preserve"> </w:t>
      </w:r>
      <w:r w:rsidR="00C516E6">
        <w:t xml:space="preserve">The </w:t>
      </w:r>
      <w:r w:rsidR="00B8717B">
        <w:t>sample set</w:t>
      </w:r>
      <w:r w:rsidR="00C516E6">
        <w:t xml:space="preserve"> of five counties were </w:t>
      </w:r>
      <w:r w:rsidR="00B8717B">
        <w:t>the</w:t>
      </w:r>
      <w:r w:rsidR="00C516E6">
        <w:t xml:space="preserve"> top 5 counties </w:t>
      </w:r>
      <w:r w:rsidR="00B8717B">
        <w:t xml:space="preserve">in </w:t>
      </w:r>
      <w:r w:rsidR="00C516E6">
        <w:t>US counties by COVID rates</w:t>
      </w:r>
      <w:r w:rsidR="00B8717B">
        <w:t xml:space="preserve"> (rate change in cumulative COVID cases in September 2020 vs. May 2020)</w:t>
      </w:r>
      <w:r w:rsidR="00C516E6">
        <w:t xml:space="preserve">. </w:t>
      </w:r>
    </w:p>
    <w:p w14:paraId="2015A8F8" w14:textId="35197906" w:rsidR="00C516E6" w:rsidRDefault="00B8717B" w:rsidP="00C516E6">
      <w:r>
        <w:t>Dual y-axis line charts were plotted to show the daily trends between the mobility rate and COVID case rate. A scatter plot with regression line was plotted to determine the interrelation between COVID case rate and mobility rate. Pearson’s correlations test was also conducted on each sample to determine</w:t>
      </w:r>
      <w:r w:rsidR="00E4188D">
        <w:t xml:space="preserve"> the correlation coefficient and the associated p-value. The results of the test indicated that there was a positive correlation in 4 out of 5 counties with corresponding low p-values (Figure A).</w:t>
      </w:r>
    </w:p>
    <w:p w14:paraId="67E5AB66" w14:textId="70ED542C" w:rsidR="00E4188D" w:rsidRDefault="00E4188D" w:rsidP="00C516E6"/>
    <w:p w14:paraId="5BC3204E" w14:textId="4F17C7D8" w:rsidR="00E4188D" w:rsidRPr="00E4188D" w:rsidRDefault="00E4188D" w:rsidP="00C516E6">
      <w:pPr>
        <w:rPr>
          <w:b/>
          <w:bCs/>
        </w:rPr>
      </w:pPr>
      <w:r w:rsidRPr="00E4188D">
        <w:rPr>
          <w:b/>
          <w:bCs/>
        </w:rPr>
        <w:t>Figure A</w:t>
      </w:r>
      <w:r w:rsidR="004E2BC6">
        <w:rPr>
          <w:b/>
          <w:bCs/>
        </w:rPr>
        <w:tab/>
      </w:r>
      <w:r w:rsidR="004E2BC6">
        <w:rPr>
          <w:b/>
          <w:bCs/>
        </w:rPr>
        <w:tab/>
      </w:r>
      <w:r w:rsidR="004E2BC6">
        <w:rPr>
          <w:b/>
          <w:bCs/>
        </w:rPr>
        <w:tab/>
      </w:r>
      <w:r w:rsidR="004E2BC6">
        <w:rPr>
          <w:b/>
          <w:bCs/>
        </w:rPr>
        <w:tab/>
      </w:r>
      <w:r w:rsidR="004E2BC6">
        <w:rPr>
          <w:b/>
          <w:bCs/>
        </w:rPr>
        <w:tab/>
      </w:r>
      <w:r w:rsidR="004E2BC6">
        <w:rPr>
          <w:b/>
          <w:bCs/>
        </w:rPr>
        <w:tab/>
        <w:t>Figure B</w:t>
      </w:r>
    </w:p>
    <w:tbl>
      <w:tblPr>
        <w:tblStyle w:val="TableGrid"/>
        <w:tblW w:w="3415" w:type="dxa"/>
        <w:tblLook w:val="0600" w:firstRow="0" w:lastRow="0" w:firstColumn="0" w:lastColumn="0" w:noHBand="1" w:noVBand="1"/>
      </w:tblPr>
      <w:tblGrid>
        <w:gridCol w:w="1568"/>
        <w:gridCol w:w="916"/>
        <w:gridCol w:w="931"/>
      </w:tblGrid>
      <w:tr w:rsidR="00E4188D" w:rsidRPr="00E4188D" w14:paraId="6045A582" w14:textId="77777777" w:rsidTr="004E2BC6">
        <w:trPr>
          <w:trHeight w:val="282"/>
        </w:trPr>
        <w:tc>
          <w:tcPr>
            <w:tcW w:w="1568" w:type="dxa"/>
            <w:hideMark/>
          </w:tcPr>
          <w:p w14:paraId="521EB314"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 </w:t>
            </w:r>
          </w:p>
        </w:tc>
        <w:tc>
          <w:tcPr>
            <w:tcW w:w="916" w:type="dxa"/>
            <w:hideMark/>
          </w:tcPr>
          <w:p w14:paraId="7EC8E13A"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b/>
                <w:bCs/>
                <w:sz w:val="16"/>
                <w:szCs w:val="16"/>
              </w:rPr>
              <w:t>Correlation coefficient (R2)</w:t>
            </w:r>
          </w:p>
        </w:tc>
        <w:tc>
          <w:tcPr>
            <w:tcW w:w="931" w:type="dxa"/>
            <w:hideMark/>
          </w:tcPr>
          <w:p w14:paraId="7B755B8A"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b/>
                <w:bCs/>
                <w:sz w:val="16"/>
                <w:szCs w:val="16"/>
              </w:rPr>
              <w:t>P-value</w:t>
            </w:r>
          </w:p>
        </w:tc>
      </w:tr>
      <w:tr w:rsidR="00E4188D" w:rsidRPr="00E4188D" w14:paraId="75B244C5" w14:textId="77777777" w:rsidTr="004E2BC6">
        <w:trPr>
          <w:trHeight w:val="239"/>
        </w:trPr>
        <w:tc>
          <w:tcPr>
            <w:tcW w:w="1568" w:type="dxa"/>
            <w:hideMark/>
          </w:tcPr>
          <w:p w14:paraId="6AEB471D" w14:textId="6FD426FB" w:rsidR="00E4188D" w:rsidRPr="00E4188D" w:rsidRDefault="004E2BC6" w:rsidP="00E4188D">
            <w:pPr>
              <w:spacing w:after="160" w:line="259" w:lineRule="auto"/>
              <w:rPr>
                <w:rFonts w:ascii="Arial Narrow" w:hAnsi="Arial Narrow"/>
                <w:sz w:val="16"/>
                <w:szCs w:val="16"/>
              </w:rPr>
            </w:pPr>
            <w:r w:rsidRPr="00E4188D">
              <w:rPr>
                <w:rFonts w:ascii="Arial Narrow" w:hAnsi="Arial Narrow"/>
                <w:sz w:val="16"/>
                <w:szCs w:val="16"/>
              </w:rPr>
              <w:t>Tehama</w:t>
            </w:r>
            <w:r w:rsidR="00E4188D" w:rsidRPr="00E4188D">
              <w:rPr>
                <w:rFonts w:ascii="Arial Narrow" w:hAnsi="Arial Narrow"/>
                <w:sz w:val="16"/>
                <w:szCs w:val="16"/>
              </w:rPr>
              <w:t>, California</w:t>
            </w:r>
          </w:p>
        </w:tc>
        <w:tc>
          <w:tcPr>
            <w:tcW w:w="916" w:type="dxa"/>
            <w:hideMark/>
          </w:tcPr>
          <w:p w14:paraId="5F140A09"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0.51</w:t>
            </w:r>
          </w:p>
        </w:tc>
        <w:tc>
          <w:tcPr>
            <w:tcW w:w="931" w:type="dxa"/>
            <w:hideMark/>
          </w:tcPr>
          <w:p w14:paraId="1ED1E7B1"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1.00E-05</w:t>
            </w:r>
          </w:p>
        </w:tc>
      </w:tr>
      <w:tr w:rsidR="00E4188D" w:rsidRPr="00E4188D" w14:paraId="047E0A9E" w14:textId="77777777" w:rsidTr="004E2BC6">
        <w:trPr>
          <w:trHeight w:val="235"/>
        </w:trPr>
        <w:tc>
          <w:tcPr>
            <w:tcW w:w="1568" w:type="dxa"/>
            <w:hideMark/>
          </w:tcPr>
          <w:p w14:paraId="530520BE"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Madison Arkansas</w:t>
            </w:r>
          </w:p>
        </w:tc>
        <w:tc>
          <w:tcPr>
            <w:tcW w:w="916" w:type="dxa"/>
            <w:hideMark/>
          </w:tcPr>
          <w:p w14:paraId="06C5F783"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0.35</w:t>
            </w:r>
          </w:p>
        </w:tc>
        <w:tc>
          <w:tcPr>
            <w:tcW w:w="931" w:type="dxa"/>
            <w:hideMark/>
          </w:tcPr>
          <w:p w14:paraId="73B511F0"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1.80E-18</w:t>
            </w:r>
          </w:p>
        </w:tc>
      </w:tr>
      <w:tr w:rsidR="00E4188D" w:rsidRPr="00E4188D" w14:paraId="45A4E959" w14:textId="77777777" w:rsidTr="004E2BC6">
        <w:trPr>
          <w:trHeight w:val="247"/>
        </w:trPr>
        <w:tc>
          <w:tcPr>
            <w:tcW w:w="1568" w:type="dxa"/>
            <w:hideMark/>
          </w:tcPr>
          <w:p w14:paraId="726A0E8F"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Sebastian Arkansas</w:t>
            </w:r>
          </w:p>
        </w:tc>
        <w:tc>
          <w:tcPr>
            <w:tcW w:w="916" w:type="dxa"/>
            <w:hideMark/>
          </w:tcPr>
          <w:p w14:paraId="69BD88DF"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0.60</w:t>
            </w:r>
          </w:p>
        </w:tc>
        <w:tc>
          <w:tcPr>
            <w:tcW w:w="931" w:type="dxa"/>
            <w:hideMark/>
          </w:tcPr>
          <w:p w14:paraId="2738B5D8"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1-8E-18</w:t>
            </w:r>
          </w:p>
        </w:tc>
      </w:tr>
      <w:tr w:rsidR="00E4188D" w:rsidRPr="00E4188D" w14:paraId="11DF6F9A" w14:textId="77777777" w:rsidTr="004E2BC6">
        <w:trPr>
          <w:trHeight w:val="247"/>
        </w:trPr>
        <w:tc>
          <w:tcPr>
            <w:tcW w:w="1568" w:type="dxa"/>
            <w:hideMark/>
          </w:tcPr>
          <w:p w14:paraId="6298D8EA"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Meade, South Dakota</w:t>
            </w:r>
          </w:p>
        </w:tc>
        <w:tc>
          <w:tcPr>
            <w:tcW w:w="916" w:type="dxa"/>
            <w:hideMark/>
          </w:tcPr>
          <w:p w14:paraId="1CC68431"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0.09</w:t>
            </w:r>
          </w:p>
        </w:tc>
        <w:tc>
          <w:tcPr>
            <w:tcW w:w="931" w:type="dxa"/>
            <w:hideMark/>
          </w:tcPr>
          <w:p w14:paraId="06CA16F5"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0.23</w:t>
            </w:r>
          </w:p>
        </w:tc>
      </w:tr>
      <w:tr w:rsidR="00E4188D" w:rsidRPr="00E4188D" w14:paraId="6552042B" w14:textId="77777777" w:rsidTr="004E2BC6">
        <w:trPr>
          <w:trHeight w:val="235"/>
        </w:trPr>
        <w:tc>
          <w:tcPr>
            <w:tcW w:w="1568" w:type="dxa"/>
            <w:hideMark/>
          </w:tcPr>
          <w:p w14:paraId="43C91C12"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Bingham, Idaho</w:t>
            </w:r>
          </w:p>
        </w:tc>
        <w:tc>
          <w:tcPr>
            <w:tcW w:w="916" w:type="dxa"/>
            <w:hideMark/>
          </w:tcPr>
          <w:p w14:paraId="1546B010"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0.31</w:t>
            </w:r>
          </w:p>
        </w:tc>
        <w:tc>
          <w:tcPr>
            <w:tcW w:w="931" w:type="dxa"/>
            <w:hideMark/>
          </w:tcPr>
          <w:p w14:paraId="53DD2144"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3.50E-05</w:t>
            </w:r>
          </w:p>
        </w:tc>
      </w:tr>
    </w:tbl>
    <w:tbl>
      <w:tblPr>
        <w:tblStyle w:val="TableGrid"/>
        <w:tblpPr w:leftFromText="180" w:rightFromText="180" w:vertAnchor="text" w:horzAnchor="page" w:tblpX="6361" w:tblpY="-2620"/>
        <w:tblW w:w="3415" w:type="dxa"/>
        <w:tblLook w:val="0600" w:firstRow="0" w:lastRow="0" w:firstColumn="0" w:lastColumn="0" w:noHBand="1" w:noVBand="1"/>
      </w:tblPr>
      <w:tblGrid>
        <w:gridCol w:w="1568"/>
        <w:gridCol w:w="916"/>
        <w:gridCol w:w="931"/>
      </w:tblGrid>
      <w:tr w:rsidR="004E2BC6" w:rsidRPr="00E4188D" w14:paraId="573D8516" w14:textId="77777777" w:rsidTr="004E2BC6">
        <w:trPr>
          <w:trHeight w:val="282"/>
        </w:trPr>
        <w:tc>
          <w:tcPr>
            <w:tcW w:w="1568" w:type="dxa"/>
            <w:hideMark/>
          </w:tcPr>
          <w:p w14:paraId="58E27C74"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 </w:t>
            </w:r>
          </w:p>
        </w:tc>
        <w:tc>
          <w:tcPr>
            <w:tcW w:w="916" w:type="dxa"/>
            <w:hideMark/>
          </w:tcPr>
          <w:p w14:paraId="03CD655B"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b/>
                <w:bCs/>
                <w:sz w:val="16"/>
                <w:szCs w:val="16"/>
              </w:rPr>
              <w:t>Correlation coefficient (R2)</w:t>
            </w:r>
          </w:p>
        </w:tc>
        <w:tc>
          <w:tcPr>
            <w:tcW w:w="931" w:type="dxa"/>
            <w:hideMark/>
          </w:tcPr>
          <w:p w14:paraId="79B60728"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b/>
                <w:bCs/>
                <w:sz w:val="16"/>
                <w:szCs w:val="16"/>
              </w:rPr>
              <w:t>P-value</w:t>
            </w:r>
          </w:p>
        </w:tc>
      </w:tr>
      <w:tr w:rsidR="004E2BC6" w:rsidRPr="00E4188D" w14:paraId="39D48C95" w14:textId="77777777" w:rsidTr="004E2BC6">
        <w:trPr>
          <w:trHeight w:val="239"/>
        </w:trPr>
        <w:tc>
          <w:tcPr>
            <w:tcW w:w="1568" w:type="dxa"/>
            <w:hideMark/>
          </w:tcPr>
          <w:p w14:paraId="6E278B0F"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Tehama, California</w:t>
            </w:r>
          </w:p>
        </w:tc>
        <w:tc>
          <w:tcPr>
            <w:tcW w:w="916" w:type="dxa"/>
            <w:hideMark/>
          </w:tcPr>
          <w:p w14:paraId="7E0EB821"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0.5</w:t>
            </w:r>
            <w:r>
              <w:rPr>
                <w:rFonts w:ascii="Arial Narrow" w:hAnsi="Arial Narrow"/>
                <w:sz w:val="16"/>
                <w:szCs w:val="16"/>
              </w:rPr>
              <w:t>6</w:t>
            </w:r>
          </w:p>
        </w:tc>
        <w:tc>
          <w:tcPr>
            <w:tcW w:w="931" w:type="dxa"/>
            <w:vAlign w:val="bottom"/>
            <w:hideMark/>
          </w:tcPr>
          <w:p w14:paraId="15BAC998" w14:textId="77777777" w:rsidR="004E2BC6" w:rsidRPr="00E4188D" w:rsidRDefault="004E2BC6" w:rsidP="004E2BC6">
            <w:pPr>
              <w:spacing w:after="160" w:line="259" w:lineRule="auto"/>
              <w:rPr>
                <w:rFonts w:ascii="Arial Narrow" w:hAnsi="Arial Narrow"/>
                <w:sz w:val="16"/>
                <w:szCs w:val="16"/>
              </w:rPr>
            </w:pPr>
            <w:r w:rsidRPr="004E2BC6">
              <w:rPr>
                <w:rFonts w:ascii="Arial Narrow" w:hAnsi="Arial Narrow" w:cs="Arial"/>
                <w:sz w:val="16"/>
                <w:szCs w:val="16"/>
              </w:rPr>
              <w:t>1.70E-14</w:t>
            </w:r>
          </w:p>
        </w:tc>
      </w:tr>
      <w:tr w:rsidR="004E2BC6" w:rsidRPr="00E4188D" w14:paraId="4981E07C" w14:textId="77777777" w:rsidTr="004E2BC6">
        <w:trPr>
          <w:trHeight w:val="235"/>
        </w:trPr>
        <w:tc>
          <w:tcPr>
            <w:tcW w:w="1568" w:type="dxa"/>
            <w:hideMark/>
          </w:tcPr>
          <w:p w14:paraId="2A220B18"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Madison Arkansas</w:t>
            </w:r>
          </w:p>
        </w:tc>
        <w:tc>
          <w:tcPr>
            <w:tcW w:w="916" w:type="dxa"/>
            <w:hideMark/>
          </w:tcPr>
          <w:p w14:paraId="77105ED3"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0.</w:t>
            </w:r>
            <w:r>
              <w:rPr>
                <w:rFonts w:ascii="Arial Narrow" w:hAnsi="Arial Narrow"/>
                <w:sz w:val="16"/>
                <w:szCs w:val="16"/>
              </w:rPr>
              <w:t>28</w:t>
            </w:r>
          </w:p>
        </w:tc>
        <w:tc>
          <w:tcPr>
            <w:tcW w:w="931" w:type="dxa"/>
            <w:vAlign w:val="bottom"/>
            <w:hideMark/>
          </w:tcPr>
          <w:p w14:paraId="4A12ACF4" w14:textId="77777777" w:rsidR="004E2BC6" w:rsidRPr="00E4188D" w:rsidRDefault="004E2BC6" w:rsidP="004E2BC6">
            <w:pPr>
              <w:spacing w:after="160" w:line="259" w:lineRule="auto"/>
              <w:rPr>
                <w:rFonts w:ascii="Arial Narrow" w:hAnsi="Arial Narrow"/>
                <w:sz w:val="16"/>
                <w:szCs w:val="16"/>
              </w:rPr>
            </w:pPr>
            <w:r w:rsidRPr="004E2BC6">
              <w:rPr>
                <w:rFonts w:ascii="Arial Narrow" w:hAnsi="Arial Narrow" w:cs="Arial"/>
                <w:sz w:val="16"/>
                <w:szCs w:val="16"/>
              </w:rPr>
              <w:t>5.50E-04</w:t>
            </w:r>
          </w:p>
        </w:tc>
      </w:tr>
      <w:tr w:rsidR="004E2BC6" w:rsidRPr="00E4188D" w14:paraId="69B9A898" w14:textId="77777777" w:rsidTr="004E2BC6">
        <w:trPr>
          <w:trHeight w:val="247"/>
        </w:trPr>
        <w:tc>
          <w:tcPr>
            <w:tcW w:w="1568" w:type="dxa"/>
            <w:hideMark/>
          </w:tcPr>
          <w:p w14:paraId="168DD8B4"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Sebastian Arkansas</w:t>
            </w:r>
          </w:p>
        </w:tc>
        <w:tc>
          <w:tcPr>
            <w:tcW w:w="916" w:type="dxa"/>
            <w:hideMark/>
          </w:tcPr>
          <w:p w14:paraId="5ABF3B32"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0.6</w:t>
            </w:r>
            <w:r>
              <w:rPr>
                <w:rFonts w:ascii="Arial Narrow" w:hAnsi="Arial Narrow"/>
                <w:sz w:val="16"/>
                <w:szCs w:val="16"/>
              </w:rPr>
              <w:t>7</w:t>
            </w:r>
          </w:p>
        </w:tc>
        <w:tc>
          <w:tcPr>
            <w:tcW w:w="931" w:type="dxa"/>
            <w:vAlign w:val="bottom"/>
            <w:hideMark/>
          </w:tcPr>
          <w:p w14:paraId="754EC3C7" w14:textId="77777777" w:rsidR="004E2BC6" w:rsidRPr="00E4188D" w:rsidRDefault="004E2BC6" w:rsidP="004E2BC6">
            <w:pPr>
              <w:spacing w:after="160" w:line="259" w:lineRule="auto"/>
              <w:rPr>
                <w:rFonts w:ascii="Arial Narrow" w:hAnsi="Arial Narrow"/>
                <w:sz w:val="16"/>
                <w:szCs w:val="16"/>
              </w:rPr>
            </w:pPr>
            <w:r w:rsidRPr="004E2BC6">
              <w:rPr>
                <w:rFonts w:ascii="Arial Narrow" w:hAnsi="Arial Narrow" w:cs="Arial"/>
                <w:sz w:val="16"/>
                <w:szCs w:val="16"/>
              </w:rPr>
              <w:t>7.80E-24</w:t>
            </w:r>
          </w:p>
        </w:tc>
      </w:tr>
      <w:tr w:rsidR="004E2BC6" w:rsidRPr="00E4188D" w14:paraId="2F3C0028" w14:textId="77777777" w:rsidTr="004E2BC6">
        <w:trPr>
          <w:trHeight w:val="247"/>
        </w:trPr>
        <w:tc>
          <w:tcPr>
            <w:tcW w:w="1568" w:type="dxa"/>
            <w:hideMark/>
          </w:tcPr>
          <w:p w14:paraId="1285C070"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Meade, South Dakota</w:t>
            </w:r>
          </w:p>
        </w:tc>
        <w:tc>
          <w:tcPr>
            <w:tcW w:w="916" w:type="dxa"/>
            <w:hideMark/>
          </w:tcPr>
          <w:p w14:paraId="30344DC6"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0.</w:t>
            </w:r>
            <w:r>
              <w:rPr>
                <w:rFonts w:ascii="Arial Narrow" w:hAnsi="Arial Narrow"/>
                <w:sz w:val="16"/>
                <w:szCs w:val="16"/>
              </w:rPr>
              <w:t>52</w:t>
            </w:r>
          </w:p>
        </w:tc>
        <w:tc>
          <w:tcPr>
            <w:tcW w:w="931" w:type="dxa"/>
            <w:vAlign w:val="bottom"/>
            <w:hideMark/>
          </w:tcPr>
          <w:p w14:paraId="61986A89" w14:textId="77777777" w:rsidR="004E2BC6" w:rsidRPr="00E4188D" w:rsidRDefault="004E2BC6" w:rsidP="004E2BC6">
            <w:pPr>
              <w:spacing w:after="160" w:line="259" w:lineRule="auto"/>
              <w:rPr>
                <w:rFonts w:ascii="Arial Narrow" w:hAnsi="Arial Narrow"/>
                <w:sz w:val="16"/>
                <w:szCs w:val="16"/>
              </w:rPr>
            </w:pPr>
            <w:r w:rsidRPr="004E2BC6">
              <w:rPr>
                <w:rFonts w:ascii="Arial Narrow" w:hAnsi="Arial Narrow" w:cs="Arial"/>
                <w:sz w:val="16"/>
                <w:szCs w:val="16"/>
              </w:rPr>
              <w:t>4.80E-13</w:t>
            </w:r>
          </w:p>
        </w:tc>
      </w:tr>
      <w:tr w:rsidR="004E2BC6" w:rsidRPr="00E4188D" w14:paraId="07AD6CA6" w14:textId="77777777" w:rsidTr="004E2BC6">
        <w:trPr>
          <w:trHeight w:val="235"/>
        </w:trPr>
        <w:tc>
          <w:tcPr>
            <w:tcW w:w="1568" w:type="dxa"/>
            <w:hideMark/>
          </w:tcPr>
          <w:p w14:paraId="2BDED812"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Bingham, Idaho</w:t>
            </w:r>
          </w:p>
        </w:tc>
        <w:tc>
          <w:tcPr>
            <w:tcW w:w="916" w:type="dxa"/>
            <w:hideMark/>
          </w:tcPr>
          <w:p w14:paraId="1F1406B4"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0.</w:t>
            </w:r>
            <w:r>
              <w:rPr>
                <w:rFonts w:ascii="Arial Narrow" w:hAnsi="Arial Narrow"/>
                <w:sz w:val="16"/>
                <w:szCs w:val="16"/>
              </w:rPr>
              <w:t>43</w:t>
            </w:r>
          </w:p>
        </w:tc>
        <w:tc>
          <w:tcPr>
            <w:tcW w:w="931" w:type="dxa"/>
            <w:vAlign w:val="bottom"/>
            <w:hideMark/>
          </w:tcPr>
          <w:p w14:paraId="5E51EAE6" w14:textId="77777777" w:rsidR="004E2BC6" w:rsidRPr="00E4188D" w:rsidRDefault="004E2BC6" w:rsidP="004E2BC6">
            <w:pPr>
              <w:spacing w:after="160" w:line="259" w:lineRule="auto"/>
              <w:rPr>
                <w:rFonts w:ascii="Arial Narrow" w:hAnsi="Arial Narrow"/>
                <w:sz w:val="16"/>
                <w:szCs w:val="16"/>
              </w:rPr>
            </w:pPr>
            <w:r w:rsidRPr="004E2BC6">
              <w:rPr>
                <w:rFonts w:ascii="Arial Narrow" w:hAnsi="Arial Narrow" w:cs="Arial"/>
                <w:sz w:val="16"/>
                <w:szCs w:val="16"/>
              </w:rPr>
              <w:t>4.80E-13</w:t>
            </w:r>
          </w:p>
        </w:tc>
      </w:tr>
    </w:tbl>
    <w:p w14:paraId="7022FB2B" w14:textId="06CDB33E" w:rsidR="00E4188D" w:rsidRDefault="00E4188D" w:rsidP="00C516E6"/>
    <w:p w14:paraId="0927AFCE" w14:textId="01FCAE3E" w:rsidR="00C516E6" w:rsidRDefault="00E4188D" w:rsidP="00B74A0A">
      <w:r>
        <w:t xml:space="preserve">Further research was conducted to determine whether the results were analytically sound or a key variable could be causing the exception (Meade, South Dakota). Results of the research showed that the COVID incubation period could be up to two weeks. Therefore, to accurately reflect correlation, mobility dates should be adjusted for 2 weeks. A new series of correlation test were conducted on the </w:t>
      </w:r>
      <w:r w:rsidR="004E2BC6">
        <w:t>2-week</w:t>
      </w:r>
      <w:r>
        <w:t xml:space="preserve"> adjusted data vs COVID rates. New results showed a positive correlation and very low p-values for all samples</w:t>
      </w:r>
      <w:r w:rsidR="004E2BC6">
        <w:t xml:space="preserve"> (Figure B)</w:t>
      </w:r>
      <w:r>
        <w:t xml:space="preserve">. Given these results, we were able to reject the null hypothesis. In conclusion, there is not enough evidence to disprove a correlation between mobility trends and COVID rates. </w:t>
      </w:r>
    </w:p>
    <w:p w14:paraId="552308EC" w14:textId="3C1A19BB" w:rsidR="00C516E6" w:rsidRDefault="00C516E6" w:rsidP="00B74A0A"/>
    <w:p w14:paraId="16C19C2D" w14:textId="55B54156" w:rsidR="00F22C60" w:rsidRDefault="00F22C60" w:rsidP="00B74A0A">
      <w:pPr>
        <w:jc w:val="both"/>
      </w:pPr>
    </w:p>
    <w:p w14:paraId="1C913B33" w14:textId="2208E3AF" w:rsidR="00F22C60" w:rsidRPr="00F22C60" w:rsidRDefault="00F22C60" w:rsidP="00F22C60">
      <w:pPr>
        <w:jc w:val="center"/>
        <w:rPr>
          <w:b/>
          <w:bCs/>
          <w:u w:val="single"/>
        </w:rPr>
      </w:pPr>
      <w:r w:rsidRPr="00F22C60">
        <w:rPr>
          <w:b/>
          <w:bCs/>
          <w:u w:val="single"/>
        </w:rPr>
        <w:lastRenderedPageBreak/>
        <w:t xml:space="preserve">Appendix </w:t>
      </w:r>
      <w:r>
        <w:rPr>
          <w:b/>
          <w:bCs/>
          <w:u w:val="single"/>
        </w:rPr>
        <w:t>C</w:t>
      </w:r>
    </w:p>
    <w:p w14:paraId="766FDEE8" w14:textId="7960EF19" w:rsidR="00F22C60" w:rsidRDefault="00F22C60" w:rsidP="00F22C60">
      <w:pPr>
        <w:jc w:val="both"/>
      </w:pPr>
      <w:r>
        <w:t>H</w:t>
      </w:r>
      <w:r>
        <w:rPr>
          <w:vertAlign w:val="subscript"/>
        </w:rPr>
        <w:t>o</w:t>
      </w:r>
      <w:r>
        <w:t xml:space="preserve"> Income has no impact on COVID rates and cases</w:t>
      </w:r>
    </w:p>
    <w:p w14:paraId="472DA150" w14:textId="0BF30E8B" w:rsidR="00F22C60" w:rsidRDefault="00F22C60" w:rsidP="00F22C60">
      <w:pPr>
        <w:jc w:val="both"/>
      </w:pPr>
      <w:r>
        <w:t>H</w:t>
      </w:r>
      <w:r>
        <w:rPr>
          <w:vertAlign w:val="subscript"/>
        </w:rPr>
        <w:t xml:space="preserve">a </w:t>
      </w:r>
      <w:r>
        <w:t>The p-value of 0.13 demonstrates we cannot reject the null hypothesis</w:t>
      </w:r>
    </w:p>
    <w:p w14:paraId="3C9246A4" w14:textId="77777777" w:rsidR="00F22C60" w:rsidRDefault="00F22C60" w:rsidP="00F22C60">
      <w:pPr>
        <w:jc w:val="both"/>
      </w:pPr>
      <w:r>
        <w:t>Understanding if income levels of the population impact the COVID rates were limited by accounting levels of the data categories down to differing geographic increments.</w:t>
      </w:r>
    </w:p>
    <w:p w14:paraId="52ACCD7B" w14:textId="77777777" w:rsidR="00F22C60" w:rsidRDefault="00F22C60" w:rsidP="00F22C60">
      <w:pPr>
        <w:ind w:firstLine="720"/>
        <w:jc w:val="both"/>
      </w:pPr>
      <w:r>
        <w:t>COVID data is reported for the United States down to the county level.</w:t>
      </w:r>
    </w:p>
    <w:p w14:paraId="4A53C199" w14:textId="77777777" w:rsidR="00F22C60" w:rsidRDefault="00F22C60" w:rsidP="00F22C60">
      <w:pPr>
        <w:ind w:firstLine="720"/>
        <w:jc w:val="both"/>
      </w:pPr>
      <w:r>
        <w:t xml:space="preserve">Census data for median income is reported to zip code level.  </w:t>
      </w:r>
    </w:p>
    <w:p w14:paraId="0A36E33A" w14:textId="60D92162" w:rsidR="00F22C60" w:rsidRDefault="00F22C60" w:rsidP="00F22C60">
      <w:pPr>
        <w:jc w:val="both"/>
        <w:rPr>
          <w:b/>
          <w:bCs/>
        </w:rPr>
      </w:pPr>
      <w:r>
        <w:t xml:space="preserve">A sample dataset of cases in Florida was identified that reported cases down to the zip code. Florida was chosen as it had a large data density of 680,000 cases reported.  The initial analysis was conducted using symmetrical bins based upon categorical distributions of median income in $10,000 increments. This distorted the distribution of data. A calculation was used to determine data quartiles. Then the dataset was divided into appropriate bin increments. </w:t>
      </w:r>
    </w:p>
    <w:p w14:paraId="76B7D6F9" w14:textId="77777777" w:rsidR="00F22C60" w:rsidRDefault="00F22C60" w:rsidP="00F22C60">
      <w:pPr>
        <w:jc w:val="both"/>
      </w:pPr>
      <w:r>
        <w:t>The analysis demonstrated a direct correlation between median income and rate visually on the box plots.  As income increased in each boxplot, rate increased.</w:t>
      </w:r>
    </w:p>
    <w:p w14:paraId="05BF036D" w14:textId="77777777" w:rsidR="00F22C60" w:rsidRDefault="00F22C60" w:rsidP="00F22C60">
      <w:pPr>
        <w:jc w:val="both"/>
      </w:pPr>
      <w:r>
        <w:t>More statistical tests were conducted to quantify correlation. The higher the income, the higher the rate represented by y=0.09x + 18,544.   The Pearson correlation coefficient of 0.05 indicated a wide variation around the line of the best fit. With a large distribution of COVID rates between $20,000 and $40,000 median income range.</w:t>
      </w:r>
    </w:p>
    <w:p w14:paraId="3B673807" w14:textId="3E230FE2" w:rsidR="00F22C60" w:rsidRDefault="00F22C60" w:rsidP="00F22C60">
      <w:pPr>
        <w:jc w:val="center"/>
      </w:pPr>
    </w:p>
    <w:p w14:paraId="62253069" w14:textId="47BF07C8" w:rsidR="00F22C60" w:rsidRDefault="00F22C60" w:rsidP="00F22C60">
      <w:pPr>
        <w:jc w:val="center"/>
      </w:pPr>
    </w:p>
    <w:p w14:paraId="069A631E" w14:textId="77777777" w:rsidR="00F22C60" w:rsidRDefault="00F22C60" w:rsidP="00F22C60">
      <w:pPr>
        <w:jc w:val="center"/>
      </w:pPr>
    </w:p>
    <w:sectPr w:rsidR="00F2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6B6F"/>
    <w:multiLevelType w:val="hybridMultilevel"/>
    <w:tmpl w:val="AD6EF46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65F6B44"/>
    <w:multiLevelType w:val="hybridMultilevel"/>
    <w:tmpl w:val="B89A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52B8A"/>
    <w:multiLevelType w:val="hybridMultilevel"/>
    <w:tmpl w:val="315CE7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303760BB"/>
    <w:multiLevelType w:val="hybridMultilevel"/>
    <w:tmpl w:val="78A2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C06A7"/>
    <w:multiLevelType w:val="hybridMultilevel"/>
    <w:tmpl w:val="D308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317B2"/>
    <w:multiLevelType w:val="hybridMultilevel"/>
    <w:tmpl w:val="80826FA2"/>
    <w:lvl w:ilvl="0" w:tplc="2EACC92C">
      <w:start w:val="1"/>
      <w:numFmt w:val="bullet"/>
      <w:lvlText w:val="•"/>
      <w:lvlJc w:val="left"/>
      <w:pPr>
        <w:tabs>
          <w:tab w:val="num" w:pos="720"/>
        </w:tabs>
        <w:ind w:left="720" w:hanging="360"/>
      </w:pPr>
      <w:rPr>
        <w:rFonts w:ascii="Arial" w:hAnsi="Arial" w:hint="default"/>
      </w:rPr>
    </w:lvl>
    <w:lvl w:ilvl="1" w:tplc="172C5766" w:tentative="1">
      <w:start w:val="1"/>
      <w:numFmt w:val="bullet"/>
      <w:lvlText w:val="•"/>
      <w:lvlJc w:val="left"/>
      <w:pPr>
        <w:tabs>
          <w:tab w:val="num" w:pos="1440"/>
        </w:tabs>
        <w:ind w:left="1440" w:hanging="360"/>
      </w:pPr>
      <w:rPr>
        <w:rFonts w:ascii="Arial" w:hAnsi="Arial" w:hint="default"/>
      </w:rPr>
    </w:lvl>
    <w:lvl w:ilvl="2" w:tplc="688A0DFE" w:tentative="1">
      <w:start w:val="1"/>
      <w:numFmt w:val="bullet"/>
      <w:lvlText w:val="•"/>
      <w:lvlJc w:val="left"/>
      <w:pPr>
        <w:tabs>
          <w:tab w:val="num" w:pos="2160"/>
        </w:tabs>
        <w:ind w:left="2160" w:hanging="360"/>
      </w:pPr>
      <w:rPr>
        <w:rFonts w:ascii="Arial" w:hAnsi="Arial" w:hint="default"/>
      </w:rPr>
    </w:lvl>
    <w:lvl w:ilvl="3" w:tplc="391EA818" w:tentative="1">
      <w:start w:val="1"/>
      <w:numFmt w:val="bullet"/>
      <w:lvlText w:val="•"/>
      <w:lvlJc w:val="left"/>
      <w:pPr>
        <w:tabs>
          <w:tab w:val="num" w:pos="2880"/>
        </w:tabs>
        <w:ind w:left="2880" w:hanging="360"/>
      </w:pPr>
      <w:rPr>
        <w:rFonts w:ascii="Arial" w:hAnsi="Arial" w:hint="default"/>
      </w:rPr>
    </w:lvl>
    <w:lvl w:ilvl="4" w:tplc="410A83A6" w:tentative="1">
      <w:start w:val="1"/>
      <w:numFmt w:val="bullet"/>
      <w:lvlText w:val="•"/>
      <w:lvlJc w:val="left"/>
      <w:pPr>
        <w:tabs>
          <w:tab w:val="num" w:pos="3600"/>
        </w:tabs>
        <w:ind w:left="3600" w:hanging="360"/>
      </w:pPr>
      <w:rPr>
        <w:rFonts w:ascii="Arial" w:hAnsi="Arial" w:hint="default"/>
      </w:rPr>
    </w:lvl>
    <w:lvl w:ilvl="5" w:tplc="DDBE66E2" w:tentative="1">
      <w:start w:val="1"/>
      <w:numFmt w:val="bullet"/>
      <w:lvlText w:val="•"/>
      <w:lvlJc w:val="left"/>
      <w:pPr>
        <w:tabs>
          <w:tab w:val="num" w:pos="4320"/>
        </w:tabs>
        <w:ind w:left="4320" w:hanging="360"/>
      </w:pPr>
      <w:rPr>
        <w:rFonts w:ascii="Arial" w:hAnsi="Arial" w:hint="default"/>
      </w:rPr>
    </w:lvl>
    <w:lvl w:ilvl="6" w:tplc="6658AF22" w:tentative="1">
      <w:start w:val="1"/>
      <w:numFmt w:val="bullet"/>
      <w:lvlText w:val="•"/>
      <w:lvlJc w:val="left"/>
      <w:pPr>
        <w:tabs>
          <w:tab w:val="num" w:pos="5040"/>
        </w:tabs>
        <w:ind w:left="5040" w:hanging="360"/>
      </w:pPr>
      <w:rPr>
        <w:rFonts w:ascii="Arial" w:hAnsi="Arial" w:hint="default"/>
      </w:rPr>
    </w:lvl>
    <w:lvl w:ilvl="7" w:tplc="39E8E6E0" w:tentative="1">
      <w:start w:val="1"/>
      <w:numFmt w:val="bullet"/>
      <w:lvlText w:val="•"/>
      <w:lvlJc w:val="left"/>
      <w:pPr>
        <w:tabs>
          <w:tab w:val="num" w:pos="5760"/>
        </w:tabs>
        <w:ind w:left="5760" w:hanging="360"/>
      </w:pPr>
      <w:rPr>
        <w:rFonts w:ascii="Arial" w:hAnsi="Arial" w:hint="default"/>
      </w:rPr>
    </w:lvl>
    <w:lvl w:ilvl="8" w:tplc="C08897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EC370A"/>
    <w:multiLevelType w:val="hybridMultilevel"/>
    <w:tmpl w:val="70C6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7576E"/>
    <w:multiLevelType w:val="hybridMultilevel"/>
    <w:tmpl w:val="9BBE6652"/>
    <w:lvl w:ilvl="0" w:tplc="BB8ECB82">
      <w:start w:val="1"/>
      <w:numFmt w:val="lowerRoman"/>
      <w:lvlText w:val="%1."/>
      <w:lvlJc w:val="right"/>
      <w:pPr>
        <w:tabs>
          <w:tab w:val="num" w:pos="720"/>
        </w:tabs>
        <w:ind w:left="720" w:hanging="360"/>
      </w:pPr>
    </w:lvl>
    <w:lvl w:ilvl="1" w:tplc="B64C350A" w:tentative="1">
      <w:start w:val="1"/>
      <w:numFmt w:val="lowerRoman"/>
      <w:lvlText w:val="%2."/>
      <w:lvlJc w:val="right"/>
      <w:pPr>
        <w:tabs>
          <w:tab w:val="num" w:pos="1440"/>
        </w:tabs>
        <w:ind w:left="1440" w:hanging="360"/>
      </w:pPr>
    </w:lvl>
    <w:lvl w:ilvl="2" w:tplc="15C44952">
      <w:start w:val="1"/>
      <w:numFmt w:val="lowerRoman"/>
      <w:lvlText w:val="%3."/>
      <w:lvlJc w:val="right"/>
      <w:pPr>
        <w:tabs>
          <w:tab w:val="num" w:pos="2160"/>
        </w:tabs>
        <w:ind w:left="2160" w:hanging="360"/>
      </w:pPr>
    </w:lvl>
    <w:lvl w:ilvl="3" w:tplc="4A725200" w:tentative="1">
      <w:start w:val="1"/>
      <w:numFmt w:val="lowerRoman"/>
      <w:lvlText w:val="%4."/>
      <w:lvlJc w:val="right"/>
      <w:pPr>
        <w:tabs>
          <w:tab w:val="num" w:pos="2880"/>
        </w:tabs>
        <w:ind w:left="2880" w:hanging="360"/>
      </w:pPr>
    </w:lvl>
    <w:lvl w:ilvl="4" w:tplc="1D50FA1C" w:tentative="1">
      <w:start w:val="1"/>
      <w:numFmt w:val="lowerRoman"/>
      <w:lvlText w:val="%5."/>
      <w:lvlJc w:val="right"/>
      <w:pPr>
        <w:tabs>
          <w:tab w:val="num" w:pos="3600"/>
        </w:tabs>
        <w:ind w:left="3600" w:hanging="360"/>
      </w:pPr>
    </w:lvl>
    <w:lvl w:ilvl="5" w:tplc="B4D866F0" w:tentative="1">
      <w:start w:val="1"/>
      <w:numFmt w:val="lowerRoman"/>
      <w:lvlText w:val="%6."/>
      <w:lvlJc w:val="right"/>
      <w:pPr>
        <w:tabs>
          <w:tab w:val="num" w:pos="4320"/>
        </w:tabs>
        <w:ind w:left="4320" w:hanging="360"/>
      </w:pPr>
    </w:lvl>
    <w:lvl w:ilvl="6" w:tplc="6A7A46A6" w:tentative="1">
      <w:start w:val="1"/>
      <w:numFmt w:val="lowerRoman"/>
      <w:lvlText w:val="%7."/>
      <w:lvlJc w:val="right"/>
      <w:pPr>
        <w:tabs>
          <w:tab w:val="num" w:pos="5040"/>
        </w:tabs>
        <w:ind w:left="5040" w:hanging="360"/>
      </w:pPr>
    </w:lvl>
    <w:lvl w:ilvl="7" w:tplc="DC589816" w:tentative="1">
      <w:start w:val="1"/>
      <w:numFmt w:val="lowerRoman"/>
      <w:lvlText w:val="%8."/>
      <w:lvlJc w:val="right"/>
      <w:pPr>
        <w:tabs>
          <w:tab w:val="num" w:pos="5760"/>
        </w:tabs>
        <w:ind w:left="5760" w:hanging="360"/>
      </w:pPr>
    </w:lvl>
    <w:lvl w:ilvl="8" w:tplc="0F36D9E6" w:tentative="1">
      <w:start w:val="1"/>
      <w:numFmt w:val="lowerRoman"/>
      <w:lvlText w:val="%9."/>
      <w:lvlJc w:val="right"/>
      <w:pPr>
        <w:tabs>
          <w:tab w:val="num" w:pos="6480"/>
        </w:tabs>
        <w:ind w:left="6480" w:hanging="360"/>
      </w:pPr>
    </w:lvl>
  </w:abstractNum>
  <w:abstractNum w:abstractNumId="8" w15:restartNumberingAfterBreak="0">
    <w:nsid w:val="62226AE5"/>
    <w:multiLevelType w:val="hybridMultilevel"/>
    <w:tmpl w:val="3F94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E0923"/>
    <w:multiLevelType w:val="hybridMultilevel"/>
    <w:tmpl w:val="638EDBE2"/>
    <w:lvl w:ilvl="0" w:tplc="1610A21C">
      <w:start w:val="1"/>
      <w:numFmt w:val="lowerRoman"/>
      <w:lvlText w:val="%1."/>
      <w:lvlJc w:val="right"/>
      <w:pPr>
        <w:tabs>
          <w:tab w:val="num" w:pos="720"/>
        </w:tabs>
        <w:ind w:left="720" w:hanging="360"/>
      </w:pPr>
    </w:lvl>
    <w:lvl w:ilvl="1" w:tplc="9FE24584" w:tentative="1">
      <w:start w:val="1"/>
      <w:numFmt w:val="lowerRoman"/>
      <w:lvlText w:val="%2."/>
      <w:lvlJc w:val="right"/>
      <w:pPr>
        <w:tabs>
          <w:tab w:val="num" w:pos="1440"/>
        </w:tabs>
        <w:ind w:left="1440" w:hanging="360"/>
      </w:pPr>
    </w:lvl>
    <w:lvl w:ilvl="2" w:tplc="2C3C8850">
      <w:start w:val="1"/>
      <w:numFmt w:val="lowerRoman"/>
      <w:lvlText w:val="%3."/>
      <w:lvlJc w:val="right"/>
      <w:pPr>
        <w:tabs>
          <w:tab w:val="num" w:pos="2160"/>
        </w:tabs>
        <w:ind w:left="2160" w:hanging="360"/>
      </w:pPr>
    </w:lvl>
    <w:lvl w:ilvl="3" w:tplc="E0B28C62" w:tentative="1">
      <w:start w:val="1"/>
      <w:numFmt w:val="lowerRoman"/>
      <w:lvlText w:val="%4."/>
      <w:lvlJc w:val="right"/>
      <w:pPr>
        <w:tabs>
          <w:tab w:val="num" w:pos="2880"/>
        </w:tabs>
        <w:ind w:left="2880" w:hanging="360"/>
      </w:pPr>
    </w:lvl>
    <w:lvl w:ilvl="4" w:tplc="1F901C98" w:tentative="1">
      <w:start w:val="1"/>
      <w:numFmt w:val="lowerRoman"/>
      <w:lvlText w:val="%5."/>
      <w:lvlJc w:val="right"/>
      <w:pPr>
        <w:tabs>
          <w:tab w:val="num" w:pos="3600"/>
        </w:tabs>
        <w:ind w:left="3600" w:hanging="360"/>
      </w:pPr>
    </w:lvl>
    <w:lvl w:ilvl="5" w:tplc="490CE0D8" w:tentative="1">
      <w:start w:val="1"/>
      <w:numFmt w:val="lowerRoman"/>
      <w:lvlText w:val="%6."/>
      <w:lvlJc w:val="right"/>
      <w:pPr>
        <w:tabs>
          <w:tab w:val="num" w:pos="4320"/>
        </w:tabs>
        <w:ind w:left="4320" w:hanging="360"/>
      </w:pPr>
    </w:lvl>
    <w:lvl w:ilvl="6" w:tplc="5AFE3762" w:tentative="1">
      <w:start w:val="1"/>
      <w:numFmt w:val="lowerRoman"/>
      <w:lvlText w:val="%7."/>
      <w:lvlJc w:val="right"/>
      <w:pPr>
        <w:tabs>
          <w:tab w:val="num" w:pos="5040"/>
        </w:tabs>
        <w:ind w:left="5040" w:hanging="360"/>
      </w:pPr>
    </w:lvl>
    <w:lvl w:ilvl="7" w:tplc="38B4BF90" w:tentative="1">
      <w:start w:val="1"/>
      <w:numFmt w:val="lowerRoman"/>
      <w:lvlText w:val="%8."/>
      <w:lvlJc w:val="right"/>
      <w:pPr>
        <w:tabs>
          <w:tab w:val="num" w:pos="5760"/>
        </w:tabs>
        <w:ind w:left="5760" w:hanging="360"/>
      </w:pPr>
    </w:lvl>
    <w:lvl w:ilvl="8" w:tplc="A9524D00" w:tentative="1">
      <w:start w:val="1"/>
      <w:numFmt w:val="lowerRoman"/>
      <w:lvlText w:val="%9."/>
      <w:lvlJc w:val="right"/>
      <w:pPr>
        <w:tabs>
          <w:tab w:val="num" w:pos="6480"/>
        </w:tabs>
        <w:ind w:left="6480" w:hanging="360"/>
      </w:pPr>
    </w:lvl>
  </w:abstractNum>
  <w:abstractNum w:abstractNumId="10" w15:restartNumberingAfterBreak="0">
    <w:nsid w:val="7A0A201C"/>
    <w:multiLevelType w:val="hybridMultilevel"/>
    <w:tmpl w:val="2B22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3"/>
  </w:num>
  <w:num w:numId="5">
    <w:abstractNumId w:val="6"/>
  </w:num>
  <w:num w:numId="6">
    <w:abstractNumId w:val="4"/>
  </w:num>
  <w:num w:numId="7">
    <w:abstractNumId w:val="8"/>
  </w:num>
  <w:num w:numId="8">
    <w:abstractNumId w:val="10"/>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A1"/>
    <w:rsid w:val="00004B4F"/>
    <w:rsid w:val="000311A7"/>
    <w:rsid w:val="00053B72"/>
    <w:rsid w:val="00056FEB"/>
    <w:rsid w:val="00060783"/>
    <w:rsid w:val="0009325C"/>
    <w:rsid w:val="000A5ACD"/>
    <w:rsid w:val="000B4E16"/>
    <w:rsid w:val="000B5993"/>
    <w:rsid w:val="000E00EB"/>
    <w:rsid w:val="000E7059"/>
    <w:rsid w:val="0011002D"/>
    <w:rsid w:val="00111D9B"/>
    <w:rsid w:val="0011620C"/>
    <w:rsid w:val="00127003"/>
    <w:rsid w:val="001275FA"/>
    <w:rsid w:val="00156E23"/>
    <w:rsid w:val="00170BEE"/>
    <w:rsid w:val="001725B5"/>
    <w:rsid w:val="001741DB"/>
    <w:rsid w:val="001941DE"/>
    <w:rsid w:val="001B2166"/>
    <w:rsid w:val="001E0AC9"/>
    <w:rsid w:val="001E63AF"/>
    <w:rsid w:val="00203BCA"/>
    <w:rsid w:val="00226DE8"/>
    <w:rsid w:val="00277380"/>
    <w:rsid w:val="002850A2"/>
    <w:rsid w:val="002A355B"/>
    <w:rsid w:val="002B4624"/>
    <w:rsid w:val="002B674B"/>
    <w:rsid w:val="00302A51"/>
    <w:rsid w:val="00310108"/>
    <w:rsid w:val="0038264E"/>
    <w:rsid w:val="00385957"/>
    <w:rsid w:val="00386F05"/>
    <w:rsid w:val="00394F8D"/>
    <w:rsid w:val="003B0BEF"/>
    <w:rsid w:val="003B6698"/>
    <w:rsid w:val="00450626"/>
    <w:rsid w:val="004735DC"/>
    <w:rsid w:val="00491A24"/>
    <w:rsid w:val="004949A9"/>
    <w:rsid w:val="0049599E"/>
    <w:rsid w:val="00496B8E"/>
    <w:rsid w:val="004A0003"/>
    <w:rsid w:val="004A56D5"/>
    <w:rsid w:val="004E2BC6"/>
    <w:rsid w:val="004F5268"/>
    <w:rsid w:val="0054637C"/>
    <w:rsid w:val="005523D3"/>
    <w:rsid w:val="00584653"/>
    <w:rsid w:val="00594E13"/>
    <w:rsid w:val="005C4030"/>
    <w:rsid w:val="005D11F6"/>
    <w:rsid w:val="005E07B0"/>
    <w:rsid w:val="005E0A55"/>
    <w:rsid w:val="005E1DBF"/>
    <w:rsid w:val="005E20B1"/>
    <w:rsid w:val="005F7E4B"/>
    <w:rsid w:val="0060669B"/>
    <w:rsid w:val="00666EDE"/>
    <w:rsid w:val="00677DAF"/>
    <w:rsid w:val="00694449"/>
    <w:rsid w:val="006A59A1"/>
    <w:rsid w:val="006D1A49"/>
    <w:rsid w:val="006D74BC"/>
    <w:rsid w:val="00723C93"/>
    <w:rsid w:val="00792FA7"/>
    <w:rsid w:val="00794485"/>
    <w:rsid w:val="007E2611"/>
    <w:rsid w:val="00815A90"/>
    <w:rsid w:val="0083135A"/>
    <w:rsid w:val="00844BBE"/>
    <w:rsid w:val="00844C2B"/>
    <w:rsid w:val="00861C01"/>
    <w:rsid w:val="00870088"/>
    <w:rsid w:val="00873094"/>
    <w:rsid w:val="00874515"/>
    <w:rsid w:val="00885F29"/>
    <w:rsid w:val="00885FC4"/>
    <w:rsid w:val="008D1735"/>
    <w:rsid w:val="008F0DA3"/>
    <w:rsid w:val="008F3684"/>
    <w:rsid w:val="008F4388"/>
    <w:rsid w:val="00903B2F"/>
    <w:rsid w:val="009058E7"/>
    <w:rsid w:val="00917642"/>
    <w:rsid w:val="00940C51"/>
    <w:rsid w:val="00957AED"/>
    <w:rsid w:val="00981895"/>
    <w:rsid w:val="009A4D64"/>
    <w:rsid w:val="009C6A6F"/>
    <w:rsid w:val="009E51F0"/>
    <w:rsid w:val="009F3D77"/>
    <w:rsid w:val="00A000E8"/>
    <w:rsid w:val="00AB5AB3"/>
    <w:rsid w:val="00AD3238"/>
    <w:rsid w:val="00AF047E"/>
    <w:rsid w:val="00AF5CBC"/>
    <w:rsid w:val="00B31734"/>
    <w:rsid w:val="00B52A81"/>
    <w:rsid w:val="00B54852"/>
    <w:rsid w:val="00B63A55"/>
    <w:rsid w:val="00B74A0A"/>
    <w:rsid w:val="00B82F29"/>
    <w:rsid w:val="00B865AC"/>
    <w:rsid w:val="00B8717B"/>
    <w:rsid w:val="00BC0539"/>
    <w:rsid w:val="00BD70BF"/>
    <w:rsid w:val="00C3570A"/>
    <w:rsid w:val="00C4352B"/>
    <w:rsid w:val="00C516E6"/>
    <w:rsid w:val="00C53CF8"/>
    <w:rsid w:val="00C761D8"/>
    <w:rsid w:val="00C9735A"/>
    <w:rsid w:val="00CB5E31"/>
    <w:rsid w:val="00CC1A6E"/>
    <w:rsid w:val="00CC2363"/>
    <w:rsid w:val="00D1669C"/>
    <w:rsid w:val="00D25357"/>
    <w:rsid w:val="00D351FB"/>
    <w:rsid w:val="00D64090"/>
    <w:rsid w:val="00D754EC"/>
    <w:rsid w:val="00DA49A1"/>
    <w:rsid w:val="00DA6CBF"/>
    <w:rsid w:val="00DA6FB7"/>
    <w:rsid w:val="00DB2E0D"/>
    <w:rsid w:val="00DE5C61"/>
    <w:rsid w:val="00DF2AD2"/>
    <w:rsid w:val="00DF3C02"/>
    <w:rsid w:val="00E030BF"/>
    <w:rsid w:val="00E10176"/>
    <w:rsid w:val="00E11EFF"/>
    <w:rsid w:val="00E4188D"/>
    <w:rsid w:val="00E45B69"/>
    <w:rsid w:val="00E63B28"/>
    <w:rsid w:val="00E70E3E"/>
    <w:rsid w:val="00EA24C1"/>
    <w:rsid w:val="00EA2C8D"/>
    <w:rsid w:val="00EE2BC4"/>
    <w:rsid w:val="00F03794"/>
    <w:rsid w:val="00F147B2"/>
    <w:rsid w:val="00F21BB4"/>
    <w:rsid w:val="00F22C60"/>
    <w:rsid w:val="00F26CCE"/>
    <w:rsid w:val="00F368F3"/>
    <w:rsid w:val="00F423A9"/>
    <w:rsid w:val="00F45A24"/>
    <w:rsid w:val="00F601F6"/>
    <w:rsid w:val="00FA6546"/>
    <w:rsid w:val="00FC3837"/>
    <w:rsid w:val="00FD59A9"/>
    <w:rsid w:val="00FE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4AE0"/>
  <w15:chartTrackingRefBased/>
  <w15:docId w15:val="{1A143AAE-ADA7-46C7-86C7-E633B9DB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4B"/>
    <w:pPr>
      <w:ind w:left="720"/>
      <w:contextualSpacing/>
    </w:pPr>
  </w:style>
  <w:style w:type="table" w:styleId="TableGrid">
    <w:name w:val="Table Grid"/>
    <w:basedOn w:val="TableNormal"/>
    <w:uiPriority w:val="39"/>
    <w:rsid w:val="004E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00327">
      <w:bodyDiv w:val="1"/>
      <w:marLeft w:val="0"/>
      <w:marRight w:val="0"/>
      <w:marTop w:val="0"/>
      <w:marBottom w:val="0"/>
      <w:divBdr>
        <w:top w:val="none" w:sz="0" w:space="0" w:color="auto"/>
        <w:left w:val="none" w:sz="0" w:space="0" w:color="auto"/>
        <w:bottom w:val="none" w:sz="0" w:space="0" w:color="auto"/>
        <w:right w:val="none" w:sz="0" w:space="0" w:color="auto"/>
      </w:divBdr>
    </w:div>
    <w:div w:id="768936039">
      <w:bodyDiv w:val="1"/>
      <w:marLeft w:val="0"/>
      <w:marRight w:val="0"/>
      <w:marTop w:val="0"/>
      <w:marBottom w:val="0"/>
      <w:divBdr>
        <w:top w:val="none" w:sz="0" w:space="0" w:color="auto"/>
        <w:left w:val="none" w:sz="0" w:space="0" w:color="auto"/>
        <w:bottom w:val="none" w:sz="0" w:space="0" w:color="auto"/>
        <w:right w:val="none" w:sz="0" w:space="0" w:color="auto"/>
      </w:divBdr>
    </w:div>
    <w:div w:id="1073090125">
      <w:bodyDiv w:val="1"/>
      <w:marLeft w:val="0"/>
      <w:marRight w:val="0"/>
      <w:marTop w:val="0"/>
      <w:marBottom w:val="0"/>
      <w:divBdr>
        <w:top w:val="none" w:sz="0" w:space="0" w:color="auto"/>
        <w:left w:val="none" w:sz="0" w:space="0" w:color="auto"/>
        <w:bottom w:val="none" w:sz="0" w:space="0" w:color="auto"/>
        <w:right w:val="none" w:sz="0" w:space="0" w:color="auto"/>
      </w:divBdr>
      <w:divsChild>
        <w:div w:id="2124033876">
          <w:marLeft w:val="2160"/>
          <w:marRight w:val="0"/>
          <w:marTop w:val="320"/>
          <w:marBottom w:val="0"/>
          <w:divBdr>
            <w:top w:val="none" w:sz="0" w:space="0" w:color="auto"/>
            <w:left w:val="none" w:sz="0" w:space="0" w:color="auto"/>
            <w:bottom w:val="none" w:sz="0" w:space="0" w:color="auto"/>
            <w:right w:val="none" w:sz="0" w:space="0" w:color="auto"/>
          </w:divBdr>
        </w:div>
        <w:div w:id="2038038694">
          <w:marLeft w:val="2160"/>
          <w:marRight w:val="0"/>
          <w:marTop w:val="320"/>
          <w:marBottom w:val="0"/>
          <w:divBdr>
            <w:top w:val="none" w:sz="0" w:space="0" w:color="auto"/>
            <w:left w:val="none" w:sz="0" w:space="0" w:color="auto"/>
            <w:bottom w:val="none" w:sz="0" w:space="0" w:color="auto"/>
            <w:right w:val="none" w:sz="0" w:space="0" w:color="auto"/>
          </w:divBdr>
        </w:div>
        <w:div w:id="414790361">
          <w:marLeft w:val="2160"/>
          <w:marRight w:val="0"/>
          <w:marTop w:val="320"/>
          <w:marBottom w:val="0"/>
          <w:divBdr>
            <w:top w:val="none" w:sz="0" w:space="0" w:color="auto"/>
            <w:left w:val="none" w:sz="0" w:space="0" w:color="auto"/>
            <w:bottom w:val="none" w:sz="0" w:space="0" w:color="auto"/>
            <w:right w:val="none" w:sz="0" w:space="0" w:color="auto"/>
          </w:divBdr>
        </w:div>
      </w:divsChild>
    </w:div>
    <w:div w:id="1406802133">
      <w:bodyDiv w:val="1"/>
      <w:marLeft w:val="0"/>
      <w:marRight w:val="0"/>
      <w:marTop w:val="0"/>
      <w:marBottom w:val="0"/>
      <w:divBdr>
        <w:top w:val="none" w:sz="0" w:space="0" w:color="auto"/>
        <w:left w:val="none" w:sz="0" w:space="0" w:color="auto"/>
        <w:bottom w:val="none" w:sz="0" w:space="0" w:color="auto"/>
        <w:right w:val="none" w:sz="0" w:space="0" w:color="auto"/>
      </w:divBdr>
    </w:div>
    <w:div w:id="1848208192">
      <w:bodyDiv w:val="1"/>
      <w:marLeft w:val="0"/>
      <w:marRight w:val="0"/>
      <w:marTop w:val="0"/>
      <w:marBottom w:val="0"/>
      <w:divBdr>
        <w:top w:val="none" w:sz="0" w:space="0" w:color="auto"/>
        <w:left w:val="none" w:sz="0" w:space="0" w:color="auto"/>
        <w:bottom w:val="none" w:sz="0" w:space="0" w:color="auto"/>
        <w:right w:val="none" w:sz="0" w:space="0" w:color="auto"/>
      </w:divBdr>
      <w:divsChild>
        <w:div w:id="2090081575">
          <w:marLeft w:val="446"/>
          <w:marRight w:val="0"/>
          <w:marTop w:val="0"/>
          <w:marBottom w:val="0"/>
          <w:divBdr>
            <w:top w:val="none" w:sz="0" w:space="0" w:color="auto"/>
            <w:left w:val="none" w:sz="0" w:space="0" w:color="auto"/>
            <w:bottom w:val="none" w:sz="0" w:space="0" w:color="auto"/>
            <w:right w:val="none" w:sz="0" w:space="0" w:color="auto"/>
          </w:divBdr>
        </w:div>
      </w:divsChild>
    </w:div>
    <w:div w:id="2047414410">
      <w:bodyDiv w:val="1"/>
      <w:marLeft w:val="0"/>
      <w:marRight w:val="0"/>
      <w:marTop w:val="0"/>
      <w:marBottom w:val="0"/>
      <w:divBdr>
        <w:top w:val="none" w:sz="0" w:space="0" w:color="auto"/>
        <w:left w:val="none" w:sz="0" w:space="0" w:color="auto"/>
        <w:bottom w:val="none" w:sz="0" w:space="0" w:color="auto"/>
        <w:right w:val="none" w:sz="0" w:space="0" w:color="auto"/>
      </w:divBdr>
      <w:divsChild>
        <w:div w:id="1991205929">
          <w:marLeft w:val="2160"/>
          <w:marRight w:val="0"/>
          <w:marTop w:val="320"/>
          <w:marBottom w:val="0"/>
          <w:divBdr>
            <w:top w:val="none" w:sz="0" w:space="0" w:color="auto"/>
            <w:left w:val="none" w:sz="0" w:space="0" w:color="auto"/>
            <w:bottom w:val="none" w:sz="0" w:space="0" w:color="auto"/>
            <w:right w:val="none" w:sz="0" w:space="0" w:color="auto"/>
          </w:divBdr>
        </w:div>
        <w:div w:id="2019110304">
          <w:marLeft w:val="2160"/>
          <w:marRight w:val="0"/>
          <w:marTop w:val="320"/>
          <w:marBottom w:val="0"/>
          <w:divBdr>
            <w:top w:val="none" w:sz="0" w:space="0" w:color="auto"/>
            <w:left w:val="none" w:sz="0" w:space="0" w:color="auto"/>
            <w:bottom w:val="none" w:sz="0" w:space="0" w:color="auto"/>
            <w:right w:val="none" w:sz="0" w:space="0" w:color="auto"/>
          </w:divBdr>
        </w:div>
        <w:div w:id="1785542432">
          <w:marLeft w:val="2160"/>
          <w:marRight w:val="0"/>
          <w:marTop w:val="320"/>
          <w:marBottom w:val="0"/>
          <w:divBdr>
            <w:top w:val="none" w:sz="0" w:space="0" w:color="auto"/>
            <w:left w:val="none" w:sz="0" w:space="0" w:color="auto"/>
            <w:bottom w:val="none" w:sz="0" w:space="0" w:color="auto"/>
            <w:right w:val="none" w:sz="0" w:space="0" w:color="auto"/>
          </w:divBdr>
        </w:div>
        <w:div w:id="322900526">
          <w:marLeft w:val="2160"/>
          <w:marRight w:val="0"/>
          <w:marTop w:val="320"/>
          <w:marBottom w:val="0"/>
          <w:divBdr>
            <w:top w:val="none" w:sz="0" w:space="0" w:color="auto"/>
            <w:left w:val="none" w:sz="0" w:space="0" w:color="auto"/>
            <w:bottom w:val="none" w:sz="0" w:space="0" w:color="auto"/>
            <w:right w:val="none" w:sz="0" w:space="0" w:color="auto"/>
          </w:divBdr>
        </w:div>
      </w:divsChild>
    </w:div>
    <w:div w:id="205137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6</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Judd</dc:creator>
  <cp:keywords/>
  <dc:description/>
  <cp:lastModifiedBy>Patricia Mobolade</cp:lastModifiedBy>
  <cp:revision>133</cp:revision>
  <dcterms:created xsi:type="dcterms:W3CDTF">2020-09-21T01:04:00Z</dcterms:created>
  <dcterms:modified xsi:type="dcterms:W3CDTF">2020-09-25T04:35:00Z</dcterms:modified>
</cp:coreProperties>
</file>