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9FF8" w14:textId="6763C084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 xml:space="preserve">Title: - </w:t>
      </w:r>
      <w:r w:rsidRPr="00B14236">
        <w:rPr>
          <w:rStyle w:val="oypena"/>
          <w:color w:val="000000"/>
        </w:rPr>
        <w:t>Manufacturing Data Analytics Project Insights</w:t>
      </w:r>
    </w:p>
    <w:p w14:paraId="4C65B061" w14:textId="5F0F6E6B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 xml:space="preserve">Description: In my recent </w:t>
      </w:r>
      <w:r w:rsidRPr="00B14236">
        <w:rPr>
          <w:rStyle w:val="oypena"/>
          <w:color w:val="000000"/>
        </w:rPr>
        <w:t>endeavours</w:t>
      </w:r>
      <w:r w:rsidRPr="00B14236">
        <w:rPr>
          <w:rStyle w:val="oypena"/>
          <w:color w:val="000000"/>
        </w:rPr>
        <w:t xml:space="preserve"> in manufacturing data analytics, I embarked on a thorough exploration of operational data to uncover valuable insights aimed at optimizing manufacturing processes and enhancing efficiency. Here's a comprehensive overview of the insights derived from the analysis:</w:t>
      </w:r>
    </w:p>
    <w:p w14:paraId="742C576C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1. Total Work Order Quantity: The aggregation of all work orders amounted to a staggering 172.6 million units, reflecting the scale and magnitude of the manufacturing operations under scrutiny.</w:t>
      </w:r>
    </w:p>
    <w:p w14:paraId="6422B06F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2. Manufactured Quantity: Out of the total work orders, 86.8 million units were successfully produced, underscoring the operational prowess and capacity utilization within the manufacturing facility.</w:t>
      </w:r>
    </w:p>
    <w:p w14:paraId="21D7893D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3. Rejected Quantity: Despite rigorous quality control measures, a total of 524.7 thousand units were rejected, signifying areas of improvement in the manufacturing process to mitigate rejections and minimize wastage.</w:t>
      </w:r>
    </w:p>
    <w:p w14:paraId="64B8A6C0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4. Wastage Percentage: With a calculated wastage percentage of 0.61%, the analysis highlights the need for continuous optimization efforts to reduce wastage and enhance resource utilization efficiency.</w:t>
      </w:r>
    </w:p>
    <w:p w14:paraId="1AE1F96E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5. Highest Rejected Quantity by Employee: Employee EM-144 emerged as a focal point, with a significant contribution to the rejected quantity, prompting further investigation into potential training needs or process improvements.</w:t>
      </w:r>
    </w:p>
    <w:p w14:paraId="6A2AB717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6. Machines with Highest Rejected Quantity: Machines bearing codes MC025, MC129, MC048, MC049, and MC129 exhibited notable instances of rejected units, indicating potential maintenance or calibration issues warranting attention.</w:t>
      </w:r>
    </w:p>
    <w:p w14:paraId="03BEEE29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7. Monthly Production Trends: The analysis of monthly production series unveiled notable spikes in production during October and November, providing valuable insights for capacity planning and resource allocation.</w:t>
      </w:r>
    </w:p>
    <w:p w14:paraId="4EC35796" w14:textId="4D0E1798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 xml:space="preserve">8. Operation-wise Analysis: The examination of operations revealed that the cut and fold operations not only accounted for the highest quantity of manufactured units but also recorded a notable proportion of rejected units, </w:t>
      </w:r>
      <w:r w:rsidRPr="00B14236">
        <w:rPr>
          <w:rStyle w:val="oypena"/>
          <w:color w:val="000000"/>
        </w:rPr>
        <w:t>signalling</w:t>
      </w:r>
      <w:r w:rsidRPr="00B14236">
        <w:rPr>
          <w:rStyle w:val="oypena"/>
          <w:color w:val="000000"/>
        </w:rPr>
        <w:t xml:space="preserve"> areas for targeted process enhancements or quality control interventions.</w:t>
      </w:r>
    </w:p>
    <w:p w14:paraId="3703F447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9. Work Order Status Distribution: Utilizing a pie chart, the distribution of work order statuses revealed varying proportions, with a substantial portion under production and notable percentages categorized as late or early, necessitating strategic scheduling and workflow management approaches.</w:t>
      </w:r>
    </w:p>
    <w:p w14:paraId="2DBF1904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t>10. Department-wise Order Distribution: Analysis via a bar chart delineated departmental order distributions, with woven labels emerging as the predominant choice over printed labels, providing insights for inventory management and production planning strategies.</w:t>
      </w:r>
    </w:p>
    <w:p w14:paraId="172F8466" w14:textId="77777777" w:rsidR="00B14236" w:rsidRPr="00B14236" w:rsidRDefault="00B14236" w:rsidP="00B14236">
      <w:pPr>
        <w:pStyle w:val="cvgsua"/>
        <w:rPr>
          <w:color w:val="000000"/>
        </w:rPr>
      </w:pPr>
      <w:r w:rsidRPr="00B14236">
        <w:rPr>
          <w:rStyle w:val="oypena"/>
          <w:color w:val="000000"/>
        </w:rPr>
        <w:lastRenderedPageBreak/>
        <w:t>These insights offer a nuanced understanding of the manufacturing landscape, empowering stakeholders with actionable intelligence to drive informed decision-making and foster continuous improvement initiatives within the manufacturing ecosystem.</w:t>
      </w:r>
    </w:p>
    <w:p w14:paraId="0D239F84" w14:textId="77777777" w:rsidR="000A3D86" w:rsidRPr="00B14236" w:rsidRDefault="000A3D86" w:rsidP="00B14236">
      <w:pPr>
        <w:spacing w:line="240" w:lineRule="auto"/>
      </w:pPr>
    </w:p>
    <w:sectPr w:rsidR="000A3D86" w:rsidRPr="00B1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36"/>
    <w:rsid w:val="000A3D86"/>
    <w:rsid w:val="00B1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A1F0"/>
  <w15:chartTrackingRefBased/>
  <w15:docId w15:val="{B73215CE-50A7-4BDD-83A9-0C23493D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B14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ypena">
    <w:name w:val="oypena"/>
    <w:basedOn w:val="DefaultParagraphFont"/>
    <w:rsid w:val="00B1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Jagtap</dc:creator>
  <cp:keywords/>
  <dc:description/>
  <cp:lastModifiedBy>Pankaj Jagtap</cp:lastModifiedBy>
  <cp:revision>1</cp:revision>
  <dcterms:created xsi:type="dcterms:W3CDTF">2024-04-26T10:21:00Z</dcterms:created>
  <dcterms:modified xsi:type="dcterms:W3CDTF">2024-04-26T10:28:00Z</dcterms:modified>
</cp:coreProperties>
</file>