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841E" w14:textId="77777777" w:rsidR="00D94DAE" w:rsidRDefault="00384E31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0CFB1FC8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w14:paraId="12C4BD2B" w14:textId="77777777" w:rsidR="00D94DAE" w:rsidRDefault="00384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672A6659" w14:textId="77777777" w:rsidR="00D94DAE" w:rsidRDefault="00D94DAE">
      <w:pPr>
        <w:jc w:val="center"/>
        <w:rPr>
          <w:b/>
          <w:sz w:val="28"/>
          <w:szCs w:val="28"/>
        </w:rPr>
      </w:pPr>
    </w:p>
    <w:p w14:paraId="583CBEDD" w14:textId="77777777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Trade_bnb</w:t>
      </w:r>
    </w:p>
    <w:p w14:paraId="07CF46B0" w14:textId="5FFC9391" w:rsidR="00D94DAE" w:rsidRDefault="00384E31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>SP0</w:t>
      </w:r>
      <w:r w:rsidR="008A155B"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b/>
          <w:bCs/>
          <w:sz w:val="24"/>
        </w:rPr>
        <w:t xml:space="preserve"> - </w:t>
      </w:r>
      <w:r>
        <w:rPr>
          <w:rFonts w:ascii="Times New Roman" w:hAnsi="Times New Roman"/>
          <w:sz w:val="24"/>
        </w:rPr>
        <w:t>FrontEnd</w:t>
      </w:r>
    </w:p>
    <w:p w14:paraId="36B054AE" w14:textId="7B21945A" w:rsidR="00D94DAE" w:rsidRDefault="00384E3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r w:rsidR="00BD596B">
        <w:rPr>
          <w:rFonts w:ascii="Times New Roman" w:hAnsi="Times New Roman"/>
          <w:sz w:val="24"/>
        </w:rPr>
        <w:t>Portfolio1</w:t>
      </w:r>
    </w:p>
    <w:p w14:paraId="0A37501D" w14:textId="77777777" w:rsidR="00D94DAE" w:rsidRDefault="00D94DAE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5"/>
        <w:gridCol w:w="2237"/>
        <w:gridCol w:w="1995"/>
      </w:tblGrid>
      <w:tr w:rsidR="00D94DAE" w14:paraId="0AA70D56" w14:textId="77777777" w:rsidTr="00BD596B">
        <w:tc>
          <w:tcPr>
            <w:tcW w:w="763" w:type="dxa"/>
            <w:shd w:val="clear" w:color="auto" w:fill="CCFFFF"/>
          </w:tcPr>
          <w:p w14:paraId="43B705D4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45" w:type="dxa"/>
            <w:shd w:val="clear" w:color="auto" w:fill="CCFFFF"/>
          </w:tcPr>
          <w:p w14:paraId="1320CF69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37" w:type="dxa"/>
            <w:shd w:val="clear" w:color="auto" w:fill="CCFFFF"/>
          </w:tcPr>
          <w:p w14:paraId="7008117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995" w:type="dxa"/>
            <w:shd w:val="clear" w:color="auto" w:fill="CCFFFF"/>
          </w:tcPr>
          <w:p w14:paraId="70DE9F48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94DAE" w14:paraId="3FF1B710" w14:textId="77777777" w:rsidTr="00BD596B">
        <w:tc>
          <w:tcPr>
            <w:tcW w:w="763" w:type="dxa"/>
          </w:tcPr>
          <w:p w14:paraId="2DD891C3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45" w:type="dxa"/>
          </w:tcPr>
          <w:p w14:paraId="5DAB6C7B" w14:textId="41853B7A" w:rsidR="00D94DAE" w:rsidRDefault="00EC7C23" w:rsidP="004956E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In Portfolio page, when the client search for the stock info, it should be visible in the ticker grid.</w:t>
            </w:r>
          </w:p>
        </w:tc>
        <w:tc>
          <w:tcPr>
            <w:tcW w:w="2237" w:type="dxa"/>
          </w:tcPr>
          <w:p w14:paraId="1207DC8D" w14:textId="3B55793F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Grid must be responsive, illustrative and display the current price.</w:t>
            </w:r>
          </w:p>
        </w:tc>
        <w:tc>
          <w:tcPr>
            <w:tcW w:w="1995" w:type="dxa"/>
          </w:tcPr>
          <w:p w14:paraId="02EB378F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5DBA7F0B" w14:textId="77777777" w:rsidTr="00BD596B">
        <w:trPr>
          <w:trHeight w:val="935"/>
        </w:trPr>
        <w:tc>
          <w:tcPr>
            <w:tcW w:w="763" w:type="dxa"/>
          </w:tcPr>
          <w:p w14:paraId="5E0744F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45" w:type="dxa"/>
          </w:tcPr>
          <w:p w14:paraId="5F6394DF" w14:textId="39E36331" w:rsidR="00D94DAE" w:rsidRPr="00C3224D" w:rsidRDefault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If the client hover over the ticker, options for buy, sell, delete should be available.</w:t>
            </w:r>
          </w:p>
        </w:tc>
        <w:tc>
          <w:tcPr>
            <w:tcW w:w="2237" w:type="dxa"/>
          </w:tcPr>
          <w:p w14:paraId="59892378" w14:textId="7B0E9B76" w:rsidR="00D94DAE" w:rsidRDefault="0068448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Buy and Sell Buttons should be displayed against each ticker or each stock.</w:t>
            </w:r>
          </w:p>
        </w:tc>
        <w:tc>
          <w:tcPr>
            <w:tcW w:w="1995" w:type="dxa"/>
          </w:tcPr>
          <w:p w14:paraId="6A05A809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EF5D6FE" w14:textId="77777777" w:rsidTr="00BD596B">
        <w:tc>
          <w:tcPr>
            <w:tcW w:w="763" w:type="dxa"/>
          </w:tcPr>
          <w:p w14:paraId="753DAABC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45" w:type="dxa"/>
          </w:tcPr>
          <w:p w14:paraId="5A39BBE3" w14:textId="54524D26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When client click on buy, pop-up should come for buying. </w:t>
            </w:r>
          </w:p>
        </w:tc>
        <w:tc>
          <w:tcPr>
            <w:tcW w:w="2237" w:type="dxa"/>
          </w:tcPr>
          <w:p w14:paraId="7DC1C754" w14:textId="470708C0" w:rsidR="00D94DAE" w:rsidRDefault="00184D8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Buy - </w:t>
            </w:r>
            <w:r w:rsidR="00684482">
              <w:rPr>
                <w:rFonts w:ascii="Times New Roman" w:hAnsi="Times New Roman"/>
                <w:sz w:val="24"/>
              </w:rPr>
              <w:t xml:space="preserve">Popup </w:t>
            </w:r>
            <w:r>
              <w:rPr>
                <w:rFonts w:ascii="Times New Roman" w:hAnsi="Times New Roman"/>
                <w:sz w:val="24"/>
              </w:rPr>
              <w:t>should be visible to client</w:t>
            </w:r>
          </w:p>
        </w:tc>
        <w:tc>
          <w:tcPr>
            <w:tcW w:w="1995" w:type="dxa"/>
          </w:tcPr>
          <w:p w14:paraId="41C8F396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94DAE" w14:paraId="3A1001FF" w14:textId="77777777" w:rsidTr="00BD596B">
        <w:trPr>
          <w:trHeight w:val="70"/>
        </w:trPr>
        <w:tc>
          <w:tcPr>
            <w:tcW w:w="763" w:type="dxa"/>
          </w:tcPr>
          <w:p w14:paraId="33ABE270" w14:textId="77777777" w:rsidR="00D94DAE" w:rsidRDefault="00384E3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45" w:type="dxa"/>
          </w:tcPr>
          <w:p w14:paraId="72A3D3EC" w14:textId="7AACFE11" w:rsidR="00D94DAE" w:rsidRPr="00C3224D" w:rsidRDefault="00EC7C23" w:rsidP="00304B49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client click on sell, pop-up should come for selling.</w:t>
            </w:r>
          </w:p>
        </w:tc>
        <w:tc>
          <w:tcPr>
            <w:tcW w:w="2237" w:type="dxa"/>
          </w:tcPr>
          <w:p w14:paraId="0A982B0E" w14:textId="79F4E5F3" w:rsidR="00D94DAE" w:rsidRDefault="00184D8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Sell- Popup should be visible to client</w:t>
            </w:r>
          </w:p>
        </w:tc>
        <w:tc>
          <w:tcPr>
            <w:tcW w:w="1995" w:type="dxa"/>
          </w:tcPr>
          <w:p w14:paraId="0D0B940D" w14:textId="77777777" w:rsidR="00D94DAE" w:rsidRDefault="00D94D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C7C23" w14:paraId="27A567A4" w14:textId="77777777" w:rsidTr="00BD596B">
        <w:tc>
          <w:tcPr>
            <w:tcW w:w="763" w:type="dxa"/>
          </w:tcPr>
          <w:p w14:paraId="13AF2F1D" w14:textId="77777777" w:rsidR="00EC7C23" w:rsidRDefault="00EC7C23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45" w:type="dxa"/>
          </w:tcPr>
          <w:p w14:paraId="0E27B00A" w14:textId="08B4FC53" w:rsidR="00EC7C23" w:rsidRPr="00C3224D" w:rsidRDefault="00EC7C23" w:rsidP="00EC7C23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C3224D">
              <w:rPr>
                <w:rFonts w:ascii="AppleSystemUIFont" w:eastAsiaTheme="minorHAnsi" w:hAnsi="AppleSystemUIFont" w:cs="AppleSystemUIFont"/>
                <w:sz w:val="26"/>
                <w:szCs w:val="26"/>
              </w:rPr>
              <w:t>When client click on delete, the stock name should be deleted from the ticker</w:t>
            </w:r>
          </w:p>
        </w:tc>
        <w:tc>
          <w:tcPr>
            <w:tcW w:w="2237" w:type="dxa"/>
          </w:tcPr>
          <w:p w14:paraId="36E7D572" w14:textId="4887E208" w:rsidR="00EC7C23" w:rsidRDefault="00184D88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Stock should be deleted when clicked on delete icon</w:t>
            </w:r>
          </w:p>
        </w:tc>
        <w:tc>
          <w:tcPr>
            <w:tcW w:w="1995" w:type="dxa"/>
          </w:tcPr>
          <w:p w14:paraId="60061E4C" w14:textId="77777777" w:rsidR="00EC7C23" w:rsidRDefault="00EC7C23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CB209E" w14:paraId="538E19EF" w14:textId="77777777" w:rsidTr="00BD596B">
        <w:tc>
          <w:tcPr>
            <w:tcW w:w="763" w:type="dxa"/>
          </w:tcPr>
          <w:p w14:paraId="61C8CEE3" w14:textId="2814285D" w:rsidR="00CB209E" w:rsidRDefault="00CB209E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D596B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45" w:type="dxa"/>
          </w:tcPr>
          <w:p w14:paraId="6FB5BD84" w14:textId="7557EEA5" w:rsidR="00CB209E" w:rsidRDefault="00A51B64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Ticker is clicked different option is visible to sort</w:t>
            </w:r>
          </w:p>
        </w:tc>
        <w:tc>
          <w:tcPr>
            <w:tcW w:w="2237" w:type="dxa"/>
          </w:tcPr>
          <w:p w14:paraId="2A34761A" w14:textId="72851B8A" w:rsidR="00CB209E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Ticker should show different option to client for sorting.</w:t>
            </w:r>
          </w:p>
        </w:tc>
        <w:tc>
          <w:tcPr>
            <w:tcW w:w="1995" w:type="dxa"/>
          </w:tcPr>
          <w:p w14:paraId="39A394BE" w14:textId="77777777" w:rsidR="00CB209E" w:rsidRDefault="00CB209E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51B64" w14:paraId="2EAE6B94" w14:textId="77777777" w:rsidTr="00BD596B">
        <w:tc>
          <w:tcPr>
            <w:tcW w:w="763" w:type="dxa"/>
          </w:tcPr>
          <w:p w14:paraId="5F7421A2" w14:textId="69B6C39B" w:rsidR="00A51B64" w:rsidRDefault="00A51B64" w:rsidP="00EC7C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D596B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645" w:type="dxa"/>
          </w:tcPr>
          <w:p w14:paraId="053B36A5" w14:textId="6823FBF5" w:rsidR="00A51B64" w:rsidRDefault="00A51B64" w:rsidP="00C3224D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Current Price is clicked different option is visible to sort</w:t>
            </w:r>
          </w:p>
        </w:tc>
        <w:tc>
          <w:tcPr>
            <w:tcW w:w="2237" w:type="dxa"/>
          </w:tcPr>
          <w:p w14:paraId="4BAC15E8" w14:textId="5C2A837F" w:rsidR="00A51B64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Current price should show different option to client for sorting</w:t>
            </w:r>
          </w:p>
        </w:tc>
        <w:tc>
          <w:tcPr>
            <w:tcW w:w="1995" w:type="dxa"/>
          </w:tcPr>
          <w:p w14:paraId="23D14770" w14:textId="77777777" w:rsidR="00A51B64" w:rsidRDefault="00A51B64" w:rsidP="00EC7C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0110EED7" w14:textId="77777777" w:rsidR="00C70DC4" w:rsidRDefault="00C70DC4" w:rsidP="00D412E4">
      <w:pPr>
        <w:rPr>
          <w:b/>
          <w:sz w:val="28"/>
          <w:szCs w:val="28"/>
        </w:rPr>
      </w:pPr>
    </w:p>
    <w:sectPr w:rsidR="00C7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5DBF15F"/>
    <w:rsid w:val="EF7EAD92"/>
    <w:rsid w:val="FEAD293F"/>
    <w:rsid w:val="00030DE9"/>
    <w:rsid w:val="00061268"/>
    <w:rsid w:val="00135B38"/>
    <w:rsid w:val="001671D4"/>
    <w:rsid w:val="00184D88"/>
    <w:rsid w:val="001C59BF"/>
    <w:rsid w:val="00262CD1"/>
    <w:rsid w:val="00287D5F"/>
    <w:rsid w:val="002C13A7"/>
    <w:rsid w:val="002C5792"/>
    <w:rsid w:val="00304B49"/>
    <w:rsid w:val="003316AC"/>
    <w:rsid w:val="003834DD"/>
    <w:rsid w:val="00384E31"/>
    <w:rsid w:val="003E102E"/>
    <w:rsid w:val="003F0C06"/>
    <w:rsid w:val="003F272C"/>
    <w:rsid w:val="0046418F"/>
    <w:rsid w:val="00481FAD"/>
    <w:rsid w:val="004956E3"/>
    <w:rsid w:val="004F069C"/>
    <w:rsid w:val="005305D9"/>
    <w:rsid w:val="005402B9"/>
    <w:rsid w:val="00541282"/>
    <w:rsid w:val="00684482"/>
    <w:rsid w:val="006A2AF1"/>
    <w:rsid w:val="006E0297"/>
    <w:rsid w:val="006F2396"/>
    <w:rsid w:val="00700CC8"/>
    <w:rsid w:val="00721B1D"/>
    <w:rsid w:val="007A1973"/>
    <w:rsid w:val="007C2EB4"/>
    <w:rsid w:val="007F4117"/>
    <w:rsid w:val="0086707B"/>
    <w:rsid w:val="008A155B"/>
    <w:rsid w:val="008B7DA3"/>
    <w:rsid w:val="008C03DC"/>
    <w:rsid w:val="00A51B64"/>
    <w:rsid w:val="00AE06DA"/>
    <w:rsid w:val="00B9428A"/>
    <w:rsid w:val="00BB68CF"/>
    <w:rsid w:val="00BD596B"/>
    <w:rsid w:val="00BF413E"/>
    <w:rsid w:val="00C3224D"/>
    <w:rsid w:val="00C70DC4"/>
    <w:rsid w:val="00CB209E"/>
    <w:rsid w:val="00D04A02"/>
    <w:rsid w:val="00D412E4"/>
    <w:rsid w:val="00D70864"/>
    <w:rsid w:val="00D94DAE"/>
    <w:rsid w:val="00DB1282"/>
    <w:rsid w:val="00E62CB5"/>
    <w:rsid w:val="00E743BF"/>
    <w:rsid w:val="00EA11A6"/>
    <w:rsid w:val="00EC6EA9"/>
    <w:rsid w:val="00EC7C23"/>
    <w:rsid w:val="00ED61AB"/>
    <w:rsid w:val="00EE348A"/>
    <w:rsid w:val="00F03D9F"/>
    <w:rsid w:val="00F87A5A"/>
    <w:rsid w:val="1C606AD4"/>
    <w:rsid w:val="5D3F99F3"/>
    <w:rsid w:val="6F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7D12"/>
  <w15:docId w15:val="{F9172A8E-1B37-4F35-99F1-6B33D11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09E"/>
    <w:rPr>
      <w:rFonts w:eastAsia="Times New Roman"/>
      <w:sz w:val="24"/>
      <w:szCs w:val="24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rFonts w:ascii="Arial" w:hAnsi="Arial"/>
      <w:kern w:val="28"/>
      <w:sz w:val="28"/>
      <w:szCs w:val="20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rFonts w:ascii="Arial" w:hAnsi="Arial"/>
      <w:smallCaps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rFonts w:ascii="Arial" w:hAnsi="Arial"/>
      <w:szCs w:val="20"/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rFonts w:ascii="Arial" w:hAnsi="Arial"/>
      <w:caps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Gope, Pankaj Venkat</cp:lastModifiedBy>
  <cp:revision>2</cp:revision>
  <dcterms:created xsi:type="dcterms:W3CDTF">2022-04-28T23:14:00Z</dcterms:created>
  <dcterms:modified xsi:type="dcterms:W3CDTF">2022-04-28T23:14:00Z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