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Microsoft Azure, Azure Kubernetes Service (AKS),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Platform Engineering, DevSecOps, Cloud Security, Site Reliability Engineering (SRE), CI/CD, Azure DevOps, GitHub Actions, GitLab CI/CD, Docker, Helm, Microsoft Defender for Cloud, Azure Policy, Security Compliance, Entra ID, RBAC, IAM, PAM, MFA, CIS Benchmarks, NIST, CVSS, Vulnerability Management, NSGs, AWS IAM, AWS GuardDuty, AWS CloudTrail, AWS Config, S3 Security</w:t>
      </w:r>
      <w:r>
        <w:rPr>
          <w:rFonts w:ascii="Calibri" w:hAnsi="Calibri"/>
          <w:sz w:val="20"/>
        </w:rPr>
      </w:r>
    </w:p>
    <w:p>
      <w:pPr>
        <w:spacing w:after="0" w:line="252" w:lineRule="auto"/>
      </w:pPr>
      <w:r>
        <w:rPr>
          <w:rFonts w:ascii="Calibri" w:hAnsi="Calibri"/>
          <w:b/>
          <w:sz w:val="20"/>
        </w:rPr>
        <w:t>SRE, Scripting &amp; AI: Kubernetes, Node Pools, HPA, Prometheus, Grafana, Azure Monitor, Log Analytics, Observability, MTTR, Linux, Shell Scripting, Python,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