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ClinicCare — Statement of Work (SOW)</w:t>
      </w:r>
    </w:p>
    <w:p>
      <w:pPr>
        <w:jc w:val="center"/>
      </w:pPr>
      <w:r>
        <w:rPr>
          <w:i/>
          <w:sz w:val="22"/>
        </w:rPr>
        <w:t>Client approval draft | Version 0.1</w:t>
      </w:r>
    </w:p>
    <w:p/>
    <w:p>
      <w:pPr>
        <w:pStyle w:val="Heading1"/>
      </w:pPr>
      <w:r>
        <w:t>1. Purpose</w:t>
      </w:r>
    </w:p>
    <w:p>
      <w:r>
        <w:t>Define the proposed scope, deliverables, responsibilities and acceptance approach for development of the ClinicCare clinic management platform.</w:t>
      </w:r>
    </w:p>
    <w:p>
      <w:pPr>
        <w:pStyle w:val="Heading1"/>
      </w:pPr>
      <w:r>
        <w:t>2. Scope of Work</w:t>
      </w:r>
    </w:p>
    <w:p>
      <w:pPr>
        <w:pStyle w:val="ListBullet"/>
      </w:pPr>
      <w:r>
        <w:t>UX/UI wireframes and client approval cycle.</w:t>
      </w:r>
    </w:p>
    <w:p>
      <w:pPr>
        <w:pStyle w:val="ListBullet"/>
      </w:pPr>
      <w:r>
        <w:t>Responsive frontend application.</w:t>
      </w:r>
    </w:p>
    <w:p>
      <w:pPr>
        <w:pStyle w:val="ListBullet"/>
      </w:pPr>
      <w:r>
        <w:t>Backend REST API and business services.</w:t>
      </w:r>
    </w:p>
    <w:p>
      <w:pPr>
        <w:pStyle w:val="ListBullet"/>
      </w:pPr>
      <w:r>
        <w:t>Database schema and data access layer.</w:t>
      </w:r>
    </w:p>
    <w:p>
      <w:pPr>
        <w:pStyle w:val="ListBullet"/>
      </w:pPr>
      <w:r>
        <w:t>Authentication and role-based authorization.</w:t>
      </w:r>
    </w:p>
    <w:p>
      <w:pPr>
        <w:pStyle w:val="ListBullet"/>
      </w:pPr>
      <w:r>
        <w:t>Patient, appointment/queue, consultation, prescription, laboratory and billing modules.</w:t>
      </w:r>
    </w:p>
    <w:p>
      <w:pPr>
        <w:pStyle w:val="ListBullet"/>
      </w:pPr>
      <w:r>
        <w:t>Reports and administrative functions.</w:t>
      </w:r>
    </w:p>
    <w:p>
      <w:pPr>
        <w:pStyle w:val="ListBullet"/>
      </w:pPr>
      <w:r>
        <w:t>Testing, bug fixing, deployment support and handover.</w:t>
      </w:r>
    </w:p>
    <w:p>
      <w:pPr>
        <w:pStyle w:val="Heading1"/>
      </w:pPr>
      <w:r>
        <w:t>3. Deliverables</w:t>
      </w:r>
    </w:p>
    <w:p>
      <w:pPr>
        <w:pStyle w:val="ListBullet"/>
      </w:pPr>
      <w:r>
        <w:t>Approved wireframes/prototype.</w:t>
      </w:r>
    </w:p>
    <w:p>
      <w:pPr>
        <w:pStyle w:val="ListBullet"/>
      </w:pPr>
      <w:r>
        <w:t>Functional web application.</w:t>
      </w:r>
    </w:p>
    <w:p>
      <w:pPr>
        <w:pStyle w:val="ListBullet"/>
      </w:pPr>
      <w:r>
        <w:t>Backend API.</w:t>
      </w:r>
    </w:p>
    <w:p>
      <w:pPr>
        <w:pStyle w:val="ListBullet"/>
      </w:pPr>
      <w:r>
        <w:t>Database models/scripts.</w:t>
      </w:r>
    </w:p>
    <w:p>
      <w:pPr>
        <w:pStyle w:val="ListBullet"/>
      </w:pPr>
      <w:r>
        <w:t>API documentation.</w:t>
      </w:r>
    </w:p>
    <w:p>
      <w:pPr>
        <w:pStyle w:val="ListBullet"/>
      </w:pPr>
      <w:r>
        <w:t>Test cases and test report.</w:t>
      </w:r>
    </w:p>
    <w:p>
      <w:pPr>
        <w:pStyle w:val="ListBullet"/>
      </w:pPr>
      <w:r>
        <w:t>Deployment/configuration guide.</w:t>
      </w:r>
    </w:p>
    <w:p>
      <w:pPr>
        <w:pStyle w:val="ListBullet"/>
      </w:pPr>
      <w:r>
        <w:t>Source code and handover documentation.</w:t>
      </w:r>
    </w:p>
    <w:p>
      <w:pPr>
        <w:pStyle w:val="Heading1"/>
      </w:pPr>
      <w:r>
        <w:t>4. Out of Scope Unless Added by Change Request</w:t>
      </w:r>
    </w:p>
    <w:p>
      <w:pPr>
        <w:pStyle w:val="ListBullet"/>
      </w:pPr>
      <w:r>
        <w:t>Patient mobile application.</w:t>
      </w:r>
    </w:p>
    <w:p>
      <w:pPr>
        <w:pStyle w:val="ListBullet"/>
      </w:pPr>
      <w:r>
        <w:t>Telemedicine/video consultation.</w:t>
      </w:r>
    </w:p>
    <w:p>
      <w:pPr>
        <w:pStyle w:val="ListBullet"/>
      </w:pPr>
      <w:r>
        <w:t>AI diagnosis or clinical decision support.</w:t>
      </w:r>
    </w:p>
    <w:p>
      <w:pPr>
        <w:pStyle w:val="ListBullet"/>
      </w:pPr>
      <w:r>
        <w:t>External laboratory integration.</w:t>
      </w:r>
    </w:p>
    <w:p>
      <w:pPr>
        <w:pStyle w:val="ListBullet"/>
      </w:pPr>
      <w:r>
        <w:t>Payment gateway integration.</w:t>
      </w:r>
    </w:p>
    <w:p>
      <w:pPr>
        <w:pStyle w:val="ListBullet"/>
      </w:pPr>
      <w:r>
        <w:t>SMS/WhatsApp/email paid messaging services.</w:t>
      </w:r>
    </w:p>
    <w:p>
      <w:pPr>
        <w:pStyle w:val="ListBullet"/>
      </w:pPr>
      <w:r>
        <w:t>Multi-clinic tenancy.</w:t>
      </w:r>
    </w:p>
    <w:p>
      <w:pPr>
        <w:pStyle w:val="ListBullet"/>
      </w:pPr>
      <w:r>
        <w:t>Insurance/TPA integrations.</w:t>
      </w:r>
    </w:p>
    <w:p>
      <w:pPr>
        <w:pStyle w:val="Heading1"/>
      </w:pPr>
      <w:r>
        <w:t>5. Acceptance</w:t>
      </w:r>
    </w:p>
    <w:p>
      <w:r>
        <w:t>A module is accepted when the agreed user stories are implemented, critical/high defects are resolved, role access behaves according to the approved matrix, and the client completes UAT or provides written acceptance.</w:t>
      </w:r>
    </w:p>
    <w:p>
      <w:pPr>
        <w:pStyle w:val="Heading1"/>
      </w:pPr>
      <w:r>
        <w:t>6. Change Control</w:t>
      </w:r>
    </w:p>
    <w:p>
      <w:r>
        <w:t>Requirements added or materially changed after BRD/wireframe approval should be assessed for effort, schedule and commercial impact before implementation.</w:t>
      </w:r>
    </w:p>
    <w:p>
      <w:pPr>
        <w:pStyle w:val="Heading1"/>
      </w:pPr>
      <w:r>
        <w:t>7. Indicative Phases</w:t>
      </w:r>
    </w:p>
    <w:p>
      <w:pPr>
        <w:pStyle w:val="ListBullet"/>
      </w:pPr>
      <w:r>
        <w:t>Phase 1 — Discovery, BRD and wireframes</w:t>
      </w:r>
    </w:p>
    <w:p>
      <w:pPr>
        <w:pStyle w:val="ListBullet"/>
      </w:pPr>
      <w:r>
        <w:t>Phase 2 — Architecture and foundation</w:t>
      </w:r>
    </w:p>
    <w:p>
      <w:pPr>
        <w:pStyle w:val="ListBullet"/>
      </w:pPr>
      <w:r>
        <w:t>Phase 3 — Core modules</w:t>
      </w:r>
    </w:p>
    <w:p>
      <w:pPr>
        <w:pStyle w:val="ListBullet"/>
      </w:pPr>
      <w:r>
        <w:t>Phase 4 — Clinical and billing modules</w:t>
      </w:r>
    </w:p>
    <w:p>
      <w:pPr>
        <w:pStyle w:val="ListBullet"/>
      </w:pPr>
      <w:r>
        <w:t>Phase 5 — Reports, hardening and UAT</w:t>
      </w:r>
    </w:p>
    <w:p>
      <w:pPr>
        <w:pStyle w:val="ListBullet"/>
      </w:pPr>
      <w:r>
        <w:t>Phase 6 — Production deployment and handover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