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000"/>
      </w:pPr>
      <w:r>
        <w:rPr>
          <w:b/>
          <w:bCs/>
          <w:caps/>
          <w:color w:val="40916C"/>
          <w:sz w:val="24"/>
          <w:szCs w:val="24"/>
        </w:rPr>
        <w:t xml:space="preserve">MASTER MIGRATION PLAN</w:t>
      </w:r>
    </w:p>
    <w:p>
      <w:pPr>
        <w:spacing w:after="0" w:before="140"/>
      </w:pPr>
      <w:r>
        <w:rPr>
          <w:rFonts w:ascii="Cambria" w:cs="Cambria" w:eastAsia="Cambria" w:hAnsi="Cambria"/>
          <w:b/>
          <w:bCs/>
          <w:color w:val="1B4332"/>
          <w:sz w:val="66"/>
          <w:szCs w:val="66"/>
        </w:rPr>
        <w:t xml:space="preserve">Terrarium</w:t>
      </w:r>
    </w:p>
    <w:p>
      <w:pPr>
        <w:spacing w:after="260" w:before="0"/>
      </w:pPr>
      <w:r>
        <w:rPr>
          <w:rFonts w:ascii="Cambria" w:cs="Cambria" w:eastAsia="Cambria" w:hAnsi="Cambria"/>
          <w:color w:val="2D6A4F"/>
          <w:sz w:val="36"/>
          <w:szCs w:val="36"/>
        </w:rPr>
        <w:t xml:space="preserve">From planner to ecosystem platform</w:t>
      </w:r>
    </w:p>
    <w:p>
      <w:pPr>
        <w:spacing w:after="300"/>
      </w:pPr>
      <w:r>
        <w:rPr>
          <w:i/>
          <w:iCs/>
          <w:color w:val="5A6B62"/>
          <w:sz w:val="25"/>
          <w:szCs w:val="25"/>
        </w:rPr>
        <w:t xml:space="preserve">Preserving the tested reasoning engine, adopting iNaturalist for identity, and rebuilding the product shell and data model — without losing the moat or the user’s data.</w:t>
      </w:r>
    </w:p>
    <w:p>
      <w:pPr>
        <w:pBdr>
          <w:top w:val="single" w:color="40916C" w:sz="10" w:space="12"/>
          <w:bottom w:val="single" w:color="40916C" w:sz="10" w:space="12"/>
        </w:pBdr>
        <w:spacing w:after="260" w:before="260" w:line="288"/>
      </w:pPr>
      <w:r>
        <w:rPr>
          <w:b/>
          <w:bCs/>
          <w:color w:val="1B4332"/>
          <w:sz w:val="27"/>
          <w:szCs w:val="27"/>
        </w:rPr>
        <w:t xml:space="preserve">Keep the reasoning engine. Let iNaturalist own identity. Rebuild the shell. Add the platform only as trust is earned.</w:t>
      </w:r>
    </w:p>
    <w:p>
      <w:pPr>
        <w:spacing w:before="420"/>
      </w:pPr>
      <w:r>
        <w:rPr>
          <w:color w:val="5A6B62"/>
          <w:sz w:val="20"/>
          <w:szCs w:val="20"/>
        </w:rPr>
        <w:t xml:space="preserve">Prepared against the current codebase (branch verdict-overhaul)   ·   10 July 2026</w:t>
      </w:r>
    </w:p>
    <w:p>
      <w:pPr>
        <w:pageBreakBefore/>
        <w:spacing w:after="160"/>
      </w:pPr>
      <w:r>
        <w:rPr>
          <w:rFonts w:ascii="Cambria" w:cs="Cambria" w:eastAsia="Cambria" w:hAnsi="Cambria"/>
          <w:b/>
          <w:bCs/>
          <w:color w:val="1B4332"/>
          <w:sz w:val="34"/>
          <w:szCs w:val="34"/>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1.  Executive decision</w:t>
      </w:r>
    </w:p>
    <w:p>
      <w:pPr>
        <w:spacing w:after="150" w:line="266"/>
      </w:pPr>
      <w:r>
        <w:t xml:space="preserve">Do not rebuild from an empty folder. The current application is a capable single-device terrarium planner: a curated plant bundle, a four-step guided builder, local photos, care reminders, text exports — and no network boundary. The target product is larger in kind, not merely in degree. It is a living-ecosystem platform with normalized organism data, structured outcome history, identity sourced from the world’s biodiversity graph, and eventually collaboration, discovery, and commerce. The correct move is a controlled architectural replacement: preserve the proven computational core and the local-first data patterns, and rebuild the product shell and data platform around them.</w:t>
      </w:r>
    </w:p>
    <w:p>
      <w:pPr>
        <w:spacing w:after="150" w:line="266"/>
      </w:pPr>
      <w:r>
        <w:t xml:space="preserve">Beneath the parts of the app worth discarding sits a pure reasoning engine — compatibility, care cadence, substrate physics, viability scoring — that no external API can hand you. That engine is the moat. Conversely, everything the app currently hand-maintains that the world already maintains better — species names, photographs, native range, conservation status — is commodity identity data that should be sourced, not authored. The organizing decision is a single clean seam between the two.</w:t>
      </w:r>
    </w:p>
    <w:p>
      <w:pPr>
        <w:pStyle w:val="Heading3"/>
      </w:pPr>
      <w:r>
        <w:t xml:space="preserve">The headline calls</w:t>
      </w:r>
    </w:p>
    <w:p>
      <w:pPr>
        <w:pStyle w:val="ListParagraph"/>
        <w:numPr>
          <w:ilvl w:val="0"/>
          <w:numId w:val="2"/>
        </w:numPr>
        <w:spacing w:after="80" w:line="262"/>
      </w:pPr>
      <w:r>
        <w:rPr>
          <w:b/>
          <w:bCs/>
          <w:color w:val="1B4332"/>
        </w:rPr>
        <w:t xml:space="preserve">KEEP</w:t>
      </w:r>
      <w:r>
        <w:t xml:space="preserve"> the pure reasoning engine (src/logic) and its characterization tests. This is the moat, not the shell.</w:t>
      </w:r>
    </w:p>
    <w:p>
      <w:pPr>
        <w:pStyle w:val="ListParagraph"/>
        <w:numPr>
          <w:ilvl w:val="0"/>
          <w:numId w:val="2"/>
        </w:numPr>
        <w:spacing w:after="80" w:line="262"/>
      </w:pPr>
      <w:r>
        <w:rPr>
          <w:b/>
          <w:bCs/>
          <w:color w:val="1B4332"/>
        </w:rPr>
        <w:t xml:space="preserve">KEEP</w:t>
      </w:r>
      <w:r>
        <w:t xml:space="preserve"> the local-first store, the repository pattern, UUID identity, Zod boundaries, and the admin-editable prose catalog.</w:t>
      </w:r>
    </w:p>
    <w:p>
      <w:pPr>
        <w:pStyle w:val="ListParagraph"/>
        <w:numPr>
          <w:ilvl w:val="0"/>
          <w:numId w:val="2"/>
        </w:numPr>
        <w:spacing w:after="80" w:line="262"/>
      </w:pPr>
      <w:r>
        <w:rPr>
          <w:b/>
          <w:bCs/>
          <w:color w:val="1B4332"/>
        </w:rPr>
        <w:t xml:space="preserve">RE-ANCHOR</w:t>
      </w:r>
      <w:r>
        <w:t xml:space="preserve"> the 201 curated species from a self-contained catalog into a curated suitability overlay, held separate from sourced identity.</w:t>
      </w:r>
    </w:p>
    <w:p>
      <w:pPr>
        <w:pStyle w:val="ListParagraph"/>
        <w:numPr>
          <w:ilvl w:val="0"/>
          <w:numId w:val="2"/>
        </w:numPr>
        <w:spacing w:after="80" w:line="262"/>
      </w:pPr>
      <w:r>
        <w:rPr>
          <w:b/>
          <w:bCs/>
          <w:color w:val="1B4332"/>
        </w:rPr>
        <w:t xml:space="preserve">REBUILD</w:t>
      </w:r>
      <w:r>
        <w:t xml:space="preserve"> the screen architecture, the flattened build record, the planner presentation, and the standalone seed-editing tool.</w:t>
      </w:r>
    </w:p>
    <w:p>
      <w:pPr>
        <w:pStyle w:val="ListParagraph"/>
        <w:numPr>
          <w:ilvl w:val="0"/>
          <w:numId w:val="2"/>
        </w:numPr>
        <w:spacing w:after="80" w:line="262"/>
      </w:pPr>
      <w:r>
        <w:rPr>
          <w:b/>
          <w:bCs/>
          <w:color w:val="1B4332"/>
        </w:rPr>
        <w:t xml:space="preserve">BUILD NEW</w:t>
      </w:r>
      <w:r>
        <w:t xml:space="preserve"> the identity/media layer (iNaturalist adapter + cache), the normalized organism/outcome model, the journal and measurements, and — only when earned — accounts, sync, and community.</w:t>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AF3EE" w:sz="2"/>
              <w:left w:val="single" w:color="1B4332" w:sz="26"/>
              <w:bottom w:val="single" w:color="EAF3EE" w:sz="2"/>
              <w:right w:val="single" w:color="EAF3EE" w:sz="2"/>
            </w:tcBorders>
            <w:shd w:fill="EAF3EE" w:color="auto" w:val="clear"/>
            <w:tcMar>
              <w:top w:type="dxa" w:w="130"/>
              <w:left w:type="dxa" w:w="190"/>
              <w:bottom w:type="dxa" w:w="130"/>
              <w:right w:type="dxa" w:w="170"/>
            </w:tcMar>
          </w:tcPr>
          <w:p>
            <w:pPr>
              <w:spacing w:after="0" w:line="264"/>
            </w:pPr>
            <w:r>
              <w:rPr>
                <w:b/>
                <w:bCs/>
                <w:caps/>
                <w:color w:val="1B4332"/>
                <w:sz w:val="19"/>
                <w:szCs w:val="19"/>
              </w:rPr>
              <w:t xml:space="preserve">The one idea </w:t>
            </w:r>
            <w:r>
              <w:rPr>
                <w:color w:val="1A1A1A"/>
                <w:sz w:val="21"/>
                <w:szCs w:val="21"/>
              </w:rPr>
              <w:t xml:space="preserve">iNaturalist gives you every organism’s identity for free. It can never give you terrarium viability. Spend nothing re-deriving the former; spend everything compounding the latter.</w:t>
            </w:r>
          </w:p>
        </w:tc>
      </w:tr>
    </w:tbl>
    <w:p>
      <w:pPr>
        <w:spacing w:after="90"/>
      </w:pPr>
    </w:p>
    <w:p>
      <w:pPr>
        <w:pStyle w:val="Heading1"/>
      </w:pPr>
      <w:r>
        <w:t xml:space="preserve">2.  The strategic seam</w:t>
      </w:r>
    </w:p>
    <w:p>
      <w:pPr>
        <w:spacing w:after="150" w:line="266"/>
      </w:pPr>
      <w:r>
        <w:t xml:space="preserve">Every keep-and-rebuild decision below falls out of one split. Sort each fact the app stores into “the biodiversity graph owns this” versus “only a terrarium curator owns this,” and the disposition is obvious. The first column is a thin networking-and-cache concern the app does not have yet; the second column is exactly what the reasoning engine already computes and what the curated catalog already encodes. You are not throwing out the hard part — you are deleting the part an API does better and keeping the part it cannot touch.</w:t>
      </w:r>
    </w:p>
    <w:tbl>
      <w:tblPr>
        <w:tblW w:type="dxa" w:w="10080"/>
        <w:tblBorders>
          <w:top w:val="single" w:color="CFE0D6" w:sz="2"/>
          <w:left w:val="single" w:color="CFE0D6" w:sz="2"/>
          <w:bottom w:val="single" w:color="CFE0D6" w:sz="2"/>
          <w:right w:val="single" w:color="CFE0D6" w:sz="2"/>
          <w:insideH w:val="single" w:color="CFE0D6" w:sz="2"/>
          <w:insideV w:val="single" w:color="CFE0D6" w:sz="2"/>
        </w:tblBorders>
      </w:tblPr>
      <w:tblGrid>
        <w:gridCol w:w="5040"/>
        <w:gridCol w:w="5040"/>
      </w:tblGrid>
      <w:tr>
        <w:trPr>
          <w:tblHeader/>
        </w:trPr>
        <w:tc>
          <w:tcPr>
            <w:tcW w:type="dxa" w:w="5040"/>
            <w:shd w:fill="1B4332" w:color="auto" w:val="clear"/>
            <w:tcMar>
              <w:top w:type="dxa" w:w="70"/>
              <w:left w:type="dxa" w:w="120"/>
              <w:bottom w:type="dxa" w:w="70"/>
              <w:right w:type="dxa" w:w="120"/>
            </w:tcMar>
            <w:vAlign w:val="center"/>
          </w:tcPr>
          <w:p>
            <w:pPr>
              <w:spacing w:after="0"/>
            </w:pPr>
            <w:r>
              <w:rPr>
                <w:b/>
                <w:bCs/>
                <w:color w:val="FFFFFF"/>
                <w:sz w:val="19"/>
                <w:szCs w:val="19"/>
              </w:rPr>
              <w:t xml:space="preserve">Sourced identity  —  adopt, stop hand-maintaining</w:t>
            </w:r>
          </w:p>
        </w:tc>
        <w:tc>
          <w:tcPr>
            <w:tcW w:type="dxa" w:w="5040"/>
            <w:shd w:fill="1B4332" w:color="auto" w:val="clear"/>
            <w:tcMar>
              <w:top w:type="dxa" w:w="70"/>
              <w:left w:type="dxa" w:w="120"/>
              <w:bottom w:type="dxa" w:w="70"/>
              <w:right w:type="dxa" w:w="120"/>
            </w:tcMar>
            <w:vAlign w:val="center"/>
          </w:tcPr>
          <w:p>
            <w:pPr>
              <w:spacing w:after="0"/>
            </w:pPr>
            <w:r>
              <w:rPr>
                <w:b/>
                <w:bCs/>
                <w:color w:val="FFFFFF"/>
                <w:sz w:val="19"/>
                <w:szCs w:val="19"/>
              </w:rPr>
              <w:t xml:space="preserve">Curated suitability &amp; outcomes  —  the moat</w:t>
            </w:r>
          </w:p>
        </w:tc>
      </w:tr>
      <w:tr>
        <w:tc>
          <w:tcPr>
            <w:tcW w:type="dxa" w:w="5040"/>
            <w:shd w:fill="FFFFFF" w:color="auto" w:val="clear"/>
            <w:tcMar>
              <w:top w:type="dxa" w:w="70"/>
              <w:left w:type="dxa" w:w="120"/>
              <w:bottom w:type="dxa" w:w="70"/>
              <w:right w:type="dxa" w:w="120"/>
            </w:tcMar>
            <w:vAlign w:val="center"/>
          </w:tcPr>
          <w:p>
            <w:pPr>
              <w:spacing w:after="0" w:line="250"/>
            </w:pPr>
            <w:r>
              <w:rPr>
                <w:color w:val="1A1A1A"/>
                <w:sz w:val="19"/>
                <w:szCs w:val="19"/>
              </w:rPr>
              <w:t xml:space="preserve">Canonical taxonomy: scientific and common names, synonyms, ancestry</w:t>
            </w:r>
          </w:p>
        </w:tc>
        <w:tc>
          <w:tcPr>
            <w:tcW w:type="dxa" w:w="5040"/>
            <w:shd w:fill="FFFFFF" w:color="auto" w:val="clear"/>
            <w:tcMar>
              <w:top w:type="dxa" w:w="70"/>
              <w:left w:type="dxa" w:w="120"/>
              <w:bottom w:type="dxa" w:w="70"/>
              <w:right w:type="dxa" w:w="120"/>
            </w:tcMar>
            <w:vAlign w:val="center"/>
          </w:tcPr>
          <w:p>
            <w:pPr>
              <w:spacing w:after="0" w:line="250"/>
            </w:pPr>
            <w:r>
              <w:rPr>
                <w:color w:val="1A1A1A"/>
                <w:sz w:val="19"/>
                <w:szCs w:val="19"/>
              </w:rPr>
              <w:t xml:space="preserve">Closed- vs. open-enclosure tolerance</w:t>
            </w:r>
          </w:p>
        </w:tc>
      </w:tr>
      <w:tr>
        <w:tc>
          <w:tcPr>
            <w:tcW w:type="dxa" w:w="5040"/>
            <w:shd w:fill="F4F8F5" w:color="auto" w:val="clear"/>
            <w:tcMar>
              <w:top w:type="dxa" w:w="70"/>
              <w:left w:type="dxa" w:w="120"/>
              <w:bottom w:type="dxa" w:w="70"/>
              <w:right w:type="dxa" w:w="120"/>
            </w:tcMar>
            <w:vAlign w:val="center"/>
          </w:tcPr>
          <w:p>
            <w:pPr>
              <w:spacing w:after="0" w:line="250"/>
            </w:pPr>
            <w:r>
              <w:rPr>
                <w:color w:val="1A1A1A"/>
                <w:sz w:val="19"/>
                <w:szCs w:val="19"/>
              </w:rPr>
              <w:t xml:space="preserve">Research-grade photographs, each with license and attribution</w:t>
            </w:r>
          </w:p>
        </w:tc>
        <w:tc>
          <w:tcPr>
            <w:tcW w:type="dxa" w:w="5040"/>
            <w:shd w:fill="F4F8F5" w:color="auto" w:val="clear"/>
            <w:tcMar>
              <w:top w:type="dxa" w:w="70"/>
              <w:left w:type="dxa" w:w="120"/>
              <w:bottom w:type="dxa" w:w="70"/>
              <w:right w:type="dxa" w:w="120"/>
            </w:tcMar>
            <w:vAlign w:val="center"/>
          </w:tcPr>
          <w:p>
            <w:pPr>
              <w:spacing w:after="0" w:line="250"/>
            </w:pPr>
            <w:r>
              <w:rPr>
                <w:color w:val="1A1A1A"/>
                <w:sz w:val="19"/>
                <w:szCs w:val="19"/>
              </w:rPr>
              <w:t xml:space="preserve">Cultivation envelope: light, soil-moisture, humidity %, temp °C, pH</w:t>
            </w:r>
          </w:p>
        </w:tc>
      </w:tr>
      <w:tr>
        <w:tc>
          <w:tcPr>
            <w:tcW w:type="dxa" w:w="5040"/>
            <w:shd w:fill="FFFFFF" w:color="auto" w:val="clear"/>
            <w:tcMar>
              <w:top w:type="dxa" w:w="70"/>
              <w:left w:type="dxa" w:w="120"/>
              <w:bottom w:type="dxa" w:w="70"/>
              <w:right w:type="dxa" w:w="120"/>
            </w:tcMar>
            <w:vAlign w:val="center"/>
          </w:tcPr>
          <w:p>
            <w:pPr>
              <w:spacing w:after="0" w:line="250"/>
            </w:pPr>
            <w:r>
              <w:rPr>
                <w:color w:val="1A1A1A"/>
                <w:sz w:val="19"/>
                <w:szCs w:val="19"/>
              </w:rPr>
              <w:t xml:space="preserve">Native range and habitat, from georeferenced observations</w:t>
            </w:r>
          </w:p>
        </w:tc>
        <w:tc>
          <w:tcPr>
            <w:tcW w:type="dxa" w:w="5040"/>
            <w:shd w:fill="FFFFFF" w:color="auto" w:val="clear"/>
            <w:tcMar>
              <w:top w:type="dxa" w:w="70"/>
              <w:left w:type="dxa" w:w="120"/>
              <w:bottom w:type="dxa" w:w="70"/>
              <w:right w:type="dxa" w:w="120"/>
            </w:tcMar>
            <w:vAlign w:val="center"/>
          </w:tcPr>
          <w:p>
            <w:pPr>
              <w:spacing w:after="0" w:line="250"/>
            </w:pPr>
            <w:r>
              <w:rPr>
                <w:color w:val="1A1A1A"/>
                <w:sz w:val="19"/>
                <w:szCs w:val="19"/>
              </w:rPr>
              <w:t xml:space="preserve">Substrate composition, drainage, and perched-water behavior</w:t>
            </w:r>
          </w:p>
        </w:tc>
      </w:tr>
      <w:tr>
        <w:tc>
          <w:tcPr>
            <w:tcW w:type="dxa" w:w="5040"/>
            <w:shd w:fill="F4F8F5" w:color="auto" w:val="clear"/>
            <w:tcMar>
              <w:top w:type="dxa" w:w="70"/>
              <w:left w:type="dxa" w:w="120"/>
              <w:bottom w:type="dxa" w:w="70"/>
              <w:right w:type="dxa" w:w="120"/>
            </w:tcMar>
            <w:vAlign w:val="center"/>
          </w:tcPr>
          <w:p>
            <w:pPr>
              <w:spacing w:after="0" w:line="250"/>
            </w:pPr>
            <w:r>
              <w:rPr>
                <w:color w:val="1A1A1A"/>
                <w:sz w:val="19"/>
                <w:szCs w:val="19"/>
              </w:rPr>
              <w:t xml:space="preserve">Conservation status (IUCN and regional)</w:t>
            </w:r>
          </w:p>
        </w:tc>
        <w:tc>
          <w:tcPr>
            <w:tcW w:type="dxa" w:w="5040"/>
            <w:shd w:fill="F4F8F5" w:color="auto" w:val="clear"/>
            <w:tcMar>
              <w:top w:type="dxa" w:w="70"/>
              <w:left w:type="dxa" w:w="120"/>
              <w:bottom w:type="dxa" w:w="70"/>
              <w:right w:type="dxa" w:w="120"/>
            </w:tcMar>
            <w:vAlign w:val="center"/>
          </w:tcPr>
          <w:p>
            <w:pPr>
              <w:spacing w:after="0" w:line="250"/>
            </w:pPr>
            <w:r>
              <w:rPr>
                <w:color w:val="1A1A1A"/>
                <w:sz w:val="19"/>
                <w:szCs w:val="19"/>
              </w:rPr>
              <w:t xml:space="preserve">Growth rate and mature size in cultivation</w:t>
            </w:r>
          </w:p>
        </w:tc>
      </w:tr>
      <w:tr>
        <w:tc>
          <w:tcPr>
            <w:tcW w:type="dxa" w:w="5040"/>
            <w:shd w:fill="FFFFFF" w:color="auto" w:val="clear"/>
            <w:tcMar>
              <w:top w:type="dxa" w:w="70"/>
              <w:left w:type="dxa" w:w="120"/>
              <w:bottom w:type="dxa" w:w="70"/>
              <w:right w:type="dxa" w:w="120"/>
            </w:tcMar>
            <w:vAlign w:val="center"/>
          </w:tcPr>
          <w:p>
            <w:pPr>
              <w:spacing w:after="0" w:line="250"/>
            </w:pPr>
            <w:r>
              <w:rPr>
                <w:color w:val="1A1A1A"/>
                <w:sz w:val="19"/>
                <w:szCs w:val="19"/>
              </w:rPr>
              <w:t xml:space="preserve">Computer-vision identification from a photograph</w:t>
            </w:r>
          </w:p>
        </w:tc>
        <w:tc>
          <w:tcPr>
            <w:tcW w:type="dxa" w:w="5040"/>
            <w:shd w:fill="FFFFFF" w:color="auto" w:val="clear"/>
            <w:tcMar>
              <w:top w:type="dxa" w:w="70"/>
              <w:left w:type="dxa" w:w="120"/>
              <w:bottom w:type="dxa" w:w="70"/>
              <w:right w:type="dxa" w:w="120"/>
            </w:tcMar>
            <w:vAlign w:val="center"/>
          </w:tcPr>
          <w:p>
            <w:pPr>
              <w:spacing w:after="0" w:line="250"/>
            </w:pPr>
            <w:r>
              <w:rPr>
                <w:color w:val="1A1A1A"/>
                <w:sz w:val="19"/>
                <w:szCs w:val="19"/>
              </w:rPr>
              <w:t xml:space="preserve">Toxicity and animal-safety inside a sealed enclosure</w:t>
            </w:r>
          </w:p>
        </w:tc>
      </w:tr>
      <w:tr>
        <w:tc>
          <w:tcPr>
            <w:tcW w:type="dxa" w:w="5040"/>
            <w:shd w:fill="F4F8F5" w:color="auto" w:val="clear"/>
            <w:tcMar>
              <w:top w:type="dxa" w:w="70"/>
              <w:left w:type="dxa" w:w="120"/>
              <w:bottom w:type="dxa" w:w="70"/>
              <w:right w:type="dxa" w:w="120"/>
            </w:tcMar>
            <w:vAlign w:val="center"/>
          </w:tcPr>
          <w:p>
            <w:pPr>
              <w:spacing w:after="0" w:line="250"/>
            </w:pPr>
            <w:r>
              <w:rPr>
                <w:color w:val="1A1A1A"/>
                <w:sz w:val="19"/>
                <w:szCs w:val="19"/>
              </w:rPr>
              <w:t xml:space="preserve">The unbounded universe of taxa — not a hand-capped list</w:t>
            </w:r>
          </w:p>
        </w:tc>
        <w:tc>
          <w:tcPr>
            <w:tcW w:type="dxa" w:w="5040"/>
            <w:shd w:fill="F4F8F5" w:color="auto" w:val="clear"/>
            <w:tcMar>
              <w:top w:type="dxa" w:w="70"/>
              <w:left w:type="dxa" w:w="120"/>
              <w:bottom w:type="dxa" w:w="70"/>
              <w:right w:type="dxa" w:w="120"/>
            </w:tcMar>
            <w:vAlign w:val="center"/>
          </w:tcPr>
          <w:p>
            <w:pPr>
              <w:spacing w:after="0" w:line="250"/>
            </w:pPr>
            <w:r>
              <w:rPr>
                <w:color w:val="1A1A1A"/>
                <w:sz w:val="19"/>
                <w:szCs w:val="19"/>
              </w:rPr>
              <w:t xml:space="preserve">Inter-species compatibility, crowding, care cadence, viability score</w:t>
            </w:r>
          </w:p>
        </w:tc>
      </w:tr>
      <w:tr>
        <w:tc>
          <w:tcPr>
            <w:tcW w:type="dxa" w:w="5040"/>
            <w:shd w:fill="FFFFFF" w:color="auto" w:val="clear"/>
            <w:tcMar>
              <w:top w:type="dxa" w:w="70"/>
              <w:left w:type="dxa" w:w="120"/>
              <w:bottom w:type="dxa" w:w="70"/>
              <w:right w:type="dxa" w:w="120"/>
            </w:tcMar>
            <w:vAlign w:val="center"/>
          </w:tcPr>
          <w:p>
            <w:pPr>
              <w:spacing w:after="0" w:line="250"/>
            </w:pPr>
            <w:r>
              <w:rPr>
                <w:color w:val="1A1A1A"/>
                <w:sz w:val="19"/>
                <w:szCs w:val="19"/>
              </w:rPr>
              <w:t xml:space="preserve"/>
            </w:r>
          </w:p>
        </w:tc>
        <w:tc>
          <w:tcPr>
            <w:tcW w:type="dxa" w:w="5040"/>
            <w:shd w:fill="FFFFFF" w:color="auto" w:val="clear"/>
            <w:tcMar>
              <w:top w:type="dxa" w:w="70"/>
              <w:left w:type="dxa" w:w="120"/>
              <w:bottom w:type="dxa" w:w="70"/>
              <w:right w:type="dxa" w:w="120"/>
            </w:tcMar>
            <w:vAlign w:val="center"/>
          </w:tcPr>
          <w:p>
            <w:pPr>
              <w:spacing w:after="0" w:line="250"/>
            </w:pPr>
            <w:r>
              <w:rPr>
                <w:color w:val="1A1A1A"/>
                <w:sz w:val="19"/>
                <w:szCs w:val="19"/>
              </w:rPr>
              <w:t xml:space="preserve">Structured outcome data — what survived at 6 / 12 / 36 months</w:t>
            </w:r>
          </w:p>
        </w:tc>
      </w:tr>
    </w:tbl>
    <w:p>
      <w:pPr>
        <w:spacing w:after="80"/>
      </w:pPr>
    </w:p>
    <w:p>
      <w:pPr>
        <w:spacing w:after="150" w:line="266"/>
      </w:pPr>
      <w:r>
        <w:t xml:space="preserve">The integration succeeds only if three authorities stay strictly separate: external facts (taxonomy, media, range), Terrarium editorial assertions (care ranges, compatibility, safety), and Terrarium outcome evidence (what actually survived). Collapsing them into one record is precisely the current catalog’s mistake, reproduced at global scale.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BF1DE" w:sz="2"/>
              <w:left w:val="single" w:color="8A5A0B" w:sz="26"/>
              <w:bottom w:val="single" w:color="FBF1DE" w:sz="2"/>
              <w:right w:val="single" w:color="FBF1DE" w:sz="2"/>
            </w:tcBorders>
            <w:shd w:fill="FBF1DE" w:color="auto" w:val="clear"/>
            <w:tcMar>
              <w:top w:type="dxa" w:w="130"/>
              <w:left w:type="dxa" w:w="190"/>
              <w:bottom w:type="dxa" w:w="130"/>
              <w:right w:type="dxa" w:w="170"/>
            </w:tcMar>
          </w:tcPr>
          <w:p>
            <w:pPr>
              <w:spacing w:after="0" w:line="264"/>
            </w:pPr>
            <w:r>
              <w:rPr>
                <w:b/>
                <w:bCs/>
                <w:caps/>
                <w:color w:val="8A5A0B"/>
                <w:sz w:val="19"/>
                <w:szCs w:val="19"/>
              </w:rPr>
              <w:t xml:space="preserve">Observation ≠ cultivation </w:t>
            </w:r>
            <w:r>
              <w:rPr>
                <w:color w:val="1A1A1A"/>
                <w:sz w:val="21"/>
                <w:szCs w:val="21"/>
              </w:rPr>
              <w:t xml:space="preserve">Occurrence data tells you where a species is seen in the wild, not how it survives in a sealed jar. Never auto-derive the care envelope from occurrence climate — it is a tempting shortcut and a wrong one. The curated overlay stays authoritative; habitat data is context, never care.</w:t>
            </w:r>
          </w:p>
        </w:tc>
      </w:tr>
    </w:tbl>
    <w:p>
      <w:pPr>
        <w:spacing w:after="90"/>
      </w:pPr>
    </w:p>
    <w:p>
      <w:pPr>
        <w:pStyle w:val="Heading1"/>
      </w:pPr>
      <w:r>
        <w:t xml:space="preserve">3.  Current-state baseline</w:t>
      </w:r>
    </w:p>
    <w:p>
      <w:pPr>
        <w:spacing w:after="150" w:line="266"/>
      </w:pPr>
      <w:r>
        <w:t xml:space="preserve">The following was observed directly in the repository and must be captured as a protected baseline before any deletion begins. The passing logic suite is the principal salvage asset; the lint findings are concentrated in UI and render code, which supports a clean screen rewrite while retaining the tested engines.</w:t>
      </w:r>
    </w:p>
    <w:tbl>
      <w:tblPr>
        <w:tblW w:type="dxa" w:w="10080"/>
        <w:tblBorders>
          <w:top w:val="single" w:color="CFE0D6" w:sz="2"/>
          <w:left w:val="single" w:color="CFE0D6" w:sz="2"/>
          <w:bottom w:val="single" w:color="CFE0D6" w:sz="2"/>
          <w:right w:val="single" w:color="CFE0D6" w:sz="2"/>
          <w:insideH w:val="single" w:color="CFE0D6" w:sz="2"/>
          <w:insideV w:val="single" w:color="CFE0D6" w:sz="2"/>
        </w:tblBorders>
      </w:tblPr>
      <w:tblGrid>
        <w:gridCol w:w="1900"/>
        <w:gridCol w:w="4180"/>
        <w:gridCol w:w="4000"/>
      </w:tblGrid>
      <w:tr>
        <w:trPr>
          <w:tblHeader/>
        </w:trPr>
        <w:tc>
          <w:tcPr>
            <w:tcW w:type="dxa" w:w="1900"/>
            <w:shd w:fill="1B4332" w:color="auto" w:val="clear"/>
            <w:tcMar>
              <w:top w:type="dxa" w:w="70"/>
              <w:left w:type="dxa" w:w="120"/>
              <w:bottom w:type="dxa" w:w="70"/>
              <w:right w:type="dxa" w:w="120"/>
            </w:tcMar>
            <w:vAlign w:val="center"/>
          </w:tcPr>
          <w:p>
            <w:pPr>
              <w:spacing w:after="0"/>
            </w:pPr>
            <w:r>
              <w:rPr>
                <w:b/>
                <w:bCs/>
                <w:color w:val="FFFFFF"/>
                <w:sz w:val="19"/>
                <w:szCs w:val="19"/>
              </w:rPr>
              <w:t xml:space="preserve">Signal</w:t>
            </w:r>
          </w:p>
        </w:tc>
        <w:tc>
          <w:tcPr>
            <w:tcW w:type="dxa" w:w="4180"/>
            <w:shd w:fill="1B4332" w:color="auto" w:val="clear"/>
            <w:tcMar>
              <w:top w:type="dxa" w:w="70"/>
              <w:left w:type="dxa" w:w="120"/>
              <w:bottom w:type="dxa" w:w="70"/>
              <w:right w:type="dxa" w:w="120"/>
            </w:tcMar>
            <w:vAlign w:val="center"/>
          </w:tcPr>
          <w:p>
            <w:pPr>
              <w:spacing w:after="0"/>
            </w:pPr>
            <w:r>
              <w:rPr>
                <w:b/>
                <w:bCs/>
                <w:color w:val="FFFFFF"/>
                <w:sz w:val="19"/>
                <w:szCs w:val="19"/>
              </w:rPr>
              <w:t xml:space="preserve">Observed state</w:t>
            </w:r>
          </w:p>
        </w:tc>
        <w:tc>
          <w:tcPr>
            <w:tcW w:type="dxa" w:w="4000"/>
            <w:shd w:fill="1B4332" w:color="auto" w:val="clear"/>
            <w:tcMar>
              <w:top w:type="dxa" w:w="70"/>
              <w:left w:type="dxa" w:w="120"/>
              <w:bottom w:type="dxa" w:w="70"/>
              <w:right w:type="dxa" w:w="120"/>
            </w:tcMar>
            <w:vAlign w:val="center"/>
          </w:tcPr>
          <w:p>
            <w:pPr>
              <w:spacing w:after="0"/>
            </w:pPr>
            <w:r>
              <w:rPr>
                <w:b/>
                <w:bCs/>
                <w:color w:val="FFFFFF"/>
                <w:sz w:val="19"/>
                <w:szCs w:val="19"/>
              </w:rPr>
              <w:t xml:space="preserve">Planning implication</w:t>
            </w:r>
          </w:p>
        </w:tc>
      </w:tr>
      <w:tr>
        <w:tc>
          <w:tcPr>
            <w:tcW w:type="dxa" w:w="1900"/>
            <w:shd w:fill="FFFFFF" w:color="auto" w:val="clear"/>
            <w:tcMar>
              <w:top w:type="dxa" w:w="70"/>
              <w:left w:type="dxa" w:w="120"/>
              <w:bottom w:type="dxa" w:w="70"/>
              <w:right w:type="dxa" w:w="120"/>
            </w:tcMar>
            <w:vAlign w:val="center"/>
          </w:tcPr>
          <w:p>
            <w:pPr>
              <w:spacing w:after="0" w:line="250"/>
            </w:pPr>
            <w:r>
              <w:rPr>
                <w:b/>
                <w:bCs/>
                <w:color w:val="1B4332"/>
                <w:sz w:val="19"/>
                <w:szCs w:val="19"/>
              </w:rPr>
              <w:t xml:space="preserve">Platform</w:t>
            </w:r>
          </w:p>
        </w:tc>
        <w:tc>
          <w:tcPr>
            <w:tcW w:type="dxa" w:w="4180"/>
            <w:shd w:fill="FFFFFF" w:color="auto" w:val="clear"/>
            <w:tcMar>
              <w:top w:type="dxa" w:w="70"/>
              <w:left w:type="dxa" w:w="120"/>
              <w:bottom w:type="dxa" w:w="70"/>
              <w:right w:type="dxa" w:w="120"/>
            </w:tcMar>
            <w:vAlign w:val="center"/>
          </w:tcPr>
          <w:p>
            <w:pPr>
              <w:spacing w:after="0" w:line="250"/>
            </w:pPr>
            <w:r>
              <w:rPr>
                <w:color w:val="1A1A1A"/>
                <w:sz w:val="19"/>
                <w:szCs w:val="19"/>
              </w:rPr>
              <w:t xml:space="preserve">Expo SDK 56 (Router ~56.2, React Native 0.85, React 19.2)</w:t>
            </w:r>
          </w:p>
        </w:tc>
        <w:tc>
          <w:tcPr>
            <w:tcW w:type="dxa" w:w="4000"/>
            <w:shd w:fill="FFFFFF" w:color="auto" w:val="clear"/>
            <w:tcMar>
              <w:top w:type="dxa" w:w="70"/>
              <w:left w:type="dxa" w:w="120"/>
              <w:bottom w:type="dxa" w:w="70"/>
              <w:right w:type="dxa" w:w="120"/>
            </w:tcMar>
            <w:vAlign w:val="center"/>
          </w:tcPr>
          <w:p>
            <w:pPr>
              <w:spacing w:after="0" w:line="250"/>
            </w:pPr>
            <w:r>
              <w:rPr>
                <w:color w:val="1A1A1A"/>
                <w:sz w:val="19"/>
                <w:szCs w:val="19"/>
              </w:rPr>
              <w:t xml:space="preserve">Keep the platform; align package patches with SDK 56 docs</w:t>
            </w:r>
          </w:p>
        </w:tc>
      </w:tr>
      <w:tr>
        <w:tc>
          <w:tcPr>
            <w:tcW w:type="dxa" w:w="1900"/>
            <w:shd w:fill="F4F8F5" w:color="auto" w:val="clear"/>
            <w:tcMar>
              <w:top w:type="dxa" w:w="70"/>
              <w:left w:type="dxa" w:w="120"/>
              <w:bottom w:type="dxa" w:w="70"/>
              <w:right w:type="dxa" w:w="120"/>
            </w:tcMar>
            <w:vAlign w:val="center"/>
          </w:tcPr>
          <w:p>
            <w:pPr>
              <w:spacing w:after="0" w:line="250"/>
            </w:pPr>
            <w:r>
              <w:rPr>
                <w:b/>
                <w:bCs/>
                <w:color w:val="1B4332"/>
                <w:sz w:val="19"/>
                <w:szCs w:val="19"/>
              </w:rPr>
              <w:t xml:space="preserve">Screens</w:t>
            </w:r>
          </w:p>
        </w:tc>
        <w:tc>
          <w:tcPr>
            <w:tcW w:type="dxa" w:w="4180"/>
            <w:shd w:fill="F4F8F5" w:color="auto" w:val="clear"/>
            <w:tcMar>
              <w:top w:type="dxa" w:w="70"/>
              <w:left w:type="dxa" w:w="120"/>
              <w:bottom w:type="dxa" w:w="70"/>
              <w:right w:type="dxa" w:w="120"/>
            </w:tcMar>
            <w:vAlign w:val="center"/>
          </w:tcPr>
          <w:p>
            <w:pPr>
              <w:spacing w:after="0" w:line="250"/>
            </w:pPr>
            <w:r>
              <w:rPr>
                <w:color w:val="1A1A1A"/>
                <w:sz w:val="19"/>
                <w:szCs w:val="19"/>
              </w:rPr>
              <w:t xml:space="preserve">Four tabs plus planner, build detail/guide, plant route, glyph lab</w:t>
            </w:r>
          </w:p>
        </w:tc>
        <w:tc>
          <w:tcPr>
            <w:tcW w:type="dxa" w:w="4000"/>
            <w:shd w:fill="F4F8F5" w:color="auto" w:val="clear"/>
            <w:tcMar>
              <w:top w:type="dxa" w:w="70"/>
              <w:left w:type="dxa" w:w="120"/>
              <w:bottom w:type="dxa" w:w="70"/>
              <w:right w:type="dxa" w:w="120"/>
            </w:tcMar>
            <w:vAlign w:val="center"/>
          </w:tcPr>
          <w:p>
            <w:pPr>
              <w:spacing w:after="0" w:line="250"/>
            </w:pPr>
            <w:r>
              <w:rPr>
                <w:color w:val="1A1A1A"/>
                <w:sz w:val="19"/>
                <w:szCs w:val="19"/>
              </w:rPr>
              <w:t xml:space="preserve">Replace the information architecture and screens</w:t>
            </w:r>
          </w:p>
        </w:tc>
      </w:tr>
      <w:tr>
        <w:tc>
          <w:tcPr>
            <w:tcW w:type="dxa" w:w="1900"/>
            <w:shd w:fill="FFFFFF" w:color="auto" w:val="clear"/>
            <w:tcMar>
              <w:top w:type="dxa" w:w="70"/>
              <w:left w:type="dxa" w:w="120"/>
              <w:bottom w:type="dxa" w:w="70"/>
              <w:right w:type="dxa" w:w="120"/>
            </w:tcMar>
            <w:vAlign w:val="center"/>
          </w:tcPr>
          <w:p>
            <w:pPr>
              <w:spacing w:after="0" w:line="250"/>
            </w:pPr>
            <w:r>
              <w:rPr>
                <w:b/>
                <w:bCs/>
                <w:color w:val="1B4332"/>
                <w:sz w:val="19"/>
                <w:szCs w:val="19"/>
              </w:rPr>
              <w:t xml:space="preserve">Reference data</w:t>
            </w:r>
          </w:p>
        </w:tc>
        <w:tc>
          <w:tcPr>
            <w:tcW w:type="dxa" w:w="4180"/>
            <w:shd w:fill="FFFFFF" w:color="auto" w:val="clear"/>
            <w:tcMar>
              <w:top w:type="dxa" w:w="70"/>
              <w:left w:type="dxa" w:w="120"/>
              <w:bottom w:type="dxa" w:w="70"/>
              <w:right w:type="dxa" w:w="120"/>
            </w:tcMar>
            <w:vAlign w:val="center"/>
          </w:tcPr>
          <w:p>
            <w:pPr>
              <w:spacing w:after="0" w:line="250"/>
            </w:pPr>
            <w:r>
              <w:rPr>
                <w:color w:val="1A1A1A"/>
                <w:sz w:val="19"/>
                <w:szCs w:val="19"/>
              </w:rPr>
              <w:t xml:space="preserve">201 bundled plant records; a 10,652-line JSON catalog</w:t>
            </w:r>
          </w:p>
        </w:tc>
        <w:tc>
          <w:tcPr>
            <w:tcW w:type="dxa" w:w="4000"/>
            <w:shd w:fill="FFFFFF" w:color="auto" w:val="clear"/>
            <w:tcMar>
              <w:top w:type="dxa" w:w="70"/>
              <w:left w:type="dxa" w:w="120"/>
              <w:bottom w:type="dxa" w:w="70"/>
              <w:right w:type="dxa" w:w="120"/>
            </w:tcMar>
            <w:vAlign w:val="center"/>
          </w:tcPr>
          <w:p>
            <w:pPr>
              <w:spacing w:after="0" w:line="250"/>
            </w:pPr>
            <w:r>
              <w:rPr>
                <w:color w:val="1A1A1A"/>
                <w:sz w:val="19"/>
                <w:szCs w:val="19"/>
              </w:rPr>
              <w:t xml:space="preserve">Use as a reconciliation seed, not production authority</w:t>
            </w:r>
          </w:p>
        </w:tc>
      </w:tr>
      <w:tr>
        <w:tc>
          <w:tcPr>
            <w:tcW w:type="dxa" w:w="1900"/>
            <w:shd w:fill="F4F8F5" w:color="auto" w:val="clear"/>
            <w:tcMar>
              <w:top w:type="dxa" w:w="70"/>
              <w:left w:type="dxa" w:w="120"/>
              <w:bottom w:type="dxa" w:w="70"/>
              <w:right w:type="dxa" w:w="120"/>
            </w:tcMar>
            <w:vAlign w:val="center"/>
          </w:tcPr>
          <w:p>
            <w:pPr>
              <w:spacing w:after="0" w:line="250"/>
            </w:pPr>
            <w:r>
              <w:rPr>
                <w:b/>
                <w:bCs/>
                <w:color w:val="1B4332"/>
                <w:sz w:val="19"/>
                <w:szCs w:val="19"/>
              </w:rPr>
              <w:t xml:space="preserve">Persistence</w:t>
            </w:r>
          </w:p>
        </w:tc>
        <w:tc>
          <w:tcPr>
            <w:tcW w:type="dxa" w:w="4180"/>
            <w:shd w:fill="F4F8F5" w:color="auto" w:val="clear"/>
            <w:tcMar>
              <w:top w:type="dxa" w:w="70"/>
              <w:left w:type="dxa" w:w="120"/>
              <w:bottom w:type="dxa" w:w="70"/>
              <w:right w:type="dxa" w:w="120"/>
            </w:tcMar>
            <w:vAlign w:val="center"/>
          </w:tcPr>
          <w:p>
            <w:pPr>
              <w:spacing w:after="0" w:line="250"/>
            </w:pPr>
            <w:r>
              <w:rPr>
                <w:color w:val="1A1A1A"/>
                <w:sz w:val="19"/>
                <w:szCs w:val="19"/>
              </w:rPr>
              <w:t xml:space="preserve">Three local tables: builds, build_photos, care_marks</w:t>
            </w:r>
          </w:p>
        </w:tc>
        <w:tc>
          <w:tcPr>
            <w:tcW w:type="dxa" w:w="4000"/>
            <w:shd w:fill="F4F8F5" w:color="auto" w:val="clear"/>
            <w:tcMar>
              <w:top w:type="dxa" w:w="70"/>
              <w:left w:type="dxa" w:w="120"/>
              <w:bottom w:type="dxa" w:w="70"/>
              <w:right w:type="dxa" w:w="120"/>
            </w:tcMar>
            <w:vAlign w:val="center"/>
          </w:tcPr>
          <w:p>
            <w:pPr>
              <w:spacing w:after="0" w:line="250"/>
            </w:pPr>
            <w:r>
              <w:rPr>
                <w:color w:val="1A1A1A"/>
                <w:sz w:val="19"/>
                <w:szCs w:val="19"/>
              </w:rPr>
              <w:t xml:space="preserve">Normalize and add sync-ready entities</w:t>
            </w:r>
          </w:p>
        </w:tc>
      </w:tr>
      <w:tr>
        <w:tc>
          <w:tcPr>
            <w:tcW w:type="dxa" w:w="1900"/>
            <w:shd w:fill="FFFFFF" w:color="auto" w:val="clear"/>
            <w:tcMar>
              <w:top w:type="dxa" w:w="70"/>
              <w:left w:type="dxa" w:w="120"/>
              <w:bottom w:type="dxa" w:w="70"/>
              <w:right w:type="dxa" w:w="120"/>
            </w:tcMar>
            <w:vAlign w:val="center"/>
          </w:tcPr>
          <w:p>
            <w:pPr>
              <w:spacing w:after="0" w:line="250"/>
            </w:pPr>
            <w:r>
              <w:rPr>
                <w:b/>
                <w:bCs/>
                <w:color w:val="1B4332"/>
                <w:sz w:val="19"/>
                <w:szCs w:val="19"/>
              </w:rPr>
              <w:t xml:space="preserve">Reasoning</w:t>
            </w:r>
          </w:p>
        </w:tc>
        <w:tc>
          <w:tcPr>
            <w:tcW w:type="dxa" w:w="4180"/>
            <w:shd w:fill="FFFFFF" w:color="auto" w:val="clear"/>
            <w:tcMar>
              <w:top w:type="dxa" w:w="70"/>
              <w:left w:type="dxa" w:w="120"/>
              <w:bottom w:type="dxa" w:w="70"/>
              <w:right w:type="dxa" w:w="120"/>
            </w:tcMar>
            <w:vAlign w:val="center"/>
          </w:tcPr>
          <w:p>
            <w:pPr>
              <w:spacing w:after="0" w:line="250"/>
            </w:pPr>
            <w:r>
              <w:rPr>
                <w:color w:val="1A1A1A"/>
                <w:sz w:val="19"/>
                <w:szCs w:val="19"/>
              </w:rPr>
              <w:t xml:space="preserve">21 pure logic modules, import-isolated from UI and data</w:t>
            </w:r>
          </w:p>
        </w:tc>
        <w:tc>
          <w:tcPr>
            <w:tcW w:type="dxa" w:w="4000"/>
            <w:shd w:fill="FFFFFF" w:color="auto" w:val="clear"/>
            <w:tcMar>
              <w:top w:type="dxa" w:w="70"/>
              <w:left w:type="dxa" w:w="120"/>
              <w:bottom w:type="dxa" w:w="70"/>
              <w:right w:type="dxa" w:w="120"/>
            </w:tcMar>
            <w:vAlign w:val="center"/>
          </w:tcPr>
          <w:p>
            <w:pPr>
              <w:spacing w:after="0" w:line="250"/>
            </w:pPr>
            <w:r>
              <w:rPr>
                <w:color w:val="1A1A1A"/>
                <w:sz w:val="19"/>
                <w:szCs w:val="19"/>
              </w:rPr>
              <w:t xml:space="preserve">Preserve behavior verbatim behind stable contracts</w:t>
            </w:r>
          </w:p>
        </w:tc>
      </w:tr>
      <w:tr>
        <w:tc>
          <w:tcPr>
            <w:tcW w:type="dxa" w:w="1900"/>
            <w:shd w:fill="F4F8F5" w:color="auto" w:val="clear"/>
            <w:tcMar>
              <w:top w:type="dxa" w:w="70"/>
              <w:left w:type="dxa" w:w="120"/>
              <w:bottom w:type="dxa" w:w="70"/>
              <w:right w:type="dxa" w:w="120"/>
            </w:tcMar>
            <w:vAlign w:val="center"/>
          </w:tcPr>
          <w:p>
            <w:pPr>
              <w:spacing w:after="0" w:line="250"/>
            </w:pPr>
            <w:r>
              <w:rPr>
                <w:b/>
                <w:bCs/>
                <w:color w:val="1B4332"/>
                <w:sz w:val="19"/>
                <w:szCs w:val="19"/>
              </w:rPr>
              <w:t xml:space="preserve">Tests</w:t>
            </w:r>
          </w:p>
        </w:tc>
        <w:tc>
          <w:tcPr>
            <w:tcW w:type="dxa" w:w="4180"/>
            <w:shd w:fill="F4F8F5" w:color="auto" w:val="clear"/>
            <w:tcMar>
              <w:top w:type="dxa" w:w="70"/>
              <w:left w:type="dxa" w:w="120"/>
              <w:bottom w:type="dxa" w:w="70"/>
              <w:right w:type="dxa" w:w="120"/>
            </w:tcMar>
            <w:vAlign w:val="center"/>
          </w:tcPr>
          <w:p>
            <w:pPr>
              <w:spacing w:after="0" w:line="250"/>
            </w:pPr>
            <w:r>
              <w:rPr>
                <w:color w:val="1A1A1A"/>
                <w:sz w:val="19"/>
                <w:szCs w:val="19"/>
              </w:rPr>
              <w:t xml:space="preserve">~38 suites, 400+ passing cases; type-check green</w:t>
            </w:r>
          </w:p>
        </w:tc>
        <w:tc>
          <w:tcPr>
            <w:tcW w:type="dxa" w:w="4000"/>
            <w:shd w:fill="F4F8F5" w:color="auto" w:val="clear"/>
            <w:tcMar>
              <w:top w:type="dxa" w:w="70"/>
              <w:left w:type="dxa" w:w="120"/>
              <w:bottom w:type="dxa" w:w="70"/>
              <w:right w:type="dxa" w:w="120"/>
            </w:tcMar>
            <w:vAlign w:val="center"/>
          </w:tcPr>
          <w:p>
            <w:pPr>
              <w:spacing w:after="0" w:line="250"/>
            </w:pPr>
            <w:r>
              <w:rPr>
                <w:color w:val="1A1A1A"/>
                <w:sz w:val="19"/>
                <w:szCs w:val="19"/>
              </w:rPr>
              <w:t xml:space="preserve">The characterization safety net — protect it first</w:t>
            </w:r>
          </w:p>
        </w:tc>
      </w:tr>
      <w:tr>
        <w:tc>
          <w:tcPr>
            <w:tcW w:type="dxa" w:w="1900"/>
            <w:shd w:fill="FFFFFF" w:color="auto" w:val="clear"/>
            <w:tcMar>
              <w:top w:type="dxa" w:w="70"/>
              <w:left w:type="dxa" w:w="120"/>
              <w:bottom w:type="dxa" w:w="70"/>
              <w:right w:type="dxa" w:w="120"/>
            </w:tcMar>
            <w:vAlign w:val="center"/>
          </w:tcPr>
          <w:p>
            <w:pPr>
              <w:spacing w:after="0" w:line="250"/>
            </w:pPr>
            <w:r>
              <w:rPr>
                <w:b/>
                <w:bCs/>
                <w:color w:val="1B4332"/>
                <w:sz w:val="19"/>
                <w:szCs w:val="19"/>
              </w:rPr>
              <w:t xml:space="preserve">Network</w:t>
            </w:r>
          </w:p>
        </w:tc>
        <w:tc>
          <w:tcPr>
            <w:tcW w:type="dxa" w:w="4180"/>
            <w:shd w:fill="FFFFFF" w:color="auto" w:val="clear"/>
            <w:tcMar>
              <w:top w:type="dxa" w:w="70"/>
              <w:left w:type="dxa" w:w="120"/>
              <w:bottom w:type="dxa" w:w="70"/>
              <w:right w:type="dxa" w:w="120"/>
            </w:tcMar>
            <w:vAlign w:val="center"/>
          </w:tcPr>
          <w:p>
            <w:pPr>
              <w:spacing w:after="0" w:line="250"/>
            </w:pPr>
            <w:r>
              <w:rPr>
                <w:color w:val="1A1A1A"/>
                <w:sz w:val="19"/>
                <w:szCs w:val="19"/>
              </w:rPr>
              <w:t xml:space="preserve">No fetch, auth, or sync layer of any kind</w:t>
            </w:r>
          </w:p>
        </w:tc>
        <w:tc>
          <w:tcPr>
            <w:tcW w:type="dxa" w:w="4000"/>
            <w:shd w:fill="FFFFFF" w:color="auto" w:val="clear"/>
            <w:tcMar>
              <w:top w:type="dxa" w:w="70"/>
              <w:left w:type="dxa" w:w="120"/>
              <w:bottom w:type="dxa" w:w="70"/>
              <w:right w:type="dxa" w:w="120"/>
            </w:tcMar>
            <w:vAlign w:val="center"/>
          </w:tcPr>
          <w:p>
            <w:pPr>
              <w:spacing w:after="0" w:line="250"/>
            </w:pPr>
            <w:r>
              <w:rPr>
                <w:color w:val="1A1A1A"/>
                <w:sz w:val="19"/>
                <w:szCs w:val="19"/>
              </w:rPr>
              <w:t xml:space="preserve">Identity and platform layers are greenfield</w:t>
            </w:r>
          </w:p>
        </w:tc>
      </w:tr>
      <w:tr>
        <w:tc>
          <w:tcPr>
            <w:tcW w:type="dxa" w:w="1900"/>
            <w:shd w:fill="F4F8F5" w:color="auto" w:val="clear"/>
            <w:tcMar>
              <w:top w:type="dxa" w:w="70"/>
              <w:left w:type="dxa" w:w="120"/>
              <w:bottom w:type="dxa" w:w="70"/>
              <w:right w:type="dxa" w:w="120"/>
            </w:tcMar>
            <w:vAlign w:val="center"/>
          </w:tcPr>
          <w:p>
            <w:pPr>
              <w:spacing w:after="0" w:line="250"/>
            </w:pPr>
            <w:r>
              <w:rPr>
                <w:b/>
                <w:bCs/>
                <w:color w:val="1B4332"/>
                <w:sz w:val="19"/>
                <w:szCs w:val="19"/>
              </w:rPr>
              <w:t xml:space="preserve">Lint</w:t>
            </w:r>
          </w:p>
        </w:tc>
        <w:tc>
          <w:tcPr>
            <w:tcW w:type="dxa" w:w="4180"/>
            <w:shd w:fill="F4F8F5" w:color="auto" w:val="clear"/>
            <w:tcMar>
              <w:top w:type="dxa" w:w="70"/>
              <w:left w:type="dxa" w:w="120"/>
              <w:bottom w:type="dxa" w:w="70"/>
              <w:right w:type="dxa" w:w="120"/>
            </w:tcMar>
            <w:vAlign w:val="center"/>
          </w:tcPr>
          <w:p>
            <w:pPr>
              <w:spacing w:after="0" w:line="250"/>
            </w:pPr>
            <w:r>
              <w:rPr>
                <w:color w:val="1A1A1A"/>
                <w:sz w:val="19"/>
                <w:szCs w:val="19"/>
              </w:rPr>
              <w:t xml:space="preserve">Findings concentrated in UI/render and hook patterns</w:t>
            </w:r>
          </w:p>
        </w:tc>
        <w:tc>
          <w:tcPr>
            <w:tcW w:type="dxa" w:w="4000"/>
            <w:shd w:fill="F4F8F5" w:color="auto" w:val="clear"/>
            <w:tcMar>
              <w:top w:type="dxa" w:w="70"/>
              <w:left w:type="dxa" w:w="120"/>
              <w:bottom w:type="dxa" w:w="70"/>
              <w:right w:type="dxa" w:w="120"/>
            </w:tcMar>
            <w:vAlign w:val="center"/>
          </w:tcPr>
          <w:p>
            <w:pPr>
              <w:spacing w:after="0" w:line="250"/>
            </w:pPr>
            <w:r>
              <w:rPr>
                <w:color w:val="1A1A1A"/>
                <w:sz w:val="19"/>
                <w:szCs w:val="19"/>
              </w:rPr>
              <w:t xml:space="preserve">Do not carry the current UI forward unmodified</w:t>
            </w:r>
          </w:p>
        </w:tc>
      </w:tr>
      <w:tr>
        <w:tc>
          <w:tcPr>
            <w:tcW w:type="dxa" w:w="1900"/>
            <w:shd w:fill="FFFFFF" w:color="auto" w:val="clear"/>
            <w:tcMar>
              <w:top w:type="dxa" w:w="70"/>
              <w:left w:type="dxa" w:w="120"/>
              <w:bottom w:type="dxa" w:w="70"/>
              <w:right w:type="dxa" w:w="120"/>
            </w:tcMar>
            <w:vAlign w:val="center"/>
          </w:tcPr>
          <w:p>
            <w:pPr>
              <w:spacing w:after="0" w:line="250"/>
            </w:pPr>
            <w:r>
              <w:rPr>
                <w:b/>
                <w:bCs/>
                <w:color w:val="1B4332"/>
                <w:sz w:val="19"/>
                <w:szCs w:val="19"/>
              </w:rPr>
              <w:t xml:space="preserve">Backup</w:t>
            </w:r>
          </w:p>
        </w:tc>
        <w:tc>
          <w:tcPr>
            <w:tcW w:type="dxa" w:w="4180"/>
            <w:shd w:fill="FFFFFF" w:color="auto" w:val="clear"/>
            <w:tcMar>
              <w:top w:type="dxa" w:w="70"/>
              <w:left w:type="dxa" w:w="120"/>
              <w:bottom w:type="dxa" w:w="70"/>
              <w:right w:type="dxa" w:w="120"/>
            </w:tcMar>
            <w:vAlign w:val="center"/>
          </w:tcPr>
          <w:p>
            <w:pPr>
              <w:spacing w:after="0" w:line="250"/>
            </w:pPr>
            <w:r>
              <w:rPr>
                <w:color w:val="1A1A1A"/>
                <w:sz w:val="19"/>
                <w:szCs w:val="19"/>
              </w:rPr>
              <w:t xml:space="preserve">JSON export excludes photo binaries</w:t>
            </w:r>
          </w:p>
        </w:tc>
        <w:tc>
          <w:tcPr>
            <w:tcW w:type="dxa" w:w="4000"/>
            <w:shd w:fill="FFFFFF" w:color="auto" w:val="clear"/>
            <w:tcMar>
              <w:top w:type="dxa" w:w="70"/>
              <w:left w:type="dxa" w:w="120"/>
              <w:bottom w:type="dxa" w:w="70"/>
              <w:right w:type="dxa" w:w="120"/>
            </w:tcMar>
            <w:vAlign w:val="center"/>
          </w:tcPr>
          <w:p>
            <w:pPr>
              <w:spacing w:after="0" w:line="250"/>
            </w:pPr>
            <w:r>
              <w:rPr>
                <w:color w:val="1A1A1A"/>
                <w:sz w:val="19"/>
                <w:szCs w:val="19"/>
              </w:rPr>
              <w:t xml:space="preserve">Replace before claiming data portability</w:t>
            </w:r>
          </w:p>
        </w:tc>
      </w:tr>
      <w:tr>
        <w:tc>
          <w:tcPr>
            <w:tcW w:type="dxa" w:w="1900"/>
            <w:shd w:fill="F4F8F5" w:color="auto" w:val="clear"/>
            <w:tcMar>
              <w:top w:type="dxa" w:w="70"/>
              <w:left w:type="dxa" w:w="120"/>
              <w:bottom w:type="dxa" w:w="70"/>
              <w:right w:type="dxa" w:w="120"/>
            </w:tcMar>
            <w:vAlign w:val="center"/>
          </w:tcPr>
          <w:p>
            <w:pPr>
              <w:spacing w:after="0" w:line="250"/>
            </w:pPr>
            <w:r>
              <w:rPr>
                <w:b/>
                <w:bCs/>
                <w:color w:val="1B4332"/>
                <w:sz w:val="19"/>
                <w:szCs w:val="19"/>
              </w:rPr>
              <w:t xml:space="preserve">Worktree</w:t>
            </w:r>
          </w:p>
        </w:tc>
        <w:tc>
          <w:tcPr>
            <w:tcW w:type="dxa" w:w="4180"/>
            <w:shd w:fill="F4F8F5" w:color="auto" w:val="clear"/>
            <w:tcMar>
              <w:top w:type="dxa" w:w="70"/>
              <w:left w:type="dxa" w:w="120"/>
              <w:bottom w:type="dxa" w:w="70"/>
              <w:right w:type="dxa" w:w="120"/>
            </w:tcMar>
            <w:vAlign w:val="center"/>
          </w:tcPr>
          <w:p>
            <w:pPr>
              <w:spacing w:after="0" w:line="250"/>
            </w:pPr>
            <w:r>
              <w:rPr>
                <w:color w:val="1A1A1A"/>
                <w:sz w:val="19"/>
                <w:szCs w:val="19"/>
              </w:rPr>
              <w:t xml:space="preserve">Modified and untracked design, data, and art files</w:t>
            </w:r>
          </w:p>
        </w:tc>
        <w:tc>
          <w:tcPr>
            <w:tcW w:type="dxa" w:w="4000"/>
            <w:shd w:fill="F4F8F5" w:color="auto" w:val="clear"/>
            <w:tcMar>
              <w:top w:type="dxa" w:w="70"/>
              <w:left w:type="dxa" w:w="120"/>
              <w:bottom w:type="dxa" w:w="70"/>
              <w:right w:type="dxa" w:w="120"/>
            </w:tcMar>
            <w:vAlign w:val="center"/>
          </w:tcPr>
          <w:p>
            <w:pPr>
              <w:spacing w:after="0" w:line="250"/>
            </w:pPr>
            <w:r>
              <w:rPr>
                <w:color w:val="1A1A1A"/>
                <w:sz w:val="19"/>
                <w:szCs w:val="19"/>
              </w:rPr>
              <w:t xml:space="preserve">Snapshot user work before bulk movement or deletion</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CEFF3" w:sz="2"/>
              <w:left w:val="single" w:color="38506B" w:sz="26"/>
              <w:bottom w:val="single" w:color="ECEFF3" w:sz="2"/>
              <w:right w:val="single" w:color="ECEFF3" w:sz="2"/>
            </w:tcBorders>
            <w:shd w:fill="ECEFF3" w:color="auto" w:val="clear"/>
            <w:tcMar>
              <w:top w:type="dxa" w:w="130"/>
              <w:left w:type="dxa" w:w="190"/>
              <w:bottom w:type="dxa" w:w="130"/>
              <w:right w:type="dxa" w:w="170"/>
            </w:tcMar>
          </w:tcPr>
          <w:p>
            <w:pPr>
              <w:spacing w:after="0" w:line="264"/>
            </w:pPr>
            <w:r>
              <w:rPr>
                <w:b/>
                <w:bCs/>
                <w:caps/>
                <w:color w:val="38506B"/>
                <w:sz w:val="19"/>
                <w:szCs w:val="19"/>
              </w:rPr>
              <w:t xml:space="preserve">Demolition baseline </w:t>
            </w:r>
            <w:r>
              <w:rPr>
                <w:color w:val="1A1A1A"/>
                <w:sz w:val="21"/>
                <w:szCs w:val="21"/>
              </w:rPr>
              <w:t xml:space="preserve">Before the first deletion, tag a protected baseline, capture a representative database plus backup and media set, and promote current engine outputs into golden fixtures. Nothing is deleted until its replacement reads the migrated data and the fixtures still pass.</w:t>
            </w:r>
          </w:p>
        </w:tc>
      </w:tr>
    </w:tbl>
    <w:p>
      <w:pPr>
        <w:spacing w:after="90"/>
      </w:pPr>
    </w:p>
    <w:p>
      <w:pPr>
        <w:pStyle w:val="Heading1"/>
      </w:pPr>
      <w:r>
        <w:t xml:space="preserve">4.  Disposition ledger</w:t>
      </w:r>
    </w:p>
    <w:p>
      <w:pPr>
        <w:spacing w:after="150" w:line="266"/>
      </w:pPr>
      <w:r>
        <w:t xml:space="preserve">Decisions are made at the boundary, not the file. A useful function inside a disliked screen is extracted; a screen is not preserved merely because it contains good math. Four verdicts apply: KEEP (port behavior verbatim), REFACTOR (keep the value, change the contract), REPLACE / RETIRE (the concept itself is wrong for the new product), and BUILD (net-new).</w:t>
      </w:r>
    </w:p>
    <w:p>
      <w:pPr>
        <w:pStyle w:val="Heading2"/>
      </w:pPr>
      <w:r>
        <w:t xml:space="preserve">4.1  Keep — the crown jewels</w:t>
      </w:r>
    </w:p>
    <w:tbl>
      <w:tblPr>
        <w:tblW w:type="dxa" w:w="10080"/>
        <w:tblBorders>
          <w:top w:val="single" w:color="CFE0D6" w:sz="2"/>
          <w:left w:val="single" w:color="CFE0D6" w:sz="2"/>
          <w:bottom w:val="single" w:color="CFE0D6" w:sz="2"/>
          <w:right w:val="single" w:color="CFE0D6" w:sz="2"/>
          <w:insideH w:val="single" w:color="CFE0D6" w:sz="2"/>
          <w:insideV w:val="single" w:color="CFE0D6" w:sz="2"/>
        </w:tblBorders>
      </w:tblPr>
      <w:tblGrid>
        <w:gridCol w:w="3400"/>
        <w:gridCol w:w="1300"/>
        <w:gridCol w:w="5380"/>
      </w:tblGrid>
      <w:tr>
        <w:trPr>
          <w:tblHeader/>
        </w:trPr>
        <w:tc>
          <w:tcPr>
            <w:tcW w:type="dxa" w:w="3400"/>
            <w:shd w:fill="1B4332" w:color="auto" w:val="clear"/>
            <w:tcMar>
              <w:top w:type="dxa" w:w="70"/>
              <w:left w:type="dxa" w:w="120"/>
              <w:bottom w:type="dxa" w:w="70"/>
              <w:right w:type="dxa" w:w="120"/>
            </w:tcMar>
            <w:vAlign w:val="center"/>
          </w:tcPr>
          <w:p>
            <w:pPr>
              <w:spacing w:after="0"/>
            </w:pPr>
            <w:r>
              <w:rPr>
                <w:b/>
                <w:bCs/>
                <w:color w:val="FFFFFF"/>
                <w:sz w:val="19"/>
                <w:szCs w:val="19"/>
              </w:rPr>
              <w:t xml:space="preserve">Component</w:t>
            </w:r>
          </w:p>
        </w:tc>
        <w:tc>
          <w:tcPr>
            <w:tcW w:type="dxa" w:w="1300"/>
            <w:shd w:fill="1B4332" w:color="auto" w:val="clear"/>
            <w:tcMar>
              <w:top w:type="dxa" w:w="70"/>
              <w:left w:type="dxa" w:w="120"/>
              <w:bottom w:type="dxa" w:w="70"/>
              <w:right w:type="dxa" w:w="120"/>
            </w:tcMar>
            <w:vAlign w:val="center"/>
          </w:tcPr>
          <w:p>
            <w:pPr>
              <w:spacing w:after="0"/>
            </w:pPr>
            <w:r>
              <w:rPr>
                <w:b/>
                <w:bCs/>
                <w:color w:val="FFFFFF"/>
                <w:sz w:val="19"/>
                <w:szCs w:val="19"/>
              </w:rPr>
              <w:t xml:space="preserve">Verdict</w:t>
            </w:r>
          </w:p>
        </w:tc>
        <w:tc>
          <w:tcPr>
            <w:tcW w:type="dxa" w:w="5380"/>
            <w:shd w:fill="1B4332" w:color="auto" w:val="clear"/>
            <w:tcMar>
              <w:top w:type="dxa" w:w="70"/>
              <w:left w:type="dxa" w:w="120"/>
              <w:bottom w:type="dxa" w:w="70"/>
              <w:right w:type="dxa" w:w="120"/>
            </w:tcMar>
            <w:vAlign w:val="center"/>
          </w:tcPr>
          <w:p>
            <w:pPr>
              <w:spacing w:after="0"/>
            </w:pPr>
            <w:r>
              <w:rPr>
                <w:b/>
                <w:bCs/>
                <w:color w:val="FFFFFF"/>
                <w:sz w:val="19"/>
                <w:szCs w:val="19"/>
              </w:rPr>
              <w:t xml:space="preserve">Rationale</w:t>
            </w:r>
          </w:p>
        </w:tc>
      </w:tr>
      <w:tr>
        <w:tc>
          <w:tcPr>
            <w:tcW w:type="dxa" w:w="3400"/>
            <w:shd w:fill="FFFFFF" w:color="auto" w:val="clear"/>
            <w:tcMar>
              <w:top w:type="dxa" w:w="70"/>
              <w:left w:type="dxa" w:w="120"/>
              <w:bottom w:type="dxa" w:w="70"/>
              <w:right w:type="dxa" w:w="120"/>
            </w:tcMar>
            <w:vAlign w:val="center"/>
          </w:tcPr>
          <w:p>
            <w:pPr>
              <w:spacing w:after="0" w:line="250"/>
            </w:pPr>
            <w:r>
              <w:rPr>
                <w:color w:val="1A1A1A"/>
                <w:sz w:val="19"/>
                <w:szCs w:val="19"/>
              </w:rPr>
              <w:t xml:space="preserve">Compatibility engine — compatibility.ts, score-build.ts</w:t>
            </w:r>
          </w:p>
        </w:tc>
        <w:tc>
          <w:tcPr>
            <w:tcW w:type="dxa" w:w="1300"/>
            <w:shd w:fill="FFFFFF" w:color="auto" w:val="clear"/>
            <w:tcMar>
              <w:top w:type="dxa" w:w="70"/>
              <w:left w:type="dxa" w:w="120"/>
              <w:bottom w:type="dxa" w:w="70"/>
              <w:right w:type="dxa" w:w="120"/>
            </w:tcMar>
            <w:vAlign w:val="center"/>
          </w:tcPr>
          <w:p>
            <w:pPr>
              <w:spacing w:after="0" w:line="250"/>
            </w:pPr>
            <w:r>
              <w:rPr>
                <w:b/>
                <w:bCs/>
                <w:caps/>
                <w:color w:val="2D6A4F"/>
                <w:sz w:val="18"/>
                <w:szCs w:val="18"/>
              </w:rPr>
              <w:t xml:space="preserve">KEEP</w:t>
            </w:r>
          </w:p>
        </w:tc>
        <w:tc>
          <w:tcPr>
            <w:tcW w:type="dxa" w:w="5380"/>
            <w:shd w:fill="FFFFFF" w:color="auto" w:val="clear"/>
            <w:tcMar>
              <w:top w:type="dxa" w:w="70"/>
              <w:left w:type="dxa" w:w="120"/>
              <w:bottom w:type="dxa" w:w="70"/>
              <w:right w:type="dxa" w:w="120"/>
            </w:tcMar>
            <w:vAlign w:val="center"/>
          </w:tcPr>
          <w:p>
            <w:pPr>
              <w:spacing w:after="0" w:line="250"/>
            </w:pPr>
            <w:r>
              <w:rPr>
                <w:color w:val="1A1A1A"/>
                <w:sz w:val="19"/>
                <w:szCs w:val="19"/>
              </w:rPr>
              <w:t xml:space="preserve">Per-build consensus scoring, penalty ladder, survival clamp, weakest-link build score. No external API computes this.</w:t>
            </w:r>
          </w:p>
        </w:tc>
      </w:tr>
      <w:tr>
        <w:tc>
          <w:tcPr>
            <w:tcW w:type="dxa" w:w="3400"/>
            <w:shd w:fill="F4F8F5" w:color="auto" w:val="clear"/>
            <w:tcMar>
              <w:top w:type="dxa" w:w="70"/>
              <w:left w:type="dxa" w:w="120"/>
              <w:bottom w:type="dxa" w:w="70"/>
              <w:right w:type="dxa" w:w="120"/>
            </w:tcMar>
            <w:vAlign w:val="center"/>
          </w:tcPr>
          <w:p>
            <w:pPr>
              <w:spacing w:after="0" w:line="250"/>
            </w:pPr>
            <w:r>
              <w:rPr>
                <w:color w:val="1A1A1A"/>
                <w:sz w:val="19"/>
                <w:szCs w:val="19"/>
              </w:rPr>
              <w:t xml:space="preserve">Care scheduler — careSchedule.ts, care.ts</w:t>
            </w:r>
          </w:p>
        </w:tc>
        <w:tc>
          <w:tcPr>
            <w:tcW w:type="dxa" w:w="1300"/>
            <w:shd w:fill="F4F8F5" w:color="auto" w:val="clear"/>
            <w:tcMar>
              <w:top w:type="dxa" w:w="70"/>
              <w:left w:type="dxa" w:w="120"/>
              <w:bottom w:type="dxa" w:w="70"/>
              <w:right w:type="dxa" w:w="120"/>
            </w:tcMar>
            <w:vAlign w:val="center"/>
          </w:tcPr>
          <w:p>
            <w:pPr>
              <w:spacing w:after="0" w:line="250"/>
            </w:pPr>
            <w:r>
              <w:rPr>
                <w:b/>
                <w:bCs/>
                <w:caps/>
                <w:color w:val="2D6A4F"/>
                <w:sz w:val="18"/>
                <w:szCs w:val="18"/>
              </w:rPr>
              <w:t xml:space="preserve">KEEP</w:t>
            </w:r>
          </w:p>
        </w:tc>
        <w:tc>
          <w:tcPr>
            <w:tcW w:type="dxa" w:w="5380"/>
            <w:shd w:fill="F4F8F5" w:color="auto" w:val="clear"/>
            <w:tcMar>
              <w:top w:type="dxa" w:w="70"/>
              <w:left w:type="dxa" w:w="120"/>
              <w:bottom w:type="dxa" w:w="70"/>
              <w:right w:type="dxa" w:w="120"/>
            </w:tcMar>
            <w:vAlign w:val="center"/>
          </w:tcPr>
          <w:p>
            <w:pPr>
              <w:spacing w:after="0" w:line="250"/>
            </w:pPr>
            <w:r>
              <w:rPr>
                <w:color w:val="1A1A1A"/>
                <w:sz w:val="19"/>
                <w:szCs w:val="19"/>
              </w:rPr>
              <w:t xml:space="preserve">Container-openness-first watering cadence with a notification-budget guard. The adaptive-care spine.</w:t>
            </w:r>
          </w:p>
        </w:tc>
      </w:tr>
      <w:tr>
        <w:tc>
          <w:tcPr>
            <w:tcW w:type="dxa" w:w="3400"/>
            <w:shd w:fill="FFFFFF" w:color="auto" w:val="clear"/>
            <w:tcMar>
              <w:top w:type="dxa" w:w="70"/>
              <w:left w:type="dxa" w:w="120"/>
              <w:bottom w:type="dxa" w:w="70"/>
              <w:right w:type="dxa" w:w="120"/>
            </w:tcMar>
            <w:vAlign w:val="center"/>
          </w:tcPr>
          <w:p>
            <w:pPr>
              <w:spacing w:after="0" w:line="250"/>
            </w:pPr>
            <w:r>
              <w:rPr>
                <w:color w:val="1A1A1A"/>
                <w:sz w:val="19"/>
                <w:szCs w:val="19"/>
              </w:rPr>
              <w:t xml:space="preserve">Substrate mixer + matrix — substrateMixer.ts</w:t>
            </w:r>
          </w:p>
        </w:tc>
        <w:tc>
          <w:tcPr>
            <w:tcW w:type="dxa" w:w="1300"/>
            <w:shd w:fill="FFFFFF" w:color="auto" w:val="clear"/>
            <w:tcMar>
              <w:top w:type="dxa" w:w="70"/>
              <w:left w:type="dxa" w:w="120"/>
              <w:bottom w:type="dxa" w:w="70"/>
              <w:right w:type="dxa" w:w="120"/>
            </w:tcMar>
            <w:vAlign w:val="center"/>
          </w:tcPr>
          <w:p>
            <w:pPr>
              <w:spacing w:after="0" w:line="250"/>
            </w:pPr>
            <w:r>
              <w:rPr>
                <w:b/>
                <w:bCs/>
                <w:caps/>
                <w:color w:val="2D6A4F"/>
                <w:sz w:val="18"/>
                <w:szCs w:val="18"/>
              </w:rPr>
              <w:t xml:space="preserve">KEEP</w:t>
            </w:r>
          </w:p>
        </w:tc>
        <w:tc>
          <w:tcPr>
            <w:tcW w:type="dxa" w:w="5380"/>
            <w:shd w:fill="FFFFFF" w:color="auto" w:val="clear"/>
            <w:tcMar>
              <w:top w:type="dxa" w:w="70"/>
              <w:left w:type="dxa" w:w="120"/>
              <w:bottom w:type="dxa" w:w="70"/>
              <w:right w:type="dxa" w:w="120"/>
            </w:tcMar>
            <w:vAlign w:val="center"/>
          </w:tcPr>
          <w:p>
            <w:pPr>
              <w:spacing w:after="0" w:line="250"/>
            </w:pPr>
            <w:r>
              <w:rPr>
                <w:color w:val="1A1A1A"/>
                <w:sz w:val="19"/>
                <w:szCs w:val="19"/>
              </w:rPr>
              <w:t xml:space="preserve">Parts-weighted blend with a capillary perched-water-table model. Real physics; net-new domain expertise.</w:t>
            </w:r>
          </w:p>
        </w:tc>
      </w:tr>
      <w:tr>
        <w:tc>
          <w:tcPr>
            <w:tcW w:type="dxa" w:w="3400"/>
            <w:shd w:fill="F4F8F5" w:color="auto" w:val="clear"/>
            <w:tcMar>
              <w:top w:type="dxa" w:w="70"/>
              <w:left w:type="dxa" w:w="120"/>
              <w:bottom w:type="dxa" w:w="70"/>
              <w:right w:type="dxa" w:w="120"/>
            </w:tcMar>
            <w:vAlign w:val="center"/>
          </w:tcPr>
          <w:p>
            <w:pPr>
              <w:spacing w:after="0" w:line="250"/>
            </w:pPr>
            <w:r>
              <w:rPr>
                <w:color w:val="1A1A1A"/>
                <w:sz w:val="19"/>
                <w:szCs w:val="19"/>
              </w:rPr>
              <w:t xml:space="preserve">Scoring &amp; verdict — eco.ts, verdict.ts</w:t>
            </w:r>
          </w:p>
        </w:tc>
        <w:tc>
          <w:tcPr>
            <w:tcW w:type="dxa" w:w="1300"/>
            <w:shd w:fill="F4F8F5" w:color="auto" w:val="clear"/>
            <w:tcMar>
              <w:top w:type="dxa" w:w="70"/>
              <w:left w:type="dxa" w:w="120"/>
              <w:bottom w:type="dxa" w:w="70"/>
              <w:right w:type="dxa" w:w="120"/>
            </w:tcMar>
            <w:vAlign w:val="center"/>
          </w:tcPr>
          <w:p>
            <w:pPr>
              <w:spacing w:after="0" w:line="250"/>
            </w:pPr>
            <w:r>
              <w:rPr>
                <w:b/>
                <w:bCs/>
                <w:caps/>
                <w:color w:val="2D6A4F"/>
                <w:sz w:val="18"/>
                <w:szCs w:val="18"/>
              </w:rPr>
              <w:t xml:space="preserve">KEEP</w:t>
            </w:r>
          </w:p>
        </w:tc>
        <w:tc>
          <w:tcPr>
            <w:tcW w:type="dxa" w:w="5380"/>
            <w:shd w:fill="F4F8F5" w:color="auto" w:val="clear"/>
            <w:tcMar>
              <w:top w:type="dxa" w:w="70"/>
              <w:left w:type="dxa" w:w="120"/>
              <w:bottom w:type="dxa" w:w="70"/>
              <w:right w:type="dxa" w:w="120"/>
            </w:tcMar>
            <w:vAlign w:val="center"/>
          </w:tcPr>
          <w:p>
            <w:pPr>
              <w:spacing w:after="0" w:line="250"/>
            </w:pPr>
            <w:r>
              <w:rPr>
                <w:color w:val="1A1A1A"/>
                <w:sz w:val="19"/>
                <w:szCs w:val="19"/>
              </w:rPr>
              <w:t xml:space="preserve">0–100 band with an OKLab color sweep and a one-line plain-English verdict.</w:t>
            </w:r>
          </w:p>
        </w:tc>
      </w:tr>
      <w:tr>
        <w:tc>
          <w:tcPr>
            <w:tcW w:type="dxa" w:w="3400"/>
            <w:shd w:fill="FFFFFF" w:color="auto" w:val="clear"/>
            <w:tcMar>
              <w:top w:type="dxa" w:w="70"/>
              <w:left w:type="dxa" w:w="120"/>
              <w:bottom w:type="dxa" w:w="70"/>
              <w:right w:type="dxa" w:w="120"/>
            </w:tcMar>
            <w:vAlign w:val="center"/>
          </w:tcPr>
          <w:p>
            <w:pPr>
              <w:spacing w:after="0" w:line="250"/>
            </w:pPr>
            <w:r>
              <w:rPr>
                <w:color w:val="1A1A1A"/>
                <w:sz w:val="19"/>
                <w:szCs w:val="19"/>
              </w:rPr>
              <w:t xml:space="preserve">Recommendation — recommend.ts</w:t>
            </w:r>
          </w:p>
        </w:tc>
        <w:tc>
          <w:tcPr>
            <w:tcW w:type="dxa" w:w="1300"/>
            <w:shd w:fill="FFFFFF" w:color="auto" w:val="clear"/>
            <w:tcMar>
              <w:top w:type="dxa" w:w="70"/>
              <w:left w:type="dxa" w:w="120"/>
              <w:bottom w:type="dxa" w:w="70"/>
              <w:right w:type="dxa" w:w="120"/>
            </w:tcMar>
            <w:vAlign w:val="center"/>
          </w:tcPr>
          <w:p>
            <w:pPr>
              <w:spacing w:after="0" w:line="250"/>
            </w:pPr>
            <w:r>
              <w:rPr>
                <w:b/>
                <w:bCs/>
                <w:caps/>
                <w:color w:val="2D6A4F"/>
                <w:sz w:val="18"/>
                <w:szCs w:val="18"/>
              </w:rPr>
              <w:t xml:space="preserve">KEEP</w:t>
            </w:r>
          </w:p>
        </w:tc>
        <w:tc>
          <w:tcPr>
            <w:tcW w:type="dxa" w:w="5380"/>
            <w:shd w:fill="FFFFFF" w:color="auto" w:val="clear"/>
            <w:tcMar>
              <w:top w:type="dxa" w:w="70"/>
              <w:left w:type="dxa" w:w="120"/>
              <w:bottom w:type="dxa" w:w="70"/>
              <w:right w:type="dxa" w:w="120"/>
            </w:tcMar>
            <w:vAlign w:val="center"/>
          </w:tcPr>
          <w:p>
            <w:pPr>
              <w:spacing w:after="0" w:line="250"/>
            </w:pPr>
            <w:r>
              <w:rPr>
                <w:color w:val="1A1A1A"/>
                <w:sz w:val="19"/>
                <w:szCs w:val="19"/>
              </w:rPr>
              <w:t xml:space="preserve">Compatibility-filtered candidate ranking against the current selection.</w:t>
            </w:r>
          </w:p>
        </w:tc>
      </w:tr>
      <w:tr>
        <w:tc>
          <w:tcPr>
            <w:tcW w:type="dxa" w:w="3400"/>
            <w:shd w:fill="F4F8F5" w:color="auto" w:val="clear"/>
            <w:tcMar>
              <w:top w:type="dxa" w:w="70"/>
              <w:left w:type="dxa" w:w="120"/>
              <w:bottom w:type="dxa" w:w="70"/>
              <w:right w:type="dxa" w:w="120"/>
            </w:tcMar>
            <w:vAlign w:val="center"/>
          </w:tcPr>
          <w:p>
            <w:pPr>
              <w:spacing w:after="0" w:line="250"/>
            </w:pPr>
            <w:r>
              <w:rPr>
                <w:color w:val="1A1A1A"/>
                <w:sz w:val="19"/>
                <w:szCs w:val="19"/>
              </w:rPr>
              <w:t xml:space="preserve">Support helpers — environment, containers, placement, guide, units, constants, browse-filter, export-txt</w:t>
            </w:r>
          </w:p>
        </w:tc>
        <w:tc>
          <w:tcPr>
            <w:tcW w:type="dxa" w:w="1300"/>
            <w:shd w:fill="F4F8F5" w:color="auto" w:val="clear"/>
            <w:tcMar>
              <w:top w:type="dxa" w:w="70"/>
              <w:left w:type="dxa" w:w="120"/>
              <w:bottom w:type="dxa" w:w="70"/>
              <w:right w:type="dxa" w:w="120"/>
            </w:tcMar>
            <w:vAlign w:val="center"/>
          </w:tcPr>
          <w:p>
            <w:pPr>
              <w:spacing w:after="0" w:line="250"/>
            </w:pPr>
            <w:r>
              <w:rPr>
                <w:b/>
                <w:bCs/>
                <w:caps/>
                <w:color w:val="2D6A4F"/>
                <w:sz w:val="18"/>
                <w:szCs w:val="18"/>
              </w:rPr>
              <w:t xml:space="preserve">KEEP</w:t>
            </w:r>
          </w:p>
        </w:tc>
        <w:tc>
          <w:tcPr>
            <w:tcW w:type="dxa" w:w="5380"/>
            <w:shd w:fill="F4F8F5" w:color="auto" w:val="clear"/>
            <w:tcMar>
              <w:top w:type="dxa" w:w="70"/>
              <w:left w:type="dxa" w:w="120"/>
              <w:bottom w:type="dxa" w:w="70"/>
              <w:right w:type="dxa" w:w="120"/>
            </w:tcMar>
            <w:vAlign w:val="center"/>
          </w:tcPr>
          <w:p>
            <w:pPr>
              <w:spacing w:after="0" w:line="250"/>
            </w:pPr>
            <w:r>
              <w:rPr>
                <w:color w:val="1A1A1A"/>
                <w:sz w:val="19"/>
                <w:szCs w:val="19"/>
              </w:rPr>
              <w:t xml:space="preserve">Pure helpers the engine depends on: vessel geometry, gas exchange, envelopes, prose generation, conversions, export.</w:t>
            </w:r>
          </w:p>
        </w:tc>
      </w:tr>
      <w:tr>
        <w:tc>
          <w:tcPr>
            <w:tcW w:type="dxa" w:w="3400"/>
            <w:shd w:fill="FFFFFF" w:color="auto" w:val="clear"/>
            <w:tcMar>
              <w:top w:type="dxa" w:w="70"/>
              <w:left w:type="dxa" w:w="120"/>
              <w:bottom w:type="dxa" w:w="70"/>
              <w:right w:type="dxa" w:w="120"/>
            </w:tcMar>
            <w:vAlign w:val="center"/>
          </w:tcPr>
          <w:p>
            <w:pPr>
              <w:spacing w:after="0" w:line="250"/>
            </w:pPr>
            <w:r>
              <w:rPr>
                <w:color w:val="1A1A1A"/>
                <w:sz w:val="19"/>
                <w:szCs w:val="19"/>
              </w:rPr>
              <w:t xml:space="preserve">Local store &amp; pattern — repositories, UUID ids, Zod boundaries, SQLite/Drizzle</w:t>
            </w:r>
          </w:p>
        </w:tc>
        <w:tc>
          <w:tcPr>
            <w:tcW w:type="dxa" w:w="1300"/>
            <w:shd w:fill="FFFFFF" w:color="auto" w:val="clear"/>
            <w:tcMar>
              <w:top w:type="dxa" w:w="70"/>
              <w:left w:type="dxa" w:w="120"/>
              <w:bottom w:type="dxa" w:w="70"/>
              <w:right w:type="dxa" w:w="120"/>
            </w:tcMar>
            <w:vAlign w:val="center"/>
          </w:tcPr>
          <w:p>
            <w:pPr>
              <w:spacing w:after="0" w:line="250"/>
            </w:pPr>
            <w:r>
              <w:rPr>
                <w:b/>
                <w:bCs/>
                <w:caps/>
                <w:color w:val="2D6A4F"/>
                <w:sz w:val="18"/>
                <w:szCs w:val="18"/>
              </w:rPr>
              <w:t xml:space="preserve">KEEP</w:t>
            </w:r>
          </w:p>
        </w:tc>
        <w:tc>
          <w:tcPr>
            <w:tcW w:type="dxa" w:w="5380"/>
            <w:shd w:fill="FFFFFF" w:color="auto" w:val="clear"/>
            <w:tcMar>
              <w:top w:type="dxa" w:w="70"/>
              <w:left w:type="dxa" w:w="120"/>
              <w:bottom w:type="dxa" w:w="70"/>
              <w:right w:type="dxa" w:w="120"/>
            </w:tcMar>
            <w:vAlign w:val="center"/>
          </w:tcPr>
          <w:p>
            <w:pPr>
              <w:spacing w:after="0" w:line="250"/>
            </w:pPr>
            <w:r>
              <w:rPr>
                <w:color w:val="1A1A1A"/>
                <w:sz w:val="19"/>
                <w:szCs w:val="19"/>
              </w:rPr>
              <w:t xml:space="preserve">A sound spine for offline-first; narrow responsibilities and little product-specific presentation.</w:t>
            </w:r>
          </w:p>
        </w:tc>
      </w:tr>
      <w:tr>
        <w:tc>
          <w:tcPr>
            <w:tcW w:type="dxa" w:w="3400"/>
            <w:shd w:fill="F4F8F5" w:color="auto" w:val="clear"/>
            <w:tcMar>
              <w:top w:type="dxa" w:w="70"/>
              <w:left w:type="dxa" w:w="120"/>
              <w:bottom w:type="dxa" w:w="70"/>
              <w:right w:type="dxa" w:w="120"/>
            </w:tcMar>
            <w:vAlign w:val="center"/>
          </w:tcPr>
          <w:p>
            <w:pPr>
              <w:spacing w:after="0" w:line="250"/>
            </w:pPr>
            <w:r>
              <w:rPr>
                <w:color w:val="1A1A1A"/>
                <w:sz w:val="19"/>
                <w:szCs w:val="19"/>
              </w:rPr>
              <w:t xml:space="preserve">Prose catalog — copy.json</w:t>
            </w:r>
          </w:p>
        </w:tc>
        <w:tc>
          <w:tcPr>
            <w:tcW w:type="dxa" w:w="1300"/>
            <w:shd w:fill="F4F8F5" w:color="auto" w:val="clear"/>
            <w:tcMar>
              <w:top w:type="dxa" w:w="70"/>
              <w:left w:type="dxa" w:w="120"/>
              <w:bottom w:type="dxa" w:w="70"/>
              <w:right w:type="dxa" w:w="120"/>
            </w:tcMar>
            <w:vAlign w:val="center"/>
          </w:tcPr>
          <w:p>
            <w:pPr>
              <w:spacing w:after="0" w:line="250"/>
            </w:pPr>
            <w:r>
              <w:rPr>
                <w:b/>
                <w:bCs/>
                <w:caps/>
                <w:color w:val="2D6A4F"/>
                <w:sz w:val="18"/>
                <w:szCs w:val="18"/>
              </w:rPr>
              <w:t xml:space="preserve">KEEP</w:t>
            </w:r>
          </w:p>
        </w:tc>
        <w:tc>
          <w:tcPr>
            <w:tcW w:type="dxa" w:w="5380"/>
            <w:shd w:fill="F4F8F5" w:color="auto" w:val="clear"/>
            <w:tcMar>
              <w:top w:type="dxa" w:w="70"/>
              <w:left w:type="dxa" w:w="120"/>
              <w:bottom w:type="dxa" w:w="70"/>
              <w:right w:type="dxa" w:w="120"/>
            </w:tcMar>
            <w:vAlign w:val="center"/>
          </w:tcPr>
          <w:p>
            <w:pPr>
              <w:spacing w:after="0" w:line="250"/>
            </w:pPr>
            <w:r>
              <w:rPr>
                <w:color w:val="1A1A1A"/>
                <w:sz w:val="19"/>
                <w:szCs w:val="19"/>
              </w:rPr>
              <w:t xml:space="preserve">All user-facing prose is admin-editable, never hardcoded. Carry the rule forward.</w:t>
            </w:r>
          </w:p>
        </w:tc>
      </w:tr>
      <w:tr>
        <w:tc>
          <w:tcPr>
            <w:tcW w:type="dxa" w:w="3400"/>
            <w:shd w:fill="FFFFFF" w:color="auto" w:val="clear"/>
            <w:tcMar>
              <w:top w:type="dxa" w:w="70"/>
              <w:left w:type="dxa" w:w="120"/>
              <w:bottom w:type="dxa" w:w="70"/>
              <w:right w:type="dxa" w:w="120"/>
            </w:tcMar>
            <w:vAlign w:val="center"/>
          </w:tcPr>
          <w:p>
            <w:pPr>
              <w:spacing w:after="0" w:line="250"/>
            </w:pPr>
            <w:r>
              <w:rPr>
                <w:color w:val="1A1A1A"/>
                <w:sz w:val="19"/>
                <w:szCs w:val="19"/>
              </w:rPr>
              <w:t xml:space="preserve">Domain language &amp; tests — CONTEXT.md, logic/DB suites</w:t>
            </w:r>
          </w:p>
        </w:tc>
        <w:tc>
          <w:tcPr>
            <w:tcW w:type="dxa" w:w="1300"/>
            <w:shd w:fill="FFFFFF" w:color="auto" w:val="clear"/>
            <w:tcMar>
              <w:top w:type="dxa" w:w="70"/>
              <w:left w:type="dxa" w:w="120"/>
              <w:bottom w:type="dxa" w:w="70"/>
              <w:right w:type="dxa" w:w="120"/>
            </w:tcMar>
            <w:vAlign w:val="center"/>
          </w:tcPr>
          <w:p>
            <w:pPr>
              <w:spacing w:after="0" w:line="250"/>
            </w:pPr>
            <w:r>
              <w:rPr>
                <w:b/>
                <w:bCs/>
                <w:caps/>
                <w:color w:val="2D6A4F"/>
                <w:sz w:val="18"/>
                <w:szCs w:val="18"/>
              </w:rPr>
              <w:t xml:space="preserve">KEEP</w:t>
            </w:r>
          </w:p>
        </w:tc>
        <w:tc>
          <w:tcPr>
            <w:tcW w:type="dxa" w:w="5380"/>
            <w:shd w:fill="FFFFFF" w:color="auto" w:val="clear"/>
            <w:tcMar>
              <w:top w:type="dxa" w:w="70"/>
              <w:left w:type="dxa" w:w="120"/>
              <w:bottom w:type="dxa" w:w="70"/>
              <w:right w:type="dxa" w:w="120"/>
            </w:tcMar>
            <w:vAlign w:val="center"/>
          </w:tcPr>
          <w:p>
            <w:pPr>
              <w:spacing w:after="0" w:line="250"/>
            </w:pPr>
            <w:r>
              <w:rPr>
                <w:color w:val="1A1A1A"/>
                <w:sz w:val="19"/>
                <w:szCs w:val="19"/>
              </w:rPr>
              <w:t xml:space="preserve">A real ubiquitous language plus the regression net that lets the engine lift out cleanly.</w:t>
            </w:r>
          </w:p>
        </w:tc>
      </w:tr>
    </w:tbl>
    <w:p>
      <w:pPr>
        <w:spacing w:after="80"/>
      </w:pPr>
    </w:p>
    <w:p>
      <w:pPr>
        <w:pStyle w:val="Heading2"/>
      </w:pPr>
      <w:r>
        <w:t xml:space="preserve">4.2  Refactor behind new contracts</w:t>
      </w:r>
    </w:p>
    <w:tbl>
      <w:tblPr>
        <w:tblW w:type="dxa" w:w="10080"/>
        <w:tblBorders>
          <w:top w:val="single" w:color="CFE0D6" w:sz="2"/>
          <w:left w:val="single" w:color="CFE0D6" w:sz="2"/>
          <w:bottom w:val="single" w:color="CFE0D6" w:sz="2"/>
          <w:right w:val="single" w:color="CFE0D6" w:sz="2"/>
          <w:insideH w:val="single" w:color="CFE0D6" w:sz="2"/>
          <w:insideV w:val="single" w:color="CFE0D6" w:sz="2"/>
        </w:tblBorders>
      </w:tblPr>
      <w:tblGrid>
        <w:gridCol w:w="2700"/>
        <w:gridCol w:w="3100"/>
        <w:gridCol w:w="4280"/>
      </w:tblGrid>
      <w:tr>
        <w:trPr>
          <w:tblHeader/>
        </w:trPr>
        <w:tc>
          <w:tcPr>
            <w:tcW w:type="dxa" w:w="2700"/>
            <w:shd w:fill="1B4332" w:color="auto" w:val="clear"/>
            <w:tcMar>
              <w:top w:type="dxa" w:w="70"/>
              <w:left w:type="dxa" w:w="120"/>
              <w:bottom w:type="dxa" w:w="70"/>
              <w:right w:type="dxa" w:w="120"/>
            </w:tcMar>
            <w:vAlign w:val="center"/>
          </w:tcPr>
          <w:p>
            <w:pPr>
              <w:spacing w:after="0"/>
            </w:pPr>
            <w:r>
              <w:rPr>
                <w:b/>
                <w:bCs/>
                <w:color w:val="FFFFFF"/>
                <w:sz w:val="19"/>
                <w:szCs w:val="19"/>
              </w:rPr>
              <w:t xml:space="preserve">Asset</w:t>
            </w:r>
          </w:p>
        </w:tc>
        <w:tc>
          <w:tcPr>
            <w:tcW w:type="dxa" w:w="3100"/>
            <w:shd w:fill="1B4332" w:color="auto" w:val="clear"/>
            <w:tcMar>
              <w:top w:type="dxa" w:w="70"/>
              <w:left w:type="dxa" w:w="120"/>
              <w:bottom w:type="dxa" w:w="70"/>
              <w:right w:type="dxa" w:w="120"/>
            </w:tcMar>
            <w:vAlign w:val="center"/>
          </w:tcPr>
          <w:p>
            <w:pPr>
              <w:spacing w:after="0"/>
            </w:pPr>
            <w:r>
              <w:rPr>
                <w:b/>
                <w:bCs/>
                <w:color w:val="FFFFFF"/>
                <w:sz w:val="19"/>
                <w:szCs w:val="19"/>
              </w:rPr>
              <w:t xml:space="preserve">Why it is valuable</w:t>
            </w:r>
          </w:p>
        </w:tc>
        <w:tc>
          <w:tcPr>
            <w:tcW w:type="dxa" w:w="4280"/>
            <w:shd w:fill="1B4332" w:color="auto" w:val="clear"/>
            <w:tcMar>
              <w:top w:type="dxa" w:w="70"/>
              <w:left w:type="dxa" w:w="120"/>
              <w:bottom w:type="dxa" w:w="70"/>
              <w:right w:type="dxa" w:w="120"/>
            </w:tcMar>
            <w:vAlign w:val="center"/>
          </w:tcPr>
          <w:p>
            <w:pPr>
              <w:spacing w:after="0"/>
            </w:pPr>
            <w:r>
              <w:rPr>
                <w:b/>
                <w:bCs/>
                <w:color w:val="FFFFFF"/>
                <w:sz w:val="19"/>
                <w:szCs w:val="19"/>
              </w:rPr>
              <w:t xml:space="preserve">Required change</w:t>
            </w:r>
          </w:p>
        </w:tc>
      </w:tr>
      <w:tr>
        <w:tc>
          <w:tcPr>
            <w:tcW w:type="dxa" w:w="2700"/>
            <w:shd w:fill="FFFFFF" w:color="auto" w:val="clear"/>
            <w:tcMar>
              <w:top w:type="dxa" w:w="70"/>
              <w:left w:type="dxa" w:w="120"/>
              <w:bottom w:type="dxa" w:w="70"/>
              <w:right w:type="dxa" w:w="120"/>
            </w:tcMar>
            <w:vAlign w:val="center"/>
          </w:tcPr>
          <w:p>
            <w:pPr>
              <w:spacing w:after="0" w:line="250"/>
            </w:pPr>
            <w:r>
              <w:rPr>
                <w:color w:val="1A1A1A"/>
                <w:sz w:val="19"/>
                <w:szCs w:val="19"/>
              </w:rPr>
              <w:t xml:space="preserve">compatibility + score-build</w:t>
            </w:r>
          </w:p>
        </w:tc>
        <w:tc>
          <w:tcPr>
            <w:tcW w:type="dxa" w:w="3100"/>
            <w:shd w:fill="FFFFFF" w:color="auto" w:val="clear"/>
            <w:tcMar>
              <w:top w:type="dxa" w:w="70"/>
              <w:left w:type="dxa" w:w="120"/>
              <w:bottom w:type="dxa" w:w="70"/>
              <w:right w:type="dxa" w:w="120"/>
            </w:tcMar>
            <w:vAlign w:val="center"/>
          </w:tcPr>
          <w:p>
            <w:pPr>
              <w:spacing w:after="0" w:line="250"/>
            </w:pPr>
            <w:r>
              <w:rPr>
                <w:color w:val="1A1A1A"/>
                <w:sz w:val="19"/>
                <w:szCs w:val="19"/>
              </w:rPr>
              <w:t xml:space="preserve">Mature, tested baseline</w:t>
            </w:r>
          </w:p>
        </w:tc>
        <w:tc>
          <w:tcPr>
            <w:tcW w:type="dxa" w:w="4280"/>
            <w:shd w:fill="FFFFFF" w:color="auto" w:val="clear"/>
            <w:tcMar>
              <w:top w:type="dxa" w:w="70"/>
              <w:left w:type="dxa" w:w="120"/>
              <w:bottom w:type="dxa" w:w="70"/>
              <w:right w:type="dxa" w:w="120"/>
            </w:tcMar>
            <w:vAlign w:val="center"/>
          </w:tcPr>
          <w:p>
            <w:pPr>
              <w:spacing w:after="0" w:line="250"/>
            </w:pPr>
            <w:r>
              <w:rPr>
                <w:color w:val="1A1A1A"/>
                <w:sz w:val="19"/>
                <w:szCs w:val="19"/>
              </w:rPr>
              <w:t xml:space="preserve">Version the rule set; carry trait provenance and uncertainty</w:t>
            </w:r>
          </w:p>
        </w:tc>
      </w:tr>
      <w:tr>
        <w:tc>
          <w:tcPr>
            <w:tcW w:type="dxa" w:w="2700"/>
            <w:shd w:fill="F4F8F5" w:color="auto" w:val="clear"/>
            <w:tcMar>
              <w:top w:type="dxa" w:w="70"/>
              <w:left w:type="dxa" w:w="120"/>
              <w:bottom w:type="dxa" w:w="70"/>
              <w:right w:type="dxa" w:w="120"/>
            </w:tcMar>
            <w:vAlign w:val="center"/>
          </w:tcPr>
          <w:p>
            <w:pPr>
              <w:spacing w:after="0" w:line="250"/>
            </w:pPr>
            <w:r>
              <w:rPr>
                <w:color w:val="1A1A1A"/>
                <w:sz w:val="19"/>
                <w:szCs w:val="19"/>
              </w:rPr>
              <w:t xml:space="preserve">substrateMixer + matrix</w:t>
            </w:r>
          </w:p>
        </w:tc>
        <w:tc>
          <w:tcPr>
            <w:tcW w:type="dxa" w:w="3100"/>
            <w:shd w:fill="F4F8F5" w:color="auto" w:val="clear"/>
            <w:tcMar>
              <w:top w:type="dxa" w:w="70"/>
              <w:left w:type="dxa" w:w="120"/>
              <w:bottom w:type="dxa" w:w="70"/>
              <w:right w:type="dxa" w:w="120"/>
            </w:tcMar>
            <w:vAlign w:val="center"/>
          </w:tcPr>
          <w:p>
            <w:pPr>
              <w:spacing w:after="0" w:line="250"/>
            </w:pPr>
            <w:r>
              <w:rPr>
                <w:color w:val="1A1A1A"/>
                <w:sz w:val="19"/>
                <w:szCs w:val="19"/>
              </w:rPr>
              <w:t xml:space="preserve">Useful calculator and warnings</w:t>
            </w:r>
          </w:p>
        </w:tc>
        <w:tc>
          <w:tcPr>
            <w:tcW w:type="dxa" w:w="4280"/>
            <w:shd w:fill="F4F8F5" w:color="auto" w:val="clear"/>
            <w:tcMar>
              <w:top w:type="dxa" w:w="70"/>
              <w:left w:type="dxa" w:w="120"/>
              <w:bottom w:type="dxa" w:w="70"/>
              <w:right w:type="dxa" w:w="120"/>
            </w:tcMar>
            <w:vAlign w:val="center"/>
          </w:tcPr>
          <w:p>
            <w:pPr>
              <w:spacing w:after="0" w:line="250"/>
            </w:pPr>
            <w:r>
              <w:rPr>
                <w:color w:val="1A1A1A"/>
                <w:sz w:val="19"/>
                <w:szCs w:val="19"/>
              </w:rPr>
              <w:t xml:space="preserve">Separate the authored material catalog from the math; cite assumptions; keep a calibration knob</w:t>
            </w:r>
          </w:p>
        </w:tc>
      </w:tr>
      <w:tr>
        <w:tc>
          <w:tcPr>
            <w:tcW w:type="dxa" w:w="2700"/>
            <w:shd w:fill="FFFFFF" w:color="auto" w:val="clear"/>
            <w:tcMar>
              <w:top w:type="dxa" w:w="70"/>
              <w:left w:type="dxa" w:w="120"/>
              <w:bottom w:type="dxa" w:w="70"/>
              <w:right w:type="dxa" w:w="120"/>
            </w:tcMar>
            <w:vAlign w:val="center"/>
          </w:tcPr>
          <w:p>
            <w:pPr>
              <w:spacing w:after="0" w:line="250"/>
            </w:pPr>
            <w:r>
              <w:rPr>
                <w:color w:val="1A1A1A"/>
                <w:sz w:val="19"/>
                <w:szCs w:val="19"/>
              </w:rPr>
              <w:t xml:space="preserve">care + careSchedule</w:t>
            </w:r>
          </w:p>
        </w:tc>
        <w:tc>
          <w:tcPr>
            <w:tcW w:type="dxa" w:w="3100"/>
            <w:shd w:fill="FFFFFF" w:color="auto" w:val="clear"/>
            <w:tcMar>
              <w:top w:type="dxa" w:w="70"/>
              <w:left w:type="dxa" w:w="120"/>
              <w:bottom w:type="dxa" w:w="70"/>
              <w:right w:type="dxa" w:w="120"/>
            </w:tcMar>
            <w:vAlign w:val="center"/>
          </w:tcPr>
          <w:p>
            <w:pPr>
              <w:spacing w:after="0" w:line="250"/>
            </w:pPr>
            <w:r>
              <w:rPr>
                <w:color w:val="1A1A1A"/>
                <w:sz w:val="19"/>
                <w:szCs w:val="19"/>
              </w:rPr>
              <w:t xml:space="preserve">Good container-first reasoning</w:t>
            </w:r>
          </w:p>
        </w:tc>
        <w:tc>
          <w:tcPr>
            <w:tcW w:type="dxa" w:w="4280"/>
            <w:shd w:fill="FFFFFF" w:color="auto" w:val="clear"/>
            <w:tcMar>
              <w:top w:type="dxa" w:w="70"/>
              <w:left w:type="dxa" w:w="120"/>
              <w:bottom w:type="dxa" w:w="70"/>
              <w:right w:type="dxa" w:w="120"/>
            </w:tcMar>
            <w:vAlign w:val="center"/>
          </w:tcPr>
          <w:p>
            <w:pPr>
              <w:spacing w:after="0" w:line="250"/>
            </w:pPr>
            <w:r>
              <w:rPr>
                <w:color w:val="1A1A1A"/>
                <w:sz w:val="19"/>
                <w:szCs w:val="19"/>
              </w:rPr>
              <w:t xml:space="preserve">Split plan / occurrence / intervention / outcome; eliminate repeating-trigger drift</w:t>
            </w:r>
          </w:p>
        </w:tc>
      </w:tr>
      <w:tr>
        <w:tc>
          <w:tcPr>
            <w:tcW w:type="dxa" w:w="2700"/>
            <w:shd w:fill="F4F8F5" w:color="auto" w:val="clear"/>
            <w:tcMar>
              <w:top w:type="dxa" w:w="70"/>
              <w:left w:type="dxa" w:w="120"/>
              <w:bottom w:type="dxa" w:w="70"/>
              <w:right w:type="dxa" w:w="120"/>
            </w:tcMar>
            <w:vAlign w:val="center"/>
          </w:tcPr>
          <w:p>
            <w:pPr>
              <w:spacing w:after="0" w:line="250"/>
            </w:pPr>
            <w:r>
              <w:rPr>
                <w:color w:val="1A1A1A"/>
                <w:sz w:val="19"/>
                <w:szCs w:val="19"/>
              </w:rPr>
              <w:t xml:space="preserve">guide.ts</w:t>
            </w:r>
          </w:p>
        </w:tc>
        <w:tc>
          <w:tcPr>
            <w:tcW w:type="dxa" w:w="3100"/>
            <w:shd w:fill="F4F8F5" w:color="auto" w:val="clear"/>
            <w:tcMar>
              <w:top w:type="dxa" w:w="70"/>
              <w:left w:type="dxa" w:w="120"/>
              <w:bottom w:type="dxa" w:w="70"/>
              <w:right w:type="dxa" w:w="120"/>
            </w:tcMar>
            <w:vAlign w:val="center"/>
          </w:tcPr>
          <w:p>
            <w:pPr>
              <w:spacing w:after="0" w:line="250"/>
            </w:pPr>
            <w:r>
              <w:rPr>
                <w:color w:val="1A1A1A"/>
                <w:sz w:val="19"/>
                <w:szCs w:val="19"/>
              </w:rPr>
              <w:t xml:space="preserve">Useful derived build sequence</w:t>
            </w:r>
          </w:p>
        </w:tc>
        <w:tc>
          <w:tcPr>
            <w:tcW w:type="dxa" w:w="4280"/>
            <w:shd w:fill="F4F8F5" w:color="auto" w:val="clear"/>
            <w:tcMar>
              <w:top w:type="dxa" w:w="70"/>
              <w:left w:type="dxa" w:w="120"/>
              <w:bottom w:type="dxa" w:w="70"/>
              <w:right w:type="dxa" w:w="120"/>
            </w:tcMar>
            <w:vAlign w:val="center"/>
          </w:tcPr>
          <w:p>
            <w:pPr>
              <w:spacing w:after="0" w:line="250"/>
            </w:pPr>
            <w:r>
              <w:rPr>
                <w:color w:val="1A1A1A"/>
                <w:sz w:val="19"/>
                <w:szCs w:val="19"/>
              </w:rPr>
              <w:t xml:space="preserve">Generate from a normalized design revision and inventory</w:t>
            </w:r>
          </w:p>
        </w:tc>
      </w:tr>
      <w:tr>
        <w:tc>
          <w:tcPr>
            <w:tcW w:type="dxa" w:w="2700"/>
            <w:shd w:fill="FFFFFF" w:color="auto" w:val="clear"/>
            <w:tcMar>
              <w:top w:type="dxa" w:w="70"/>
              <w:left w:type="dxa" w:w="120"/>
              <w:bottom w:type="dxa" w:w="70"/>
              <w:right w:type="dxa" w:w="120"/>
            </w:tcMar>
            <w:vAlign w:val="center"/>
          </w:tcPr>
          <w:p>
            <w:pPr>
              <w:spacing w:after="0" w:line="250"/>
            </w:pPr>
            <w:r>
              <w:rPr>
                <w:color w:val="1A1A1A"/>
                <w:sz w:val="19"/>
                <w:szCs w:val="19"/>
              </w:rPr>
              <w:t xml:space="preserve">containers profile/recommendation</w:t>
            </w:r>
          </w:p>
        </w:tc>
        <w:tc>
          <w:tcPr>
            <w:tcW w:type="dxa" w:w="3100"/>
            <w:shd w:fill="FFFFFF" w:color="auto" w:val="clear"/>
            <w:tcMar>
              <w:top w:type="dxa" w:w="70"/>
              <w:left w:type="dxa" w:w="120"/>
              <w:bottom w:type="dxa" w:w="70"/>
              <w:right w:type="dxa" w:w="120"/>
            </w:tcMar>
            <w:vAlign w:val="center"/>
          </w:tcPr>
          <w:p>
            <w:pPr>
              <w:spacing w:after="0" w:line="250"/>
            </w:pPr>
            <w:r>
              <w:rPr>
                <w:color w:val="1A1A1A"/>
                <w:sz w:val="19"/>
                <w:szCs w:val="19"/>
              </w:rPr>
              <w:t xml:space="preserve">Useful vessel math</w:t>
            </w:r>
          </w:p>
        </w:tc>
        <w:tc>
          <w:tcPr>
            <w:tcW w:type="dxa" w:w="4280"/>
            <w:shd w:fill="FFFFFF" w:color="auto" w:val="clear"/>
            <w:tcMar>
              <w:top w:type="dxa" w:w="70"/>
              <w:left w:type="dxa" w:w="120"/>
              <w:bottom w:type="dxa" w:w="70"/>
              <w:right w:type="dxa" w:w="120"/>
            </w:tcMar>
            <w:vAlign w:val="center"/>
          </w:tcPr>
          <w:p>
            <w:pPr>
              <w:spacing w:after="0" w:line="250"/>
            </w:pPr>
            <w:r>
              <w:rPr>
                <w:color w:val="1A1A1A"/>
                <w:sz w:val="19"/>
                <w:szCs w:val="19"/>
              </w:rPr>
              <w:t xml:space="preserve">Support more shapes, ventilation, planting volume, and confidence</w:t>
            </w:r>
          </w:p>
        </w:tc>
      </w:tr>
      <w:tr>
        <w:tc>
          <w:tcPr>
            <w:tcW w:type="dxa" w:w="2700"/>
            <w:shd w:fill="F4F8F5" w:color="auto" w:val="clear"/>
            <w:tcMar>
              <w:top w:type="dxa" w:w="70"/>
              <w:left w:type="dxa" w:w="120"/>
              <w:bottom w:type="dxa" w:w="70"/>
              <w:right w:type="dxa" w:w="120"/>
            </w:tcMar>
            <w:vAlign w:val="center"/>
          </w:tcPr>
          <w:p>
            <w:pPr>
              <w:spacing w:after="0" w:line="250"/>
            </w:pPr>
            <w:r>
              <w:rPr>
                <w:color w:val="1A1A1A"/>
                <w:sz w:val="19"/>
                <w:szCs w:val="19"/>
              </w:rPr>
              <w:t xml:space="preserve">photos-repo.ts</w:t>
            </w:r>
          </w:p>
        </w:tc>
        <w:tc>
          <w:tcPr>
            <w:tcW w:type="dxa" w:w="3100"/>
            <w:shd w:fill="F4F8F5" w:color="auto" w:val="clear"/>
            <w:tcMar>
              <w:top w:type="dxa" w:w="70"/>
              <w:left w:type="dxa" w:w="120"/>
              <w:bottom w:type="dxa" w:w="70"/>
              <w:right w:type="dxa" w:w="120"/>
            </w:tcMar>
            <w:vAlign w:val="center"/>
          </w:tcPr>
          <w:p>
            <w:pPr>
              <w:spacing w:after="0" w:line="250"/>
            </w:pPr>
            <w:r>
              <w:rPr>
                <w:color w:val="1A1A1A"/>
                <w:sz w:val="19"/>
                <w:szCs w:val="19"/>
              </w:rPr>
              <w:t xml:space="preserve">Good primary-photo invariants</w:t>
            </w:r>
          </w:p>
        </w:tc>
        <w:tc>
          <w:tcPr>
            <w:tcW w:type="dxa" w:w="4280"/>
            <w:shd w:fill="F4F8F5" w:color="auto" w:val="clear"/>
            <w:tcMar>
              <w:top w:type="dxa" w:w="70"/>
              <w:left w:type="dxa" w:w="120"/>
              <w:bottom w:type="dxa" w:w="70"/>
              <w:right w:type="dxa" w:w="120"/>
            </w:tcMar>
            <w:vAlign w:val="center"/>
          </w:tcPr>
          <w:p>
            <w:pPr>
              <w:spacing w:after="0" w:line="250"/>
            </w:pPr>
            <w:r>
              <w:rPr>
                <w:color w:val="1A1A1A"/>
                <w:sz w:val="19"/>
                <w:szCs w:val="19"/>
              </w:rPr>
              <w:t xml:space="preserve">Replace path-only records with media assets and upload state</w:t>
            </w:r>
          </w:p>
        </w:tc>
      </w:tr>
      <w:tr>
        <w:tc>
          <w:tcPr>
            <w:tcW w:type="dxa" w:w="2700"/>
            <w:shd w:fill="FFFFFF" w:color="auto" w:val="clear"/>
            <w:tcMar>
              <w:top w:type="dxa" w:w="70"/>
              <w:left w:type="dxa" w:w="120"/>
              <w:bottom w:type="dxa" w:w="70"/>
              <w:right w:type="dxa" w:w="120"/>
            </w:tcMar>
            <w:vAlign w:val="center"/>
          </w:tcPr>
          <w:p>
            <w:pPr>
              <w:spacing w:after="0" w:line="250"/>
            </w:pPr>
            <w:r>
              <w:rPr>
                <w:color w:val="1A1A1A"/>
                <w:sz w:val="19"/>
                <w:szCs w:val="19"/>
              </w:rPr>
              <w:t xml:space="preserve">backup + migrate</w:t>
            </w:r>
          </w:p>
        </w:tc>
        <w:tc>
          <w:tcPr>
            <w:tcW w:type="dxa" w:w="3100"/>
            <w:shd w:fill="FFFFFF" w:color="auto" w:val="clear"/>
            <w:tcMar>
              <w:top w:type="dxa" w:w="70"/>
              <w:left w:type="dxa" w:w="120"/>
              <w:bottom w:type="dxa" w:w="70"/>
              <w:right w:type="dxa" w:w="120"/>
            </w:tcMar>
            <w:vAlign w:val="center"/>
          </w:tcPr>
          <w:p>
            <w:pPr>
              <w:spacing w:after="0" w:line="250"/>
            </w:pPr>
            <w:r>
              <w:rPr>
                <w:color w:val="1A1A1A"/>
                <w:sz w:val="19"/>
                <w:szCs w:val="19"/>
              </w:rPr>
              <w:t xml:space="preserve">Correct version/validate instincts</w:t>
            </w:r>
          </w:p>
        </w:tc>
        <w:tc>
          <w:tcPr>
            <w:tcW w:type="dxa" w:w="4280"/>
            <w:shd w:fill="FFFFFF" w:color="auto" w:val="clear"/>
            <w:tcMar>
              <w:top w:type="dxa" w:w="70"/>
              <w:left w:type="dxa" w:w="120"/>
              <w:bottom w:type="dxa" w:w="70"/>
              <w:right w:type="dxa" w:w="120"/>
            </w:tcMar>
            <w:vAlign w:val="center"/>
          </w:tcPr>
          <w:p>
            <w:pPr>
              <w:spacing w:after="0" w:line="250"/>
            </w:pPr>
            <w:r>
              <w:rPr>
                <w:color w:val="1A1A1A"/>
                <w:sz w:val="19"/>
                <w:szCs w:val="19"/>
              </w:rPr>
              <w:t xml:space="preserve">Real ordered migrations; media manifest; transactional restore</w:t>
            </w:r>
          </w:p>
        </w:tc>
      </w:tr>
      <w:tr>
        <w:tc>
          <w:tcPr>
            <w:tcW w:type="dxa" w:w="2700"/>
            <w:shd w:fill="F4F8F5" w:color="auto" w:val="clear"/>
            <w:tcMar>
              <w:top w:type="dxa" w:w="70"/>
              <w:left w:type="dxa" w:w="120"/>
              <w:bottom w:type="dxa" w:w="70"/>
              <w:right w:type="dxa" w:w="120"/>
            </w:tcMar>
            <w:vAlign w:val="center"/>
          </w:tcPr>
          <w:p>
            <w:pPr>
              <w:spacing w:after="0" w:line="250"/>
            </w:pPr>
            <w:r>
              <w:rPr>
                <w:color w:val="1A1A1A"/>
                <w:sz w:val="19"/>
                <w:szCs w:val="19"/>
              </w:rPr>
              <w:t xml:space="preserve">browse-filter.ts</w:t>
            </w:r>
          </w:p>
        </w:tc>
        <w:tc>
          <w:tcPr>
            <w:tcW w:type="dxa" w:w="3100"/>
            <w:shd w:fill="F4F8F5" w:color="auto" w:val="clear"/>
            <w:tcMar>
              <w:top w:type="dxa" w:w="70"/>
              <w:left w:type="dxa" w:w="120"/>
              <w:bottom w:type="dxa" w:w="70"/>
              <w:right w:type="dxa" w:w="120"/>
            </w:tcMar>
            <w:vAlign w:val="center"/>
          </w:tcPr>
          <w:p>
            <w:pPr>
              <w:spacing w:after="0" w:line="250"/>
            </w:pPr>
            <w:r>
              <w:rPr>
                <w:color w:val="1A1A1A"/>
                <w:sz w:val="19"/>
                <w:szCs w:val="19"/>
              </w:rPr>
              <w:t xml:space="preserve">Tested filtering semantics</w:t>
            </w:r>
          </w:p>
        </w:tc>
        <w:tc>
          <w:tcPr>
            <w:tcW w:type="dxa" w:w="4280"/>
            <w:shd w:fill="F4F8F5" w:color="auto" w:val="clear"/>
            <w:tcMar>
              <w:top w:type="dxa" w:w="70"/>
              <w:left w:type="dxa" w:w="120"/>
              <w:bottom w:type="dxa" w:w="70"/>
              <w:right w:type="dxa" w:w="120"/>
            </w:tcMar>
            <w:vAlign w:val="center"/>
          </w:tcPr>
          <w:p>
            <w:pPr>
              <w:spacing w:after="0" w:line="250"/>
            </w:pPr>
            <w:r>
              <w:rPr>
                <w:color w:val="1A1A1A"/>
                <w:sz w:val="19"/>
                <w:szCs w:val="19"/>
              </w:rPr>
              <w:t xml:space="preserve">Apply to a cached organism-profile index, not a bundled array</w:t>
            </w:r>
          </w:p>
        </w:tc>
      </w:tr>
      <w:tr>
        <w:tc>
          <w:tcPr>
            <w:tcW w:type="dxa" w:w="2700"/>
            <w:shd w:fill="FFFFFF" w:color="auto" w:val="clear"/>
            <w:tcMar>
              <w:top w:type="dxa" w:w="70"/>
              <w:left w:type="dxa" w:w="120"/>
              <w:bottom w:type="dxa" w:w="70"/>
              <w:right w:type="dxa" w:w="120"/>
            </w:tcMar>
            <w:vAlign w:val="center"/>
          </w:tcPr>
          <w:p>
            <w:pPr>
              <w:spacing w:after="0" w:line="250"/>
            </w:pPr>
            <w:r>
              <w:rPr>
                <w:color w:val="1A1A1A"/>
                <w:sz w:val="19"/>
                <w:szCs w:val="19"/>
              </w:rPr>
              <w:t xml:space="preserve">UI primitives + tokens</w:t>
            </w:r>
          </w:p>
        </w:tc>
        <w:tc>
          <w:tcPr>
            <w:tcW w:type="dxa" w:w="3100"/>
            <w:shd w:fill="FFFFFF" w:color="auto" w:val="clear"/>
            <w:tcMar>
              <w:top w:type="dxa" w:w="70"/>
              <w:left w:type="dxa" w:w="120"/>
              <w:bottom w:type="dxa" w:w="70"/>
              <w:right w:type="dxa" w:w="120"/>
            </w:tcMar>
            <w:vAlign w:val="center"/>
          </w:tcPr>
          <w:p>
            <w:pPr>
              <w:spacing w:after="0" w:line="250"/>
            </w:pPr>
            <w:r>
              <w:rPr>
                <w:color w:val="1A1A1A"/>
                <w:sz w:val="19"/>
                <w:szCs w:val="19"/>
              </w:rPr>
              <w:t xml:space="preserve">Reusable accessibility/layout work</w:t>
            </w:r>
          </w:p>
        </w:tc>
        <w:tc>
          <w:tcPr>
            <w:tcW w:type="dxa" w:w="4280"/>
            <w:shd w:fill="FFFFFF" w:color="auto" w:val="clear"/>
            <w:tcMar>
              <w:top w:type="dxa" w:w="70"/>
              <w:left w:type="dxa" w:w="120"/>
              <w:bottom w:type="dxa" w:w="70"/>
              <w:right w:type="dxa" w:w="120"/>
            </w:tcMar>
            <w:vAlign w:val="center"/>
          </w:tcPr>
          <w:p>
            <w:pPr>
              <w:spacing w:after="0" w:line="250"/>
            </w:pPr>
            <w:r>
              <w:rPr>
                <w:color w:val="1A1A1A"/>
                <w:sz w:val="19"/>
                <w:szCs w:val="19"/>
              </w:rPr>
              <w:t xml:space="preserve">Retheme; re-verify against SDK 56 compiler rules; drop old visual assumptions</w:t>
            </w:r>
          </w:p>
        </w:tc>
      </w:tr>
      <w:tr>
        <w:tc>
          <w:tcPr>
            <w:tcW w:type="dxa" w:w="2700"/>
            <w:shd w:fill="F4F8F5" w:color="auto" w:val="clear"/>
            <w:tcMar>
              <w:top w:type="dxa" w:w="70"/>
              <w:left w:type="dxa" w:w="120"/>
              <w:bottom w:type="dxa" w:w="70"/>
              <w:right w:type="dxa" w:w="120"/>
            </w:tcMar>
            <w:vAlign w:val="center"/>
          </w:tcPr>
          <w:p>
            <w:pPr>
              <w:spacing w:after="0" w:line="250"/>
            </w:pPr>
            <w:r>
              <w:rPr>
                <w:color w:val="1A1A1A"/>
                <w:sz w:val="19"/>
                <w:szCs w:val="19"/>
              </w:rPr>
              <w:t xml:space="preserve">cross-section geometry</w:t>
            </w:r>
          </w:p>
        </w:tc>
        <w:tc>
          <w:tcPr>
            <w:tcW w:type="dxa" w:w="3100"/>
            <w:shd w:fill="F4F8F5" w:color="auto" w:val="clear"/>
            <w:tcMar>
              <w:top w:type="dxa" w:w="70"/>
              <w:left w:type="dxa" w:w="120"/>
              <w:bottom w:type="dxa" w:w="70"/>
              <w:right w:type="dxa" w:w="120"/>
            </w:tcMar>
            <w:vAlign w:val="center"/>
          </w:tcPr>
          <w:p>
            <w:pPr>
              <w:spacing w:after="0" w:line="250"/>
            </w:pPr>
            <w:r>
              <w:rPr>
                <w:color w:val="1A1A1A"/>
                <w:sz w:val="19"/>
                <w:szCs w:val="19"/>
              </w:rPr>
              <w:t xml:space="preserve">Builder explanation value</w:t>
            </w:r>
          </w:p>
        </w:tc>
        <w:tc>
          <w:tcPr>
            <w:tcW w:type="dxa" w:w="4280"/>
            <w:shd w:fill="F4F8F5" w:color="auto" w:val="clear"/>
            <w:tcMar>
              <w:top w:type="dxa" w:w="70"/>
              <w:left w:type="dxa" w:w="120"/>
              <w:bottom w:type="dxa" w:w="70"/>
              <w:right w:type="dxa" w:w="120"/>
            </w:tcMar>
            <w:vAlign w:val="center"/>
          </w:tcPr>
          <w:p>
            <w:pPr>
              <w:spacing w:after="0" w:line="250"/>
            </w:pPr>
            <w:r>
              <w:rPr>
                <w:color w:val="1A1A1A"/>
                <w:sz w:val="19"/>
                <w:szCs w:val="19"/>
              </w:rPr>
              <w:t xml:space="preserve">Extract the pure scene math; rewrite the large component and its art</w:t>
            </w:r>
          </w:p>
        </w:tc>
      </w:tr>
    </w:tbl>
    <w:p>
      <w:pPr>
        <w:spacing w:after="80"/>
      </w:pPr>
    </w:p>
    <w:p>
      <w:pPr>
        <w:pStyle w:val="Heading2"/>
      </w:pPr>
      <w:r>
        <w:t xml:space="preserve">4.3  Replace or retire</w:t>
      </w:r>
    </w:p>
    <w:tbl>
      <w:tblPr>
        <w:tblW w:type="dxa" w:w="10080"/>
        <w:tblBorders>
          <w:top w:val="single" w:color="CFE0D6" w:sz="2"/>
          <w:left w:val="single" w:color="CFE0D6" w:sz="2"/>
          <w:bottom w:val="single" w:color="CFE0D6" w:sz="2"/>
          <w:right w:val="single" w:color="CFE0D6" w:sz="2"/>
          <w:insideH w:val="single" w:color="CFE0D6" w:sz="2"/>
          <w:insideV w:val="single" w:color="CFE0D6" w:sz="2"/>
        </w:tblBorders>
      </w:tblPr>
      <w:tblGrid>
        <w:gridCol w:w="3100"/>
        <w:gridCol w:w="1500"/>
        <w:gridCol w:w="5480"/>
      </w:tblGrid>
      <w:tr>
        <w:trPr>
          <w:tblHeader/>
        </w:trPr>
        <w:tc>
          <w:tcPr>
            <w:tcW w:type="dxa" w:w="3100"/>
            <w:shd w:fill="1B4332" w:color="auto" w:val="clear"/>
            <w:tcMar>
              <w:top w:type="dxa" w:w="70"/>
              <w:left w:type="dxa" w:w="120"/>
              <w:bottom w:type="dxa" w:w="70"/>
              <w:right w:type="dxa" w:w="120"/>
            </w:tcMar>
            <w:vAlign w:val="center"/>
          </w:tcPr>
          <w:p>
            <w:pPr>
              <w:spacing w:after="0"/>
            </w:pPr>
            <w:r>
              <w:rPr>
                <w:b/>
                <w:bCs/>
                <w:color w:val="FFFFFF"/>
                <w:sz w:val="19"/>
                <w:szCs w:val="19"/>
              </w:rPr>
              <w:t xml:space="preserve">Area</w:t>
            </w:r>
          </w:p>
        </w:tc>
        <w:tc>
          <w:tcPr>
            <w:tcW w:type="dxa" w:w="1500"/>
            <w:shd w:fill="1B4332" w:color="auto" w:val="clear"/>
            <w:tcMar>
              <w:top w:type="dxa" w:w="70"/>
              <w:left w:type="dxa" w:w="120"/>
              <w:bottom w:type="dxa" w:w="70"/>
              <w:right w:type="dxa" w:w="120"/>
            </w:tcMar>
            <w:vAlign w:val="center"/>
          </w:tcPr>
          <w:p>
            <w:pPr>
              <w:spacing w:after="0"/>
            </w:pPr>
            <w:r>
              <w:rPr>
                <w:b/>
                <w:bCs/>
                <w:color w:val="FFFFFF"/>
                <w:sz w:val="19"/>
                <w:szCs w:val="19"/>
              </w:rPr>
              <w:t xml:space="preserve">Decision</w:t>
            </w:r>
          </w:p>
        </w:tc>
        <w:tc>
          <w:tcPr>
            <w:tcW w:type="dxa" w:w="5480"/>
            <w:shd w:fill="1B4332" w:color="auto" w:val="clear"/>
            <w:tcMar>
              <w:top w:type="dxa" w:w="70"/>
              <w:left w:type="dxa" w:w="120"/>
              <w:bottom w:type="dxa" w:w="70"/>
              <w:right w:type="dxa" w:w="120"/>
            </w:tcMar>
            <w:vAlign w:val="center"/>
          </w:tcPr>
          <w:p>
            <w:pPr>
              <w:spacing w:after="0"/>
            </w:pPr>
            <w:r>
              <w:rPr>
                <w:b/>
                <w:bCs/>
                <w:color w:val="FFFFFF"/>
                <w:sz w:val="19"/>
                <w:szCs w:val="19"/>
              </w:rPr>
              <w:t xml:space="preserve">Reason</w:t>
            </w:r>
          </w:p>
        </w:tc>
      </w:tr>
      <w:tr>
        <w:tc>
          <w:tcPr>
            <w:tcW w:type="dxa" w:w="3100"/>
            <w:shd w:fill="FFFFFF" w:color="auto" w:val="clear"/>
            <w:tcMar>
              <w:top w:type="dxa" w:w="70"/>
              <w:left w:type="dxa" w:w="120"/>
              <w:bottom w:type="dxa" w:w="70"/>
              <w:right w:type="dxa" w:w="120"/>
            </w:tcMar>
            <w:vAlign w:val="center"/>
          </w:tcPr>
          <w:p>
            <w:pPr>
              <w:spacing w:after="0" w:line="250"/>
            </w:pPr>
            <w:r>
              <w:rPr>
                <w:color w:val="1A1A1A"/>
                <w:sz w:val="19"/>
                <w:szCs w:val="19"/>
              </w:rPr>
              <w:t xml:space="preserve">src/app/* screens</w:t>
            </w:r>
          </w:p>
        </w:tc>
        <w:tc>
          <w:tcPr>
            <w:tcW w:type="dxa" w:w="1500"/>
            <w:shd w:fill="FFFFFF" w:color="auto" w:val="clear"/>
            <w:tcMar>
              <w:top w:type="dxa" w:w="70"/>
              <w:left w:type="dxa" w:w="120"/>
              <w:bottom w:type="dxa" w:w="70"/>
              <w:right w:type="dxa" w:w="120"/>
            </w:tcMar>
            <w:vAlign w:val="center"/>
          </w:tcPr>
          <w:p>
            <w:pPr>
              <w:spacing w:after="0" w:line="250"/>
            </w:pPr>
            <w:r>
              <w:rPr>
                <w:b/>
                <w:bCs/>
                <w:caps/>
                <w:color w:val="1B4332"/>
                <w:sz w:val="18"/>
                <w:szCs w:val="18"/>
              </w:rPr>
              <w:t xml:space="preserve">REBUILD</w:t>
            </w:r>
          </w:p>
        </w:tc>
        <w:tc>
          <w:tcPr>
            <w:tcW w:type="dxa" w:w="5480"/>
            <w:shd w:fill="FFFFFF" w:color="auto" w:val="clear"/>
            <w:tcMar>
              <w:top w:type="dxa" w:w="70"/>
              <w:left w:type="dxa" w:w="120"/>
              <w:bottom w:type="dxa" w:w="70"/>
              <w:right w:type="dxa" w:w="120"/>
            </w:tcMar>
            <w:vAlign w:val="center"/>
          </w:tcPr>
          <w:p>
            <w:pPr>
              <w:spacing w:after="0" w:line="250"/>
            </w:pPr>
            <w:r>
              <w:rPr>
                <w:color w:val="1A1A1A"/>
                <w:sz w:val="19"/>
                <w:szCs w:val="19"/>
              </w:rPr>
              <w:t xml:space="preserve">Old IA, large screens, local-only assumptions, and a rejected visual direction</w:t>
            </w:r>
          </w:p>
        </w:tc>
      </w:tr>
      <w:tr>
        <w:tc>
          <w:tcPr>
            <w:tcW w:type="dxa" w:w="3100"/>
            <w:shd w:fill="F4F8F5" w:color="auto" w:val="clear"/>
            <w:tcMar>
              <w:top w:type="dxa" w:w="70"/>
              <w:left w:type="dxa" w:w="120"/>
              <w:bottom w:type="dxa" w:w="70"/>
              <w:right w:type="dxa" w:w="120"/>
            </w:tcMar>
            <w:vAlign w:val="center"/>
          </w:tcPr>
          <w:p>
            <w:pPr>
              <w:spacing w:after="0" w:line="250"/>
            </w:pPr>
            <w:r>
              <w:rPr>
                <w:color w:val="1A1A1A"/>
                <w:sz w:val="19"/>
                <w:szCs w:val="19"/>
              </w:rPr>
              <w:t xml:space="preserve">planner/* presentation</w:t>
            </w:r>
          </w:p>
        </w:tc>
        <w:tc>
          <w:tcPr>
            <w:tcW w:type="dxa" w:w="1500"/>
            <w:shd w:fill="F4F8F5" w:color="auto" w:val="clear"/>
            <w:tcMar>
              <w:top w:type="dxa" w:w="70"/>
              <w:left w:type="dxa" w:w="120"/>
              <w:bottom w:type="dxa" w:w="70"/>
              <w:right w:type="dxa" w:w="120"/>
            </w:tcMar>
            <w:vAlign w:val="center"/>
          </w:tcPr>
          <w:p>
            <w:pPr>
              <w:spacing w:after="0" w:line="250"/>
            </w:pPr>
            <w:r>
              <w:rPr>
                <w:b/>
                <w:bCs/>
                <w:caps/>
                <w:color w:val="1B4332"/>
                <w:sz w:val="18"/>
                <w:szCs w:val="18"/>
              </w:rPr>
              <w:t xml:space="preserve">REBUILD</w:t>
            </w:r>
          </w:p>
        </w:tc>
        <w:tc>
          <w:tcPr>
            <w:tcW w:type="dxa" w:w="5480"/>
            <w:shd w:fill="F4F8F5" w:color="auto" w:val="clear"/>
            <w:tcMar>
              <w:top w:type="dxa" w:w="70"/>
              <w:left w:type="dxa" w:w="120"/>
              <w:bottom w:type="dxa" w:w="70"/>
              <w:right w:type="dxa" w:w="120"/>
            </w:tcMar>
            <w:vAlign w:val="center"/>
          </w:tcPr>
          <w:p>
            <w:pPr>
              <w:spacing w:after="0" w:line="250"/>
            </w:pPr>
            <w:r>
              <w:rPr>
                <w:color w:val="1A1A1A"/>
                <w:sz w:val="19"/>
                <w:szCs w:val="19"/>
              </w:rPr>
              <w:t xml:space="preserve">The wizard UI is coupled to one draft and one static plant catalog</w:t>
            </w:r>
          </w:p>
        </w:tc>
      </w:tr>
      <w:tr>
        <w:tc>
          <w:tcPr>
            <w:tcW w:type="dxa" w:w="3100"/>
            <w:shd w:fill="FFFFFF" w:color="auto" w:val="clear"/>
            <w:tcMar>
              <w:top w:type="dxa" w:w="70"/>
              <w:left w:type="dxa" w:w="120"/>
              <w:bottom w:type="dxa" w:w="70"/>
              <w:right w:type="dxa" w:w="120"/>
            </w:tcMar>
            <w:vAlign w:val="center"/>
          </w:tcPr>
          <w:p>
            <w:pPr>
              <w:spacing w:after="0" w:line="250"/>
            </w:pPr>
            <w:r>
              <w:rPr>
                <w:color w:val="1A1A1A"/>
                <w:sz w:val="19"/>
                <w:szCs w:val="19"/>
              </w:rPr>
              <w:t xml:space="preserve">Plant schema as universal organism</w:t>
            </w:r>
          </w:p>
        </w:tc>
        <w:tc>
          <w:tcPr>
            <w:tcW w:type="dxa" w:w="1500"/>
            <w:shd w:fill="FFFFFF" w:color="auto" w:val="clear"/>
            <w:tcMar>
              <w:top w:type="dxa" w:w="70"/>
              <w:left w:type="dxa" w:w="120"/>
              <w:bottom w:type="dxa" w:w="70"/>
              <w:right w:type="dxa" w:w="120"/>
            </w:tcMar>
            <w:vAlign w:val="center"/>
          </w:tcPr>
          <w:p>
            <w:pPr>
              <w:spacing w:after="0" w:line="250"/>
            </w:pPr>
            <w:r>
              <w:rPr>
                <w:b/>
                <w:bCs/>
                <w:caps/>
                <w:color w:val="9B2C2C"/>
                <w:sz w:val="18"/>
                <w:szCs w:val="18"/>
              </w:rPr>
              <w:t xml:space="preserve">REPLACE</w:t>
            </w:r>
          </w:p>
        </w:tc>
        <w:tc>
          <w:tcPr>
            <w:tcW w:type="dxa" w:w="5480"/>
            <w:shd w:fill="FFFFFF" w:color="auto" w:val="clear"/>
            <w:tcMar>
              <w:top w:type="dxa" w:w="70"/>
              <w:left w:type="dxa" w:w="120"/>
              <w:bottom w:type="dxa" w:w="70"/>
              <w:right w:type="dxa" w:w="120"/>
            </w:tcMar>
            <w:vAlign w:val="center"/>
          </w:tcPr>
          <w:p>
            <w:pPr>
              <w:spacing w:after="0" w:line="250"/>
            </w:pPr>
            <w:r>
              <w:rPr>
                <w:color w:val="1A1A1A"/>
                <w:sz w:val="19"/>
                <w:szCs w:val="19"/>
              </w:rPr>
              <w:t xml:space="preserve">A plant-specific scalar model cannot represent taxa, cultivars, fungi, cleanup crews, animals, or evidence</w:t>
            </w:r>
          </w:p>
        </w:tc>
      </w:tr>
      <w:tr>
        <w:tc>
          <w:tcPr>
            <w:tcW w:type="dxa" w:w="3100"/>
            <w:shd w:fill="F4F8F5" w:color="auto" w:val="clear"/>
            <w:tcMar>
              <w:top w:type="dxa" w:w="70"/>
              <w:left w:type="dxa" w:w="120"/>
              <w:bottom w:type="dxa" w:w="70"/>
              <w:right w:type="dxa" w:w="120"/>
            </w:tcMar>
            <w:vAlign w:val="center"/>
          </w:tcPr>
          <w:p>
            <w:pPr>
              <w:spacing w:after="0" w:line="250"/>
            </w:pPr>
            <w:r>
              <w:rPr>
                <w:color w:val="1A1A1A"/>
                <w:sz w:val="19"/>
                <w:szCs w:val="19"/>
              </w:rPr>
              <w:t xml:space="preserve">plants.json as runtime catalog</w:t>
            </w:r>
          </w:p>
        </w:tc>
        <w:tc>
          <w:tcPr>
            <w:tcW w:type="dxa" w:w="1500"/>
            <w:shd w:fill="F4F8F5" w:color="auto" w:val="clear"/>
            <w:tcMar>
              <w:top w:type="dxa" w:w="70"/>
              <w:left w:type="dxa" w:w="120"/>
              <w:bottom w:type="dxa" w:w="70"/>
              <w:right w:type="dxa" w:w="120"/>
            </w:tcMar>
            <w:vAlign w:val="center"/>
          </w:tcPr>
          <w:p>
            <w:pPr>
              <w:spacing w:after="0" w:line="250"/>
            </w:pPr>
            <w:r>
              <w:rPr>
                <w:b/>
                <w:bCs/>
                <w:caps/>
                <w:color w:val="9B2C2C"/>
                <w:sz w:val="18"/>
                <w:szCs w:val="18"/>
              </w:rPr>
              <w:t xml:space="preserve">RETIRE</w:t>
            </w:r>
          </w:p>
        </w:tc>
        <w:tc>
          <w:tcPr>
            <w:tcW w:type="dxa" w:w="5480"/>
            <w:shd w:fill="F4F8F5" w:color="auto" w:val="clear"/>
            <w:tcMar>
              <w:top w:type="dxa" w:w="70"/>
              <w:left w:type="dxa" w:w="120"/>
              <w:bottom w:type="dxa" w:w="70"/>
              <w:right w:type="dxa" w:w="120"/>
            </w:tcMar>
            <w:vAlign w:val="center"/>
          </w:tcPr>
          <w:p>
            <w:pPr>
              <w:spacing w:after="0" w:line="250"/>
            </w:pPr>
            <w:r>
              <w:rPr>
                <w:color w:val="1A1A1A"/>
                <w:sz w:val="19"/>
                <w:szCs w:val="19"/>
              </w:rPr>
              <w:t xml:space="preserve">Bundled release-bound data cannot be the universal library; it becomes a migration corpus</w:t>
            </w:r>
          </w:p>
        </w:tc>
      </w:tr>
      <w:tr>
        <w:tc>
          <w:tcPr>
            <w:tcW w:type="dxa" w:w="3100"/>
            <w:shd w:fill="FFFFFF" w:color="auto" w:val="clear"/>
            <w:tcMar>
              <w:top w:type="dxa" w:w="70"/>
              <w:left w:type="dxa" w:w="120"/>
              <w:bottom w:type="dxa" w:w="70"/>
              <w:right w:type="dxa" w:w="120"/>
            </w:tcMar>
            <w:vAlign w:val="center"/>
          </w:tcPr>
          <w:p>
            <w:pPr>
              <w:spacing w:after="0" w:line="250"/>
            </w:pPr>
            <w:r>
              <w:rPr>
                <w:color w:val="1A1A1A"/>
                <w:sz w:val="19"/>
                <w:szCs w:val="19"/>
              </w:rPr>
              <w:t xml:space="preserve">plant-images.ts + copied PNGs</w:t>
            </w:r>
          </w:p>
        </w:tc>
        <w:tc>
          <w:tcPr>
            <w:tcW w:type="dxa" w:w="1500"/>
            <w:shd w:fill="FFFFFF" w:color="auto" w:val="clear"/>
            <w:tcMar>
              <w:top w:type="dxa" w:w="70"/>
              <w:left w:type="dxa" w:w="120"/>
              <w:bottom w:type="dxa" w:w="70"/>
              <w:right w:type="dxa" w:w="120"/>
            </w:tcMar>
            <w:vAlign w:val="center"/>
          </w:tcPr>
          <w:p>
            <w:pPr>
              <w:spacing w:after="0" w:line="250"/>
            </w:pPr>
            <w:r>
              <w:rPr>
                <w:b/>
                <w:bCs/>
                <w:caps/>
                <w:color w:val="9B2C2C"/>
                <w:sz w:val="18"/>
                <w:szCs w:val="18"/>
              </w:rPr>
              <w:t xml:space="preserve">RETIRE</w:t>
            </w:r>
          </w:p>
        </w:tc>
        <w:tc>
          <w:tcPr>
            <w:tcW w:type="dxa" w:w="5480"/>
            <w:shd w:fill="FFFFFF" w:color="auto" w:val="clear"/>
            <w:tcMar>
              <w:top w:type="dxa" w:w="70"/>
              <w:left w:type="dxa" w:w="120"/>
              <w:bottom w:type="dxa" w:w="70"/>
              <w:right w:type="dxa" w:w="120"/>
            </w:tcMar>
            <w:vAlign w:val="center"/>
          </w:tcPr>
          <w:p>
            <w:pPr>
              <w:spacing w:after="0" w:line="250"/>
            </w:pPr>
            <w:r>
              <w:rPr>
                <w:color w:val="1A1A1A"/>
                <w:sz w:val="19"/>
                <w:szCs w:val="19"/>
              </w:rPr>
              <w:t xml:space="preserve">Static mapping with uncertain licensing; governed media references replace it</w:t>
            </w:r>
          </w:p>
        </w:tc>
      </w:tr>
      <w:tr>
        <w:tc>
          <w:tcPr>
            <w:tcW w:type="dxa" w:w="3100"/>
            <w:shd w:fill="F4F8F5" w:color="auto" w:val="clear"/>
            <w:tcMar>
              <w:top w:type="dxa" w:w="70"/>
              <w:left w:type="dxa" w:w="120"/>
              <w:bottom w:type="dxa" w:w="70"/>
              <w:right w:type="dxa" w:w="120"/>
            </w:tcMar>
            <w:vAlign w:val="center"/>
          </w:tcPr>
          <w:p>
            <w:pPr>
              <w:spacing w:after="0" w:line="250"/>
            </w:pPr>
            <w:r>
              <w:rPr>
                <w:color w:val="1A1A1A"/>
                <w:sz w:val="19"/>
                <w:szCs w:val="19"/>
              </w:rPr>
              <w:t xml:space="preserve">builds flattened row</w:t>
            </w:r>
          </w:p>
        </w:tc>
        <w:tc>
          <w:tcPr>
            <w:tcW w:type="dxa" w:w="1500"/>
            <w:shd w:fill="F4F8F5" w:color="auto" w:val="clear"/>
            <w:tcMar>
              <w:top w:type="dxa" w:w="70"/>
              <w:left w:type="dxa" w:w="120"/>
              <w:bottom w:type="dxa" w:w="70"/>
              <w:right w:type="dxa" w:w="120"/>
            </w:tcMar>
            <w:vAlign w:val="center"/>
          </w:tcPr>
          <w:p>
            <w:pPr>
              <w:spacing w:after="0" w:line="250"/>
            </w:pPr>
            <w:r>
              <w:rPr>
                <w:b/>
                <w:bCs/>
                <w:caps/>
                <w:color w:val="9B2C2C"/>
                <w:sz w:val="18"/>
                <w:szCs w:val="18"/>
              </w:rPr>
              <w:t xml:space="preserve">REPLACE</w:t>
            </w:r>
          </w:p>
        </w:tc>
        <w:tc>
          <w:tcPr>
            <w:tcW w:type="dxa" w:w="5480"/>
            <w:shd w:fill="F4F8F5" w:color="auto" w:val="clear"/>
            <w:tcMar>
              <w:top w:type="dxa" w:w="70"/>
              <w:left w:type="dxa" w:w="120"/>
              <w:bottom w:type="dxa" w:w="70"/>
              <w:right w:type="dxa" w:w="120"/>
            </w:tcMar>
            <w:vAlign w:val="center"/>
          </w:tcPr>
          <w:p>
            <w:pPr>
              <w:spacing w:after="0" w:line="250"/>
            </w:pPr>
            <w:r>
              <w:rPr>
                <w:color w:val="1A1A1A"/>
                <w:sz w:val="19"/>
                <w:szCs w:val="19"/>
              </w:rPr>
              <w:t xml:space="preserve">JSON arrays cannot support history, collaboration, outcomes, or community querying</w:t>
            </w:r>
          </w:p>
        </w:tc>
      </w:tr>
      <w:tr>
        <w:tc>
          <w:tcPr>
            <w:tcW w:type="dxa" w:w="3100"/>
            <w:shd w:fill="FFFFFF" w:color="auto" w:val="clear"/>
            <w:tcMar>
              <w:top w:type="dxa" w:w="70"/>
              <w:left w:type="dxa" w:w="120"/>
              <w:bottom w:type="dxa" w:w="70"/>
              <w:right w:type="dxa" w:w="120"/>
            </w:tcMar>
            <w:vAlign w:val="center"/>
          </w:tcPr>
          <w:p>
            <w:pPr>
              <w:spacing w:after="0" w:line="250"/>
            </w:pPr>
            <w:r>
              <w:rPr>
                <w:color w:val="1A1A1A"/>
                <w:sz w:val="19"/>
                <w:szCs w:val="19"/>
              </w:rPr>
              <w:t xml:space="preserve">care_marks dual role</w:t>
            </w:r>
          </w:p>
        </w:tc>
        <w:tc>
          <w:tcPr>
            <w:tcW w:type="dxa" w:w="1500"/>
            <w:shd w:fill="FFFFFF" w:color="auto" w:val="clear"/>
            <w:tcMar>
              <w:top w:type="dxa" w:w="70"/>
              <w:left w:type="dxa" w:w="120"/>
              <w:bottom w:type="dxa" w:w="70"/>
              <w:right w:type="dxa" w:w="120"/>
            </w:tcMar>
            <w:vAlign w:val="center"/>
          </w:tcPr>
          <w:p>
            <w:pPr>
              <w:spacing w:after="0" w:line="250"/>
            </w:pPr>
            <w:r>
              <w:rPr>
                <w:b/>
                <w:bCs/>
                <w:caps/>
                <w:color w:val="9B2C2C"/>
                <w:sz w:val="18"/>
                <w:szCs w:val="18"/>
              </w:rPr>
              <w:t xml:space="preserve">REPLACE</w:t>
            </w:r>
          </w:p>
        </w:tc>
        <w:tc>
          <w:tcPr>
            <w:tcW w:type="dxa" w:w="5480"/>
            <w:shd w:fill="FFFFFF" w:color="auto" w:val="clear"/>
            <w:tcMar>
              <w:top w:type="dxa" w:w="70"/>
              <w:left w:type="dxa" w:w="120"/>
              <w:bottom w:type="dxa" w:w="70"/>
              <w:right w:type="dxa" w:w="120"/>
            </w:tcMar>
            <w:vAlign w:val="center"/>
          </w:tcPr>
          <w:p>
            <w:pPr>
              <w:spacing w:after="0" w:line="250"/>
            </w:pPr>
            <w:r>
              <w:rPr>
                <w:color w:val="1A1A1A"/>
                <w:sz w:val="19"/>
                <w:szCs w:val="19"/>
              </w:rPr>
              <w:t xml:space="preserve">A reminder occurrence is not the same thing as an intervention or a journal event</w:t>
            </w:r>
          </w:p>
        </w:tc>
      </w:tr>
      <w:tr>
        <w:tc>
          <w:tcPr>
            <w:tcW w:type="dxa" w:w="3100"/>
            <w:shd w:fill="F4F8F5" w:color="auto" w:val="clear"/>
            <w:tcMar>
              <w:top w:type="dxa" w:w="70"/>
              <w:left w:type="dxa" w:w="120"/>
              <w:bottom w:type="dxa" w:w="70"/>
              <w:right w:type="dxa" w:w="120"/>
            </w:tcMar>
            <w:vAlign w:val="center"/>
          </w:tcPr>
          <w:p>
            <w:pPr>
              <w:spacing w:after="0" w:line="250"/>
            </w:pPr>
            <w:r>
              <w:rPr>
                <w:color w:val="1A1A1A"/>
                <w:sz w:val="19"/>
                <w:szCs w:val="19"/>
              </w:rPr>
              <w:t xml:space="preserve">vibes / glyphs / cross-section art</w:t>
            </w:r>
          </w:p>
        </w:tc>
        <w:tc>
          <w:tcPr>
            <w:tcW w:type="dxa" w:w="1500"/>
            <w:shd w:fill="F4F8F5" w:color="auto" w:val="clear"/>
            <w:tcMar>
              <w:top w:type="dxa" w:w="70"/>
              <w:left w:type="dxa" w:w="120"/>
              <w:bottom w:type="dxa" w:w="70"/>
              <w:right w:type="dxa" w:w="120"/>
            </w:tcMar>
            <w:vAlign w:val="center"/>
          </w:tcPr>
          <w:p>
            <w:pPr>
              <w:spacing w:after="0" w:line="250"/>
            </w:pPr>
            <w:r>
              <w:rPr>
                <w:b/>
                <w:bCs/>
                <w:caps/>
                <w:color w:val="9B2C2C"/>
                <w:sz w:val="18"/>
                <w:szCs w:val="18"/>
              </w:rPr>
              <w:t xml:space="preserve">RETIRE</w:t>
            </w:r>
          </w:p>
        </w:tc>
        <w:tc>
          <w:tcPr>
            <w:tcW w:type="dxa" w:w="5480"/>
            <w:shd w:fill="F4F8F5" w:color="auto" w:val="clear"/>
            <w:tcMar>
              <w:top w:type="dxa" w:w="70"/>
              <w:left w:type="dxa" w:w="120"/>
              <w:bottom w:type="dxa" w:w="70"/>
              <w:right w:type="dxa" w:w="120"/>
            </w:tcMar>
            <w:vAlign w:val="center"/>
          </w:tcPr>
          <w:p>
            <w:pPr>
              <w:spacing w:after="0" w:line="250"/>
            </w:pPr>
            <w:r>
              <w:rPr>
                <w:color w:val="1A1A1A"/>
                <w:sz w:val="19"/>
                <w:szCs w:val="19"/>
              </w:rPr>
              <w:t xml:space="preserve">Cosmetic theming and procedural renderings off the product axis; real photos and time-lapse are the visual layer</w:t>
            </w:r>
          </w:p>
        </w:tc>
      </w:tr>
      <w:tr>
        <w:tc>
          <w:tcPr>
            <w:tcW w:type="dxa" w:w="3100"/>
            <w:shd w:fill="FFFFFF" w:color="auto" w:val="clear"/>
            <w:tcMar>
              <w:top w:type="dxa" w:w="70"/>
              <w:left w:type="dxa" w:w="120"/>
              <w:bottom w:type="dxa" w:w="70"/>
              <w:right w:type="dxa" w:w="120"/>
            </w:tcMar>
            <w:vAlign w:val="center"/>
          </w:tcPr>
          <w:p>
            <w:pPr>
              <w:spacing w:after="0" w:line="250"/>
            </w:pPr>
            <w:r>
              <w:rPr>
                <w:color w:val="1A1A1A"/>
                <w:sz w:val="19"/>
                <w:szCs w:val="19"/>
              </w:rPr>
              <w:t xml:space="preserve">glossary subsystem</w:t>
            </w:r>
          </w:p>
        </w:tc>
        <w:tc>
          <w:tcPr>
            <w:tcW w:type="dxa" w:w="1500"/>
            <w:shd w:fill="FFFFFF" w:color="auto" w:val="clear"/>
            <w:tcMar>
              <w:top w:type="dxa" w:w="70"/>
              <w:left w:type="dxa" w:w="120"/>
              <w:bottom w:type="dxa" w:w="70"/>
              <w:right w:type="dxa" w:w="120"/>
            </w:tcMar>
            <w:vAlign w:val="center"/>
          </w:tcPr>
          <w:p>
            <w:pPr>
              <w:spacing w:after="0" w:line="250"/>
            </w:pPr>
            <w:r>
              <w:rPr>
                <w:b/>
                <w:bCs/>
                <w:caps/>
                <w:color w:val="9B2C2C"/>
                <w:sz w:val="18"/>
                <w:szCs w:val="18"/>
              </w:rPr>
              <w:t xml:space="preserve">RETIRE</w:t>
            </w:r>
          </w:p>
        </w:tc>
        <w:tc>
          <w:tcPr>
            <w:tcW w:type="dxa" w:w="5480"/>
            <w:shd w:fill="FFFFFF" w:color="auto" w:val="clear"/>
            <w:tcMar>
              <w:top w:type="dxa" w:w="70"/>
              <w:left w:type="dxa" w:w="120"/>
              <w:bottom w:type="dxa" w:w="70"/>
              <w:right w:type="dxa" w:w="120"/>
            </w:tcMar>
            <w:vAlign w:val="center"/>
          </w:tcPr>
          <w:p>
            <w:pPr>
              <w:spacing w:after="0" w:line="250"/>
            </w:pPr>
            <w:r>
              <w:rPr>
                <w:color w:val="1A1A1A"/>
                <w:sz w:val="19"/>
                <w:szCs w:val="19"/>
              </w:rPr>
              <w:t xml:space="preserve">Retire the standalone tool but carry the useful definitions forward as sourced, reviewable content</w:t>
            </w:r>
          </w:p>
        </w:tc>
      </w:tr>
      <w:tr>
        <w:tc>
          <w:tcPr>
            <w:tcW w:type="dxa" w:w="3100"/>
            <w:shd w:fill="F4F8F5" w:color="auto" w:val="clear"/>
            <w:tcMar>
              <w:top w:type="dxa" w:w="70"/>
              <w:left w:type="dxa" w:w="120"/>
              <w:bottom w:type="dxa" w:w="70"/>
              <w:right w:type="dxa" w:w="120"/>
            </w:tcMar>
            <w:vAlign w:val="center"/>
          </w:tcPr>
          <w:p>
            <w:pPr>
              <w:spacing w:after="0" w:line="250"/>
            </w:pPr>
            <w:r>
              <w:rPr>
                <w:color w:val="1A1A1A"/>
                <w:sz w:val="19"/>
                <w:szCs w:val="19"/>
              </w:rPr>
              <w:t xml:space="preserve">tools/plant-admin</w:t>
            </w:r>
          </w:p>
        </w:tc>
        <w:tc>
          <w:tcPr>
            <w:tcW w:type="dxa" w:w="1500"/>
            <w:shd w:fill="F4F8F5" w:color="auto" w:val="clear"/>
            <w:tcMar>
              <w:top w:type="dxa" w:w="70"/>
              <w:left w:type="dxa" w:w="120"/>
              <w:bottom w:type="dxa" w:w="70"/>
              <w:right w:type="dxa" w:w="120"/>
            </w:tcMar>
            <w:vAlign w:val="center"/>
          </w:tcPr>
          <w:p>
            <w:pPr>
              <w:spacing w:after="0" w:line="250"/>
            </w:pPr>
            <w:r>
              <w:rPr>
                <w:b/>
                <w:bCs/>
                <w:caps/>
                <w:color w:val="9B2C2C"/>
                <w:sz w:val="18"/>
                <w:szCs w:val="18"/>
              </w:rPr>
              <w:t xml:space="preserve">RETIRE</w:t>
            </w:r>
          </w:p>
        </w:tc>
        <w:tc>
          <w:tcPr>
            <w:tcW w:type="dxa" w:w="5480"/>
            <w:shd w:fill="F4F8F5" w:color="auto" w:val="clear"/>
            <w:tcMar>
              <w:top w:type="dxa" w:w="70"/>
              <w:left w:type="dxa" w:w="120"/>
              <w:bottom w:type="dxa" w:w="70"/>
              <w:right w:type="dxa" w:w="120"/>
            </w:tcMar>
            <w:vAlign w:val="center"/>
          </w:tcPr>
          <w:p>
            <w:pPr>
              <w:spacing w:after="0" w:line="250"/>
            </w:pPr>
            <w:r>
              <w:rPr>
                <w:color w:val="1A1A1A"/>
                <w:sz w:val="19"/>
                <w:szCs w:val="19"/>
              </w:rPr>
              <w:t xml:space="preserve">A seed editor becomes provenance-aware content operations against the new content model</w:t>
            </w:r>
          </w:p>
        </w:tc>
      </w:tr>
      <w:tr>
        <w:tc>
          <w:tcPr>
            <w:tcW w:type="dxa" w:w="3100"/>
            <w:shd w:fill="FFFFFF" w:color="auto" w:val="clear"/>
            <w:tcMar>
              <w:top w:type="dxa" w:w="70"/>
              <w:left w:type="dxa" w:w="120"/>
              <w:bottom w:type="dxa" w:w="70"/>
              <w:right w:type="dxa" w:w="120"/>
            </w:tcMar>
            <w:vAlign w:val="center"/>
          </w:tcPr>
          <w:p>
            <w:pPr>
              <w:spacing w:after="0" w:line="250"/>
            </w:pPr>
            <w:r>
              <w:rPr>
                <w:color w:val="1A1A1A"/>
                <w:sz w:val="19"/>
                <w:szCs w:val="19"/>
              </w:rPr>
              <w:t xml:space="preserve">Web/ prototype; generated ios/ &amp; android/</w:t>
            </w:r>
          </w:p>
        </w:tc>
        <w:tc>
          <w:tcPr>
            <w:tcW w:type="dxa" w:w="1500"/>
            <w:shd w:fill="FFFFFF" w:color="auto" w:val="clear"/>
            <w:tcMar>
              <w:top w:type="dxa" w:w="70"/>
              <w:left w:type="dxa" w:w="120"/>
              <w:bottom w:type="dxa" w:w="70"/>
              <w:right w:type="dxa" w:w="120"/>
            </w:tcMar>
            <w:vAlign w:val="center"/>
          </w:tcPr>
          <w:p>
            <w:pPr>
              <w:spacing w:after="0" w:line="250"/>
            </w:pPr>
            <w:r>
              <w:rPr>
                <w:b/>
                <w:bCs/>
                <w:caps/>
                <w:color w:val="9B2C2C"/>
                <w:sz w:val="18"/>
                <w:szCs w:val="18"/>
              </w:rPr>
              <w:t xml:space="preserve">RETIRE</w:t>
            </w:r>
          </w:p>
        </w:tc>
        <w:tc>
          <w:tcPr>
            <w:tcW w:type="dxa" w:w="5480"/>
            <w:shd w:fill="FFFFFF" w:color="auto" w:val="clear"/>
            <w:tcMar>
              <w:top w:type="dxa" w:w="70"/>
              <w:left w:type="dxa" w:w="120"/>
              <w:bottom w:type="dxa" w:w="70"/>
              <w:right w:type="dxa" w:w="120"/>
            </w:tcMar>
            <w:vAlign w:val="center"/>
          </w:tcPr>
          <w:p>
            <w:pPr>
              <w:spacing w:after="0" w:line="250"/>
            </w:pPr>
            <w:r>
              <w:rPr>
                <w:color w:val="1A1A1A"/>
                <w:sz w:val="19"/>
                <w:szCs w:val="19"/>
              </w:rPr>
              <w:t xml:space="preserve">Scratch prototype and generated projects; Expo config is the authority after native decisions</w:t>
            </w:r>
          </w:p>
        </w:tc>
      </w:tr>
      <w:tr>
        <w:tc>
          <w:tcPr>
            <w:tcW w:type="dxa" w:w="3100"/>
            <w:shd w:fill="F4F8F5" w:color="auto" w:val="clear"/>
            <w:tcMar>
              <w:top w:type="dxa" w:w="70"/>
              <w:left w:type="dxa" w:w="120"/>
              <w:bottom w:type="dxa" w:w="70"/>
              <w:right w:type="dxa" w:w="120"/>
            </w:tcMar>
            <w:vAlign w:val="center"/>
          </w:tcPr>
          <w:p>
            <w:pPr>
              <w:spacing w:after="0" w:line="250"/>
            </w:pPr>
            <w:r>
              <w:rPr>
                <w:color w:val="1A1A1A"/>
                <w:sz w:val="19"/>
                <w:szCs w:val="19"/>
              </w:rPr>
              <w:t xml:space="preserve">personal mailto feedback flow</w:t>
            </w:r>
          </w:p>
        </w:tc>
        <w:tc>
          <w:tcPr>
            <w:tcW w:type="dxa" w:w="1500"/>
            <w:shd w:fill="F4F8F5" w:color="auto" w:val="clear"/>
            <w:tcMar>
              <w:top w:type="dxa" w:w="70"/>
              <w:left w:type="dxa" w:w="120"/>
              <w:bottom w:type="dxa" w:w="70"/>
              <w:right w:type="dxa" w:w="120"/>
            </w:tcMar>
            <w:vAlign w:val="center"/>
          </w:tcPr>
          <w:p>
            <w:pPr>
              <w:spacing w:after="0" w:line="250"/>
            </w:pPr>
            <w:r>
              <w:rPr>
                <w:b/>
                <w:bCs/>
                <w:caps/>
                <w:color w:val="9B2C2C"/>
                <w:sz w:val="18"/>
                <w:szCs w:val="18"/>
              </w:rPr>
              <w:t xml:space="preserve">REPLACE</w:t>
            </w:r>
          </w:p>
        </w:tc>
        <w:tc>
          <w:tcPr>
            <w:tcW w:type="dxa" w:w="5480"/>
            <w:shd w:fill="F4F8F5" w:color="auto" w:val="clear"/>
            <w:tcMar>
              <w:top w:type="dxa" w:w="70"/>
              <w:left w:type="dxa" w:w="120"/>
              <w:bottom w:type="dxa" w:w="70"/>
              <w:right w:type="dxa" w:w="120"/>
            </w:tcMar>
            <w:vAlign w:val="center"/>
          </w:tcPr>
          <w:p>
            <w:pPr>
              <w:spacing w:after="0" w:line="250"/>
            </w:pPr>
            <w:r>
              <w:rPr>
                <w:color w:val="1A1A1A"/>
                <w:sz w:val="19"/>
                <w:szCs w:val="19"/>
              </w:rPr>
              <w:t xml:space="preserve">Replace with in-app feedback and a moderated content-proposal workflow</w:t>
            </w:r>
          </w:p>
        </w:tc>
      </w:tr>
    </w:tbl>
    <w:p>
      <w:pPr>
        <w:spacing w:after="80"/>
      </w:pPr>
    </w:p>
    <w:p>
      <w:pPr>
        <w:pStyle w:val="Heading2"/>
      </w:pPr>
      <w:r>
        <w:t xml:space="preserve">4.4  Build new</w:t>
      </w:r>
    </w:p>
    <w:tbl>
      <w:tblPr>
        <w:tblW w:type="dxa" w:w="10080"/>
        <w:tblBorders>
          <w:top w:val="single" w:color="CFE0D6" w:sz="2"/>
          <w:left w:val="single" w:color="CFE0D6" w:sz="2"/>
          <w:bottom w:val="single" w:color="CFE0D6" w:sz="2"/>
          <w:right w:val="single" w:color="CFE0D6" w:sz="2"/>
          <w:insideH w:val="single" w:color="CFE0D6" w:sz="2"/>
          <w:insideV w:val="single" w:color="CFE0D6" w:sz="2"/>
        </w:tblBorders>
      </w:tblPr>
      <w:tblGrid>
        <w:gridCol w:w="3200"/>
        <w:gridCol w:w="6880"/>
      </w:tblGrid>
      <w:tr>
        <w:trPr>
          <w:tblHeader/>
        </w:trPr>
        <w:tc>
          <w:tcPr>
            <w:tcW w:type="dxa" w:w="3200"/>
            <w:shd w:fill="1B4332" w:color="auto" w:val="clear"/>
            <w:tcMar>
              <w:top w:type="dxa" w:w="70"/>
              <w:left w:type="dxa" w:w="120"/>
              <w:bottom w:type="dxa" w:w="70"/>
              <w:right w:type="dxa" w:w="120"/>
            </w:tcMar>
            <w:vAlign w:val="center"/>
          </w:tcPr>
          <w:p>
            <w:pPr>
              <w:spacing w:after="0"/>
            </w:pPr>
            <w:r>
              <w:rPr>
                <w:b/>
                <w:bCs/>
                <w:color w:val="FFFFFF"/>
                <w:sz w:val="19"/>
                <w:szCs w:val="19"/>
              </w:rPr>
              <w:t xml:space="preserve">Capability</w:t>
            </w:r>
          </w:p>
        </w:tc>
        <w:tc>
          <w:tcPr>
            <w:tcW w:type="dxa" w:w="6880"/>
            <w:shd w:fill="1B4332" w:color="auto" w:val="clear"/>
            <w:tcMar>
              <w:top w:type="dxa" w:w="70"/>
              <w:left w:type="dxa" w:w="120"/>
              <w:bottom w:type="dxa" w:w="70"/>
              <w:right w:type="dxa" w:w="120"/>
            </w:tcMar>
            <w:vAlign w:val="center"/>
          </w:tcPr>
          <w:p>
            <w:pPr>
              <w:spacing w:after="0"/>
            </w:pPr>
            <w:r>
              <w:rPr>
                <w:b/>
                <w:bCs/>
                <w:color w:val="FFFFFF"/>
                <w:sz w:val="19"/>
                <w:szCs w:val="19"/>
              </w:rPr>
              <w:t xml:space="preserve">What it is</w:t>
            </w:r>
          </w:p>
        </w:tc>
      </w:tr>
      <w:tr>
        <w:tc>
          <w:tcPr>
            <w:tcW w:type="dxa" w:w="3200"/>
            <w:shd w:fill="FFFFFF" w:color="auto" w:val="clear"/>
            <w:tcMar>
              <w:top w:type="dxa" w:w="70"/>
              <w:left w:type="dxa" w:w="120"/>
              <w:bottom w:type="dxa" w:w="70"/>
              <w:right w:type="dxa" w:w="120"/>
            </w:tcMar>
            <w:vAlign w:val="center"/>
          </w:tcPr>
          <w:p>
            <w:pPr>
              <w:spacing w:after="0" w:line="250"/>
            </w:pPr>
            <w:r>
              <w:rPr>
                <w:color w:val="1A1A1A"/>
                <w:sz w:val="19"/>
                <w:szCs w:val="19"/>
              </w:rPr>
              <w:t xml:space="preserve">Identity &amp; media layer</w:t>
            </w:r>
          </w:p>
        </w:tc>
        <w:tc>
          <w:tcPr>
            <w:tcW w:type="dxa" w:w="6880"/>
            <w:shd w:fill="FFFFFF" w:color="auto" w:val="clear"/>
            <w:tcMar>
              <w:top w:type="dxa" w:w="70"/>
              <w:left w:type="dxa" w:w="120"/>
              <w:bottom w:type="dxa" w:w="70"/>
              <w:right w:type="dxa" w:w="120"/>
            </w:tcMar>
            <w:vAlign w:val="center"/>
          </w:tcPr>
          <w:p>
            <w:pPr>
              <w:spacing w:after="0" w:line="250"/>
            </w:pPr>
            <w:r>
              <w:rPr>
                <w:color w:val="1A1A1A"/>
                <w:sz w:val="19"/>
                <w:szCs w:val="19"/>
              </w:rPr>
              <w:t xml:space="preserve">iNaturalist adapter + on-device cache: taxa search, taxon detail, observation context, CV candidates; bundles a snapshot and hero photo per vetted species</w:t>
            </w:r>
          </w:p>
        </w:tc>
      </w:tr>
      <w:tr>
        <w:tc>
          <w:tcPr>
            <w:tcW w:type="dxa" w:w="3200"/>
            <w:shd w:fill="F4F8F5" w:color="auto" w:val="clear"/>
            <w:tcMar>
              <w:top w:type="dxa" w:w="70"/>
              <w:left w:type="dxa" w:w="120"/>
              <w:bottom w:type="dxa" w:w="70"/>
              <w:right w:type="dxa" w:w="120"/>
            </w:tcMar>
            <w:vAlign w:val="center"/>
          </w:tcPr>
          <w:p>
            <w:pPr>
              <w:spacing w:after="0" w:line="250"/>
            </w:pPr>
            <w:r>
              <w:rPr>
                <w:color w:val="1A1A1A"/>
                <w:sz w:val="19"/>
                <w:szCs w:val="19"/>
              </w:rPr>
              <w:t xml:space="preserve">Normalized organism &amp; outcome model</w:t>
            </w:r>
          </w:p>
        </w:tc>
        <w:tc>
          <w:tcPr>
            <w:tcW w:type="dxa" w:w="6880"/>
            <w:shd w:fill="F4F8F5" w:color="auto" w:val="clear"/>
            <w:tcMar>
              <w:top w:type="dxa" w:w="70"/>
              <w:left w:type="dxa" w:w="120"/>
              <w:bottom w:type="dxa" w:w="70"/>
              <w:right w:type="dxa" w:w="120"/>
            </w:tcMar>
            <w:vAlign w:val="center"/>
          </w:tcPr>
          <w:p>
            <w:pPr>
              <w:spacing w:after="0" w:line="250"/>
            </w:pPr>
            <w:r>
              <w:rPr>
                <w:color w:val="1A1A1A"/>
                <w:sz w:val="19"/>
                <w:szCs w:val="19"/>
              </w:rPr>
              <w:t xml:space="preserve">Profiles, external references, cultivars/aliases, residents, sourced trait assertions, measurements, and a survival/outcome log</w:t>
            </w:r>
          </w:p>
        </w:tc>
      </w:tr>
      <w:tr>
        <w:tc>
          <w:tcPr>
            <w:tcW w:type="dxa" w:w="3200"/>
            <w:shd w:fill="FFFFFF" w:color="auto" w:val="clear"/>
            <w:tcMar>
              <w:top w:type="dxa" w:w="70"/>
              <w:left w:type="dxa" w:w="120"/>
              <w:bottom w:type="dxa" w:w="70"/>
              <w:right w:type="dxa" w:w="120"/>
            </w:tcMar>
            <w:vAlign w:val="center"/>
          </w:tcPr>
          <w:p>
            <w:pPr>
              <w:spacing w:after="0" w:line="250"/>
            </w:pPr>
            <w:r>
              <w:rPr>
                <w:color w:val="1A1A1A"/>
                <w:sz w:val="19"/>
                <w:szCs w:val="19"/>
              </w:rPr>
              <w:t xml:space="preserve">Care occurrence engine</w:t>
            </w:r>
          </w:p>
        </w:tc>
        <w:tc>
          <w:tcPr>
            <w:tcW w:type="dxa" w:w="6880"/>
            <w:shd w:fill="FFFFFF" w:color="auto" w:val="clear"/>
            <w:tcMar>
              <w:top w:type="dxa" w:w="70"/>
              <w:left w:type="dxa" w:w="120"/>
              <w:bottom w:type="dxa" w:w="70"/>
              <w:right w:type="dxa" w:w="120"/>
            </w:tcMar>
            <w:vAlign w:val="center"/>
          </w:tcPr>
          <w:p>
            <w:pPr>
              <w:spacing w:after="0" w:line="250"/>
            </w:pPr>
            <w:r>
              <w:rPr>
                <w:color w:val="1A1A1A"/>
                <w:sz w:val="19"/>
                <w:szCs w:val="19"/>
              </w:rPr>
              <w:t xml:space="preserve">Scheduled occurrences, interventions, and an explicit “nothing needs doing” state — replacing OS repeating triggers</w:t>
            </w:r>
          </w:p>
        </w:tc>
      </w:tr>
      <w:tr>
        <w:tc>
          <w:tcPr>
            <w:tcW w:type="dxa" w:w="3200"/>
            <w:shd w:fill="F4F8F5" w:color="auto" w:val="clear"/>
            <w:tcMar>
              <w:top w:type="dxa" w:w="70"/>
              <w:left w:type="dxa" w:w="120"/>
              <w:bottom w:type="dxa" w:w="70"/>
              <w:right w:type="dxa" w:w="120"/>
            </w:tcMar>
            <w:vAlign w:val="center"/>
          </w:tcPr>
          <w:p>
            <w:pPr>
              <w:spacing w:after="0" w:line="250"/>
            </w:pPr>
            <w:r>
              <w:rPr>
                <w:color w:val="1A1A1A"/>
                <w:sz w:val="19"/>
                <w:szCs w:val="19"/>
              </w:rPr>
              <w:t xml:space="preserve">Journal &amp; measurements</w:t>
            </w:r>
          </w:p>
        </w:tc>
        <w:tc>
          <w:tcPr>
            <w:tcW w:type="dxa" w:w="6880"/>
            <w:shd w:fill="F4F8F5" w:color="auto" w:val="clear"/>
            <w:tcMar>
              <w:top w:type="dxa" w:w="70"/>
              <w:left w:type="dxa" w:w="120"/>
              <w:bottom w:type="dxa" w:w="70"/>
              <w:right w:type="dxa" w:w="120"/>
            </w:tcMar>
            <w:vAlign w:val="center"/>
          </w:tcPr>
          <w:p>
            <w:pPr>
              <w:spacing w:after="0" w:line="250"/>
            </w:pPr>
            <w:r>
              <w:rPr>
                <w:color w:val="1A1A1A"/>
                <w:sz w:val="19"/>
                <w:szCs w:val="19"/>
              </w:rPr>
              <w:t xml:space="preserve">A unified photo / note / measurement / intervention / milestone timeline with reliable media backup</w:t>
            </w:r>
          </w:p>
        </w:tc>
      </w:tr>
      <w:tr>
        <w:tc>
          <w:tcPr>
            <w:tcW w:type="dxa" w:w="3200"/>
            <w:shd w:fill="FFFFFF" w:color="auto" w:val="clear"/>
            <w:tcMar>
              <w:top w:type="dxa" w:w="70"/>
              <w:left w:type="dxa" w:w="120"/>
              <w:bottom w:type="dxa" w:w="70"/>
              <w:right w:type="dxa" w:w="120"/>
            </w:tcMar>
            <w:vAlign w:val="center"/>
          </w:tcPr>
          <w:p>
            <w:pPr>
              <w:spacing w:after="0" w:line="250"/>
            </w:pPr>
            <w:r>
              <w:rPr>
                <w:color w:val="1A1A1A"/>
                <w:sz w:val="19"/>
                <w:szCs w:val="19"/>
              </w:rPr>
              <w:t xml:space="preserve">Diagnosis (later)</w:t>
            </w:r>
          </w:p>
        </w:tc>
        <w:tc>
          <w:tcPr>
            <w:tcW w:type="dxa" w:w="6880"/>
            <w:shd w:fill="FFFFFF" w:color="auto" w:val="clear"/>
            <w:tcMar>
              <w:top w:type="dxa" w:w="70"/>
              <w:left w:type="dxa" w:w="120"/>
              <w:bottom w:type="dxa" w:w="70"/>
              <w:right w:type="dxa" w:w="120"/>
            </w:tcMar>
            <w:vAlign w:val="center"/>
          </w:tcPr>
          <w:p>
            <w:pPr>
              <w:spacing w:after="0" w:line="250"/>
            </w:pPr>
            <w:r>
              <w:rPr>
                <w:color w:val="1A1A1A"/>
                <w:sz w:val="19"/>
                <w:szCs w:val="19"/>
              </w:rPr>
              <w:t xml:space="preserve">Constrained decision support — symptom intake, ranked causes with confidence, safe actions, and a checkpoint — not a conversational oracle</w:t>
            </w:r>
          </w:p>
        </w:tc>
      </w:tr>
      <w:tr>
        <w:tc>
          <w:tcPr>
            <w:tcW w:type="dxa" w:w="3200"/>
            <w:shd w:fill="F4F8F5" w:color="auto" w:val="clear"/>
            <w:tcMar>
              <w:top w:type="dxa" w:w="70"/>
              <w:left w:type="dxa" w:w="120"/>
              <w:bottom w:type="dxa" w:w="70"/>
              <w:right w:type="dxa" w:w="120"/>
            </w:tcMar>
            <w:vAlign w:val="center"/>
          </w:tcPr>
          <w:p>
            <w:pPr>
              <w:spacing w:after="0" w:line="250"/>
            </w:pPr>
            <w:r>
              <w:rPr>
                <w:color w:val="1A1A1A"/>
                <w:sz w:val="19"/>
                <w:szCs w:val="19"/>
              </w:rPr>
              <w:t xml:space="preserve">Accounts, sync, community, moderation (later)</w:t>
            </w:r>
          </w:p>
        </w:tc>
        <w:tc>
          <w:tcPr>
            <w:tcW w:type="dxa" w:w="6880"/>
            <w:shd w:fill="F4F8F5" w:color="auto" w:val="clear"/>
            <w:tcMar>
              <w:top w:type="dxa" w:w="70"/>
              <w:left w:type="dxa" w:w="120"/>
              <w:bottom w:type="dxa" w:w="70"/>
              <w:right w:type="dxa" w:w="120"/>
            </w:tcMar>
            <w:vAlign w:val="center"/>
          </w:tcPr>
          <w:p>
            <w:pPr>
              <w:spacing w:after="0" w:line="250"/>
            </w:pPr>
            <w:r>
              <w:rPr>
                <w:color w:val="1A1A1A"/>
                <w:sz w:val="19"/>
                <w:szCs w:val="19"/>
              </w:rPr>
              <w:t xml:space="preserve">Introduced only when the private lifecycle earns them; the seam is drawn now, the build is deferred</w:t>
            </w:r>
          </w:p>
        </w:tc>
      </w:tr>
    </w:tbl>
    <w:p>
      <w:pPr>
        <w:spacing w:after="90"/>
      </w:pPr>
    </w:p>
    <w:p>
      <w:pPr>
        <w:pStyle w:val="Heading1"/>
      </w:pPr>
      <w:r>
        <w:t xml:space="preserve">5.  Target architecture</w:t>
      </w:r>
    </w:p>
    <w:p>
      <w:pPr>
        <w:spacing w:after="150" w:line="266"/>
      </w:pPr>
      <w:r>
        <w:t xml:space="preserve">The app stays local-first for care and journaling, while a server — when it exists — becomes authoritative for shared entities, catalog enrichment, community, and moderation. This preserves the current app’s strongest property, instant access without a network, without pretending a local SQLite file can support a community platform. The whole rebuild is: add the top layer, extend the bottom layer, keep the two in the middle almost untouched, and pre-draw the seam where the platform will later attach.</w:t>
      </w:r>
    </w:p>
    <w:tbl>
      <w:tblPr>
        <w:tblW w:type="dxa" w:w="10080"/>
        <w:tblBorders>
          <w:top w:val="single" w:color="CFE0D6" w:sz="2"/>
          <w:left w:val="single" w:color="CFE0D6" w:sz="2"/>
          <w:bottom w:val="single" w:color="CFE0D6" w:sz="2"/>
          <w:right w:val="single" w:color="CFE0D6" w:sz="2"/>
          <w:insideH w:val="single" w:color="CFE0D6" w:sz="2"/>
          <w:insideV w:val="single" w:color="CFE0D6" w:sz="2"/>
        </w:tblBorders>
      </w:tblPr>
      <w:tblGrid>
        <w:gridCol w:w="3000"/>
        <w:gridCol w:w="7080"/>
      </w:tblGrid>
      <w:tr>
        <w:trPr>
          <w:tblHeader/>
        </w:trPr>
        <w:tc>
          <w:tcPr>
            <w:tcW w:type="dxa" w:w="3000"/>
            <w:shd w:fill="1B4332" w:color="auto" w:val="clear"/>
            <w:tcMar>
              <w:top w:type="dxa" w:w="70"/>
              <w:left w:type="dxa" w:w="120"/>
              <w:bottom w:type="dxa" w:w="70"/>
              <w:right w:type="dxa" w:w="120"/>
            </w:tcMar>
            <w:vAlign w:val="center"/>
          </w:tcPr>
          <w:p>
            <w:pPr>
              <w:spacing w:after="0"/>
            </w:pPr>
            <w:r>
              <w:rPr>
                <w:b/>
                <w:bCs/>
                <w:color w:val="FFFFFF"/>
                <w:sz w:val="19"/>
                <w:szCs w:val="19"/>
              </w:rPr>
              <w:t xml:space="preserve">Layer</w:t>
            </w:r>
          </w:p>
        </w:tc>
        <w:tc>
          <w:tcPr>
            <w:tcW w:type="dxa" w:w="7080"/>
            <w:shd w:fill="1B4332" w:color="auto" w:val="clear"/>
            <w:tcMar>
              <w:top w:type="dxa" w:w="70"/>
              <w:left w:type="dxa" w:w="120"/>
              <w:bottom w:type="dxa" w:w="70"/>
              <w:right w:type="dxa" w:w="120"/>
            </w:tcMar>
            <w:vAlign w:val="center"/>
          </w:tcPr>
          <w:p>
            <w:pPr>
              <w:spacing w:after="0"/>
            </w:pPr>
            <w:r>
              <w:rPr>
                <w:b/>
                <w:bCs/>
                <w:color w:val="FFFFFF"/>
                <w:sz w:val="19"/>
                <w:szCs w:val="19"/>
              </w:rPr>
              <w:t xml:space="preserve">What lives there</w:t>
            </w:r>
          </w:p>
        </w:tc>
      </w:tr>
      <w:tr>
        <w:tc>
          <w:tcPr>
            <w:tcW w:type="dxa" w:w="3000"/>
            <w:shd w:fill="FFFFFF" w:color="auto" w:val="clear"/>
            <w:tcMar>
              <w:top w:type="dxa" w:w="70"/>
              <w:left w:type="dxa" w:w="120"/>
              <w:bottom w:type="dxa" w:w="70"/>
              <w:right w:type="dxa" w:w="120"/>
            </w:tcMar>
            <w:vAlign w:val="center"/>
          </w:tcPr>
          <w:p>
            <w:pPr>
              <w:spacing w:after="0" w:line="250"/>
            </w:pPr>
            <w:r>
              <w:rPr>
                <w:b/>
                <w:bCs/>
                <w:color w:val="1B4332"/>
                <w:sz w:val="19"/>
                <w:szCs w:val="19"/>
              </w:rPr>
              <w:t xml:space="preserve">A · Identity &amp; media  (NEW)</w:t>
            </w:r>
          </w:p>
        </w:tc>
        <w:tc>
          <w:tcPr>
            <w:tcW w:type="dxa" w:w="7080"/>
            <w:shd w:fill="FFFFFF" w:color="auto" w:val="clear"/>
            <w:tcMar>
              <w:top w:type="dxa" w:w="70"/>
              <w:left w:type="dxa" w:w="120"/>
              <w:bottom w:type="dxa" w:w="70"/>
              <w:right w:type="dxa" w:w="120"/>
            </w:tcMar>
            <w:vAlign w:val="center"/>
          </w:tcPr>
          <w:p>
            <w:pPr>
              <w:spacing w:after="0" w:line="250"/>
            </w:pPr>
            <w:r>
              <w:rPr>
                <w:color w:val="1A1A1A"/>
                <w:sz w:val="19"/>
                <w:szCs w:val="19"/>
              </w:rPr>
              <w:t xml:space="preserve">External taxa, photos, native range, conservation, and computer-vision ID. A thin adapter plus an on-device cache. Bundles a snapshot and one hero photo per vetted species so the app still opens offline.</w:t>
            </w:r>
          </w:p>
        </w:tc>
      </w:tr>
      <w:tr>
        <w:tc>
          <w:tcPr>
            <w:tcW w:type="dxa" w:w="3000"/>
            <w:shd w:fill="F4F8F5" w:color="auto" w:val="clear"/>
            <w:tcMar>
              <w:top w:type="dxa" w:w="70"/>
              <w:left w:type="dxa" w:w="120"/>
              <w:bottom w:type="dxa" w:w="70"/>
              <w:right w:type="dxa" w:w="120"/>
            </w:tcMar>
            <w:vAlign w:val="center"/>
          </w:tcPr>
          <w:p>
            <w:pPr>
              <w:spacing w:after="0" w:line="250"/>
            </w:pPr>
            <w:r>
              <w:rPr>
                <w:b/>
                <w:bCs/>
                <w:color w:val="1B4332"/>
                <w:sz w:val="19"/>
                <w:szCs w:val="19"/>
              </w:rPr>
              <w:t xml:space="preserve">B · Curated overlay  (RE-ANCHORED)</w:t>
            </w:r>
          </w:p>
        </w:tc>
        <w:tc>
          <w:tcPr>
            <w:tcW w:type="dxa" w:w="7080"/>
            <w:shd w:fill="F4F8F5" w:color="auto" w:val="clear"/>
            <w:tcMar>
              <w:top w:type="dxa" w:w="70"/>
              <w:left w:type="dxa" w:w="120"/>
              <w:bottom w:type="dxa" w:w="70"/>
              <w:right w:type="dxa" w:w="120"/>
            </w:tcMar>
            <w:vAlign w:val="center"/>
          </w:tcPr>
          <w:p>
            <w:pPr>
              <w:spacing w:after="0" w:line="250"/>
            </w:pPr>
            <w:r>
              <w:rPr>
                <w:color w:val="1A1A1A"/>
                <w:sz w:val="19"/>
                <w:szCs w:val="19"/>
              </w:rPr>
              <w:t xml:space="preserve">The suitability and care attributes, keyed to an internal profile id and joined to external taxa: closed/open tolerance, light, moisture, humidity, temp, pH, growth, substrate, difficulty, toxicity. The differentiated data.</w:t>
            </w:r>
          </w:p>
        </w:tc>
      </w:tr>
      <w:tr>
        <w:tc>
          <w:tcPr>
            <w:tcW w:type="dxa" w:w="3000"/>
            <w:shd w:fill="FFFFFF" w:color="auto" w:val="clear"/>
            <w:tcMar>
              <w:top w:type="dxa" w:w="70"/>
              <w:left w:type="dxa" w:w="120"/>
              <w:bottom w:type="dxa" w:w="70"/>
              <w:right w:type="dxa" w:w="120"/>
            </w:tcMar>
            <w:vAlign w:val="center"/>
          </w:tcPr>
          <w:p>
            <w:pPr>
              <w:spacing w:after="0" w:line="250"/>
            </w:pPr>
            <w:r>
              <w:rPr>
                <w:b/>
                <w:bCs/>
                <w:color w:val="1B4332"/>
                <w:sz w:val="19"/>
                <w:szCs w:val="19"/>
              </w:rPr>
              <w:t xml:space="preserve">C · Reasoning engine  (KEEP)</w:t>
            </w:r>
          </w:p>
        </w:tc>
        <w:tc>
          <w:tcPr>
            <w:tcW w:type="dxa" w:w="7080"/>
            <w:shd w:fill="FFFFFF" w:color="auto" w:val="clear"/>
            <w:tcMar>
              <w:top w:type="dxa" w:w="70"/>
              <w:left w:type="dxa" w:w="120"/>
              <w:bottom w:type="dxa" w:w="70"/>
              <w:right w:type="dxa" w:w="120"/>
            </w:tcMar>
            <w:vAlign w:val="center"/>
          </w:tcPr>
          <w:p>
            <w:pPr>
              <w:spacing w:after="0" w:line="250"/>
            </w:pPr>
            <w:r>
              <w:rPr>
                <w:color w:val="1A1A1A"/>
                <w:sz w:val="19"/>
                <w:szCs w:val="19"/>
              </w:rPr>
              <w:t xml:space="preserve">compatibility · care · substrate · verdict · recommend · containers. Pure, import-isolated, and tested. Reads layer B, never talks to layer A.</w:t>
            </w:r>
          </w:p>
        </w:tc>
      </w:tr>
      <w:tr>
        <w:tc>
          <w:tcPr>
            <w:tcW w:type="dxa" w:w="3000"/>
            <w:shd w:fill="F4F8F5" w:color="auto" w:val="clear"/>
            <w:tcMar>
              <w:top w:type="dxa" w:w="70"/>
              <w:left w:type="dxa" w:w="120"/>
              <w:bottom w:type="dxa" w:w="70"/>
              <w:right w:type="dxa" w:w="120"/>
            </w:tcMar>
            <w:vAlign w:val="center"/>
          </w:tcPr>
          <w:p>
            <w:pPr>
              <w:spacing w:after="0" w:line="250"/>
            </w:pPr>
            <w:r>
              <w:rPr>
                <w:b/>
                <w:bCs/>
                <w:color w:val="1B4332"/>
                <w:sz w:val="19"/>
                <w:szCs w:val="19"/>
              </w:rPr>
              <w:t xml:space="preserve">D · Ownership, journal &amp; outcomes  (KEEP + EXTEND)</w:t>
            </w:r>
          </w:p>
        </w:tc>
        <w:tc>
          <w:tcPr>
            <w:tcW w:type="dxa" w:w="7080"/>
            <w:shd w:fill="F4F8F5" w:color="auto" w:val="clear"/>
            <w:tcMar>
              <w:top w:type="dxa" w:w="70"/>
              <w:left w:type="dxa" w:w="120"/>
              <w:bottom w:type="dxa" w:w="70"/>
              <w:right w:type="dxa" w:w="120"/>
            </w:tcMar>
            <w:vAlign w:val="center"/>
          </w:tcPr>
          <w:p>
            <w:pPr>
              <w:spacing w:after="0" w:line="250"/>
            </w:pPr>
            <w:r>
              <w:rPr>
                <w:color w:val="1A1A1A"/>
                <w:sz w:val="19"/>
                <w:szCs w:val="19"/>
              </w:rPr>
              <w:t xml:space="preserve">The user’s private data: terrariums, design revisions, residents, tasks, interventions, measurements, media, and outcomes. The raw material of the moat.</w:t>
            </w:r>
          </w:p>
        </w:tc>
      </w:tr>
      <w:tr>
        <w:tc>
          <w:tcPr>
            <w:tcW w:type="dxa" w:w="3000"/>
            <w:shd w:fill="FFFFFF" w:color="auto" w:val="clear"/>
            <w:tcMar>
              <w:top w:type="dxa" w:w="70"/>
              <w:left w:type="dxa" w:w="120"/>
              <w:bottom w:type="dxa" w:w="70"/>
              <w:right w:type="dxa" w:w="120"/>
            </w:tcMar>
            <w:vAlign w:val="center"/>
          </w:tcPr>
          <w:p>
            <w:pPr>
              <w:spacing w:after="0" w:line="250"/>
            </w:pPr>
            <w:r>
              <w:rPr>
                <w:b/>
                <w:bCs/>
                <w:color w:val="1B4332"/>
                <w:sz w:val="19"/>
                <w:szCs w:val="19"/>
              </w:rPr>
              <w:t xml:space="preserve">E · Platform  (DEFERRED)</w:t>
            </w:r>
          </w:p>
        </w:tc>
        <w:tc>
          <w:tcPr>
            <w:tcW w:type="dxa" w:w="7080"/>
            <w:shd w:fill="FFFFFF" w:color="auto" w:val="clear"/>
            <w:tcMar>
              <w:top w:type="dxa" w:w="70"/>
              <w:left w:type="dxa" w:w="120"/>
              <w:bottom w:type="dxa" w:w="70"/>
              <w:right w:type="dxa" w:w="120"/>
            </w:tcMar>
            <w:vAlign w:val="center"/>
          </w:tcPr>
          <w:p>
            <w:pPr>
              <w:spacing w:after="0" w:line="250"/>
            </w:pPr>
            <w:r>
              <w:rPr>
                <w:color w:val="1A1A1A"/>
                <w:sz w:val="19"/>
                <w:szCs w:val="19"/>
              </w:rPr>
              <w:t xml:space="preserve">Accounts, sync, an iNaturalist proxy/cache, community, and moderation. Draw the adapter seam now; build the layer when Release 1 proves value.</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AF3EE" w:sz="2"/>
              <w:left w:val="single" w:color="1B4332" w:sz="26"/>
              <w:bottom w:val="single" w:color="EAF3EE" w:sz="2"/>
              <w:right w:val="single" w:color="EAF3EE" w:sz="2"/>
            </w:tcBorders>
            <w:shd w:fill="EAF3EE" w:color="auto" w:val="clear"/>
            <w:tcMar>
              <w:top w:type="dxa" w:w="130"/>
              <w:left w:type="dxa" w:w="190"/>
              <w:bottom w:type="dxa" w:w="130"/>
              <w:right w:type="dxa" w:w="170"/>
            </w:tcMar>
          </w:tcPr>
          <w:p>
            <w:pPr>
              <w:spacing w:after="0" w:line="264"/>
            </w:pPr>
            <w:r>
              <w:rPr>
                <w:b/>
                <w:bCs/>
                <w:caps/>
                <w:color w:val="1B4332"/>
                <w:sz w:val="19"/>
                <w:szCs w:val="19"/>
              </w:rPr>
              <w:t xml:space="preserve">Offline-first is a product promise </w:t>
            </w:r>
            <w:r>
              <w:rPr>
                <w:color w:val="1A1A1A"/>
                <w:sz w:val="21"/>
                <w:szCs w:val="21"/>
              </w:rPr>
              <w:t xml:space="preserve">The app is fully offline today. The identity layer introduces a network dependency and a quota. Preserve offline-first: bundle the overlay plus a cached taxon record and hero photo for every vetted species; hit the network only for search beyond the vetted set, fresh media, and photo-ID; and degrade gracefully when there is no signal.</w:t>
            </w:r>
          </w:p>
        </w:tc>
      </w:tr>
    </w:tbl>
    <w:p>
      <w:pPr>
        <w:spacing w:after="80"/>
      </w:pPr>
    </w:p>
    <w:p>
      <w:pPr>
        <w:spacing w:after="150" w:line="266"/>
      </w:pPr>
      <w:r>
        <w:t xml:space="preserve">When the platform layer arrives, exactly one rule changes: the mobile client stops calling external APIs directly and calls the Terrarium backend, which then owns caching, rate protection, attribution normalization, and provider failover. Because the client already speaks to iNaturalist through an </w:t>
      </w:r>
      <w:r>
        <w:rPr>
          <w:i/>
          <w:iCs/>
        </w:rPr>
        <w:t xml:space="preserve">adapter interface</w:t>
      </w:r>
      <w:r>
        <w:t xml:space="preserve">, that move is a swap, not a rewrite.</w:t>
      </w:r>
    </w:p>
    <w:p>
      <w:pPr>
        <w:spacing w:after="90"/>
      </w:pPr>
    </w:p>
    <w:p>
      <w:pPr>
        <w:pStyle w:val="Heading2"/>
      </w:pPr>
      <w:r>
        <w:t xml:space="preserve">5.1  Local-first sync model</w:t>
      </w:r>
    </w:p>
    <w:p>
      <w:pPr>
        <w:spacing w:after="150" w:line="266"/>
      </w:pPr>
      <w:r>
        <w:t xml:space="preserve">Use an operation/outbox model rather than mirroring whole tables. A local transaction writes the entity change and its outbox operation together. Each mutable entity carries a stable client id, revision, timestamps, deletion marker, and sync state. The server accepts idempotency keys and returns acknowledgments and conflict information. This keeps the layer-E platform a later, additive concern.</w:t>
      </w:r>
    </w:p>
    <w:tbl>
      <w:tblPr>
        <w:tblW w:type="dxa" w:w="10080"/>
        <w:tblBorders>
          <w:top w:val="single" w:color="CFE0D6" w:sz="2"/>
          <w:left w:val="single" w:color="CFE0D6" w:sz="2"/>
          <w:bottom w:val="single" w:color="CFE0D6" w:sz="2"/>
          <w:right w:val="single" w:color="CFE0D6" w:sz="2"/>
          <w:insideH w:val="single" w:color="CFE0D6" w:sz="2"/>
          <w:insideV w:val="single" w:color="CFE0D6" w:sz="2"/>
        </w:tblBorders>
      </w:tblPr>
      <w:tblGrid>
        <w:gridCol w:w="2400"/>
        <w:gridCol w:w="4080"/>
        <w:gridCol w:w="3600"/>
      </w:tblGrid>
      <w:tr>
        <w:trPr>
          <w:tblHeader/>
        </w:trPr>
        <w:tc>
          <w:tcPr>
            <w:tcW w:type="dxa" w:w="2400"/>
            <w:shd w:fill="1B4332" w:color="auto" w:val="clear"/>
            <w:tcMar>
              <w:top w:type="dxa" w:w="70"/>
              <w:left w:type="dxa" w:w="120"/>
              <w:bottom w:type="dxa" w:w="70"/>
              <w:right w:type="dxa" w:w="120"/>
            </w:tcMar>
            <w:vAlign w:val="center"/>
          </w:tcPr>
          <w:p>
            <w:pPr>
              <w:spacing w:after="0"/>
            </w:pPr>
            <w:r>
              <w:rPr>
                <w:b/>
                <w:bCs/>
                <w:color w:val="FFFFFF"/>
                <w:sz w:val="19"/>
                <w:szCs w:val="19"/>
              </w:rPr>
              <w:t xml:space="preserve">Data class</w:t>
            </w:r>
          </w:p>
        </w:tc>
        <w:tc>
          <w:tcPr>
            <w:tcW w:type="dxa" w:w="4080"/>
            <w:shd w:fill="1B4332" w:color="auto" w:val="clear"/>
            <w:tcMar>
              <w:top w:type="dxa" w:w="70"/>
              <w:left w:type="dxa" w:w="120"/>
              <w:bottom w:type="dxa" w:w="70"/>
              <w:right w:type="dxa" w:w="120"/>
            </w:tcMar>
            <w:vAlign w:val="center"/>
          </w:tcPr>
          <w:p>
            <w:pPr>
              <w:spacing w:after="0"/>
            </w:pPr>
            <w:r>
              <w:rPr>
                <w:b/>
                <w:bCs/>
                <w:color w:val="FFFFFF"/>
                <w:sz w:val="19"/>
                <w:szCs w:val="19"/>
              </w:rPr>
              <w:t xml:space="preserve">Conflict strategy</w:t>
            </w:r>
          </w:p>
        </w:tc>
        <w:tc>
          <w:tcPr>
            <w:tcW w:type="dxa" w:w="3600"/>
            <w:shd w:fill="1B4332" w:color="auto" w:val="clear"/>
            <w:tcMar>
              <w:top w:type="dxa" w:w="70"/>
              <w:left w:type="dxa" w:w="120"/>
              <w:bottom w:type="dxa" w:w="70"/>
              <w:right w:type="dxa" w:w="120"/>
            </w:tcMar>
            <w:vAlign w:val="center"/>
          </w:tcPr>
          <w:p>
            <w:pPr>
              <w:spacing w:after="0"/>
            </w:pPr>
            <w:r>
              <w:rPr>
                <w:b/>
                <w:bCs/>
                <w:color w:val="FFFFFF"/>
                <w:sz w:val="19"/>
                <w:szCs w:val="19"/>
              </w:rPr>
              <w:t xml:space="preserve">Offline behavior</w:t>
            </w:r>
          </w:p>
        </w:tc>
      </w:tr>
      <w:tr>
        <w:tc>
          <w:tcPr>
            <w:tcW w:type="dxa" w:w="2400"/>
            <w:shd w:fill="FFFFFF" w:color="auto" w:val="clear"/>
            <w:tcMar>
              <w:top w:type="dxa" w:w="70"/>
              <w:left w:type="dxa" w:w="120"/>
              <w:bottom w:type="dxa" w:w="70"/>
              <w:right w:type="dxa" w:w="120"/>
            </w:tcMar>
            <w:vAlign w:val="center"/>
          </w:tcPr>
          <w:p>
            <w:pPr>
              <w:spacing w:after="0" w:line="250"/>
            </w:pPr>
            <w:r>
              <w:rPr>
                <w:b/>
                <w:bCs/>
                <w:color w:val="1B4332"/>
                <w:sz w:val="19"/>
                <w:szCs w:val="19"/>
              </w:rPr>
              <w:t xml:space="preserve">Journal and care events</w:t>
            </w:r>
          </w:p>
        </w:tc>
        <w:tc>
          <w:tcPr>
            <w:tcW w:type="dxa" w:w="4080"/>
            <w:shd w:fill="FFFFFF" w:color="auto" w:val="clear"/>
            <w:tcMar>
              <w:top w:type="dxa" w:w="70"/>
              <w:left w:type="dxa" w:w="120"/>
              <w:bottom w:type="dxa" w:w="70"/>
              <w:right w:type="dxa" w:w="120"/>
            </w:tcMar>
            <w:vAlign w:val="center"/>
          </w:tcPr>
          <w:p>
            <w:pPr>
              <w:spacing w:after="0" w:line="250"/>
            </w:pPr>
            <w:r>
              <w:rPr>
                <w:color w:val="1A1A1A"/>
                <w:sz w:val="19"/>
                <w:szCs w:val="19"/>
              </w:rPr>
              <w:t xml:space="preserve">Append-only; deduplicate by operation id</w:t>
            </w:r>
          </w:p>
        </w:tc>
        <w:tc>
          <w:tcPr>
            <w:tcW w:type="dxa" w:w="3600"/>
            <w:shd w:fill="FFFFFF" w:color="auto" w:val="clear"/>
            <w:tcMar>
              <w:top w:type="dxa" w:w="70"/>
              <w:left w:type="dxa" w:w="120"/>
              <w:bottom w:type="dxa" w:w="70"/>
              <w:right w:type="dxa" w:w="120"/>
            </w:tcMar>
            <w:vAlign w:val="center"/>
          </w:tcPr>
          <w:p>
            <w:pPr>
              <w:spacing w:after="0" w:line="250"/>
            </w:pPr>
            <w:r>
              <w:rPr>
                <w:color w:val="1A1A1A"/>
                <w:sz w:val="19"/>
                <w:szCs w:val="19"/>
              </w:rPr>
              <w:t xml:space="preserve">Fully available</w:t>
            </w:r>
          </w:p>
        </w:tc>
      </w:tr>
      <w:tr>
        <w:tc>
          <w:tcPr>
            <w:tcW w:type="dxa" w:w="2400"/>
            <w:shd w:fill="FFFFFF" w:color="auto" w:val="clear"/>
            <w:tcMar>
              <w:top w:type="dxa" w:w="70"/>
              <w:left w:type="dxa" w:w="120"/>
              <w:bottom w:type="dxa" w:w="70"/>
              <w:right w:type="dxa" w:w="120"/>
            </w:tcMar>
            <w:vAlign w:val="center"/>
          </w:tcPr>
          <w:p>
            <w:pPr>
              <w:spacing w:after="0" w:line="250"/>
            </w:pPr>
            <w:r>
              <w:rPr>
                <w:b/>
                <w:bCs/>
                <w:color w:val="1B4332"/>
                <w:sz w:val="19"/>
                <w:szCs w:val="19"/>
              </w:rPr>
              <w:t xml:space="preserve">Measurements</w:t>
            </w:r>
          </w:p>
        </w:tc>
        <w:tc>
          <w:tcPr>
            <w:tcW w:type="dxa" w:w="4080"/>
            <w:shd w:fill="FFFFFF" w:color="auto" w:val="clear"/>
            <w:tcMar>
              <w:top w:type="dxa" w:w="70"/>
              <w:left w:type="dxa" w:w="120"/>
              <w:bottom w:type="dxa" w:w="70"/>
              <w:right w:type="dxa" w:w="120"/>
            </w:tcMar>
            <w:vAlign w:val="center"/>
          </w:tcPr>
          <w:p>
            <w:pPr>
              <w:spacing w:after="0" w:line="250"/>
            </w:pPr>
            <w:r>
              <w:rPr>
                <w:color w:val="1A1A1A"/>
                <w:sz w:val="19"/>
                <w:szCs w:val="19"/>
              </w:rPr>
              <w:t xml:space="preserve">Append-only; a correction creates a superseding record</w:t>
            </w:r>
          </w:p>
        </w:tc>
        <w:tc>
          <w:tcPr>
            <w:tcW w:type="dxa" w:w="3600"/>
            <w:shd w:fill="FFFFFF" w:color="auto" w:val="clear"/>
            <w:tcMar>
              <w:top w:type="dxa" w:w="70"/>
              <w:left w:type="dxa" w:w="120"/>
              <w:bottom w:type="dxa" w:w="70"/>
              <w:right w:type="dxa" w:w="120"/>
            </w:tcMar>
            <w:vAlign w:val="center"/>
          </w:tcPr>
          <w:p>
            <w:pPr>
              <w:spacing w:after="0" w:line="250"/>
            </w:pPr>
            <w:r>
              <w:rPr>
                <w:color w:val="1A1A1A"/>
                <w:sz w:val="19"/>
                <w:szCs w:val="19"/>
              </w:rPr>
              <w:t xml:space="preserve">Fully available</w:t>
            </w:r>
          </w:p>
        </w:tc>
      </w:tr>
      <w:tr>
        <w:tc>
          <w:tcPr>
            <w:tcW w:type="dxa" w:w="2400"/>
            <w:shd w:fill="FFFFFF" w:color="auto" w:val="clear"/>
            <w:tcMar>
              <w:top w:type="dxa" w:w="70"/>
              <w:left w:type="dxa" w:w="120"/>
              <w:bottom w:type="dxa" w:w="70"/>
              <w:right w:type="dxa" w:w="120"/>
            </w:tcMar>
            <w:vAlign w:val="center"/>
          </w:tcPr>
          <w:p>
            <w:pPr>
              <w:spacing w:after="0" w:line="250"/>
            </w:pPr>
            <w:r>
              <w:rPr>
                <w:b/>
                <w:bCs/>
                <w:color w:val="1B4332"/>
                <w:sz w:val="19"/>
                <w:szCs w:val="19"/>
              </w:rPr>
              <w:t xml:space="preserve">Terrarium metadata</w:t>
            </w:r>
          </w:p>
        </w:tc>
        <w:tc>
          <w:tcPr>
            <w:tcW w:type="dxa" w:w="4080"/>
            <w:shd w:fill="FFFFFF" w:color="auto" w:val="clear"/>
            <w:tcMar>
              <w:top w:type="dxa" w:w="70"/>
              <w:left w:type="dxa" w:w="120"/>
              <w:bottom w:type="dxa" w:w="70"/>
              <w:right w:type="dxa" w:w="120"/>
            </w:tcMar>
            <w:vAlign w:val="center"/>
          </w:tcPr>
          <w:p>
            <w:pPr>
              <w:spacing w:after="0" w:line="250"/>
            </w:pPr>
            <w:r>
              <w:rPr>
                <w:color w:val="1A1A1A"/>
                <w:sz w:val="19"/>
                <w:szCs w:val="19"/>
              </w:rPr>
              <w:t xml:space="preserve">Revision check; accepted edit plus a conflict notice</w:t>
            </w:r>
          </w:p>
        </w:tc>
        <w:tc>
          <w:tcPr>
            <w:tcW w:type="dxa" w:w="3600"/>
            <w:shd w:fill="FFFFFF" w:color="auto" w:val="clear"/>
            <w:tcMar>
              <w:top w:type="dxa" w:w="70"/>
              <w:left w:type="dxa" w:w="120"/>
              <w:bottom w:type="dxa" w:w="70"/>
              <w:right w:type="dxa" w:w="120"/>
            </w:tcMar>
            <w:vAlign w:val="center"/>
          </w:tcPr>
          <w:p>
            <w:pPr>
              <w:spacing w:after="0" w:line="250"/>
            </w:pPr>
            <w:r>
              <w:rPr>
                <w:color w:val="1A1A1A"/>
                <w:sz w:val="19"/>
                <w:szCs w:val="19"/>
              </w:rPr>
              <w:t xml:space="preserve">Editable</w:t>
            </w:r>
          </w:p>
        </w:tc>
      </w:tr>
      <w:tr>
        <w:tc>
          <w:tcPr>
            <w:tcW w:type="dxa" w:w="2400"/>
            <w:shd w:fill="FFFFFF" w:color="auto" w:val="clear"/>
            <w:tcMar>
              <w:top w:type="dxa" w:w="70"/>
              <w:left w:type="dxa" w:w="120"/>
              <w:bottom w:type="dxa" w:w="70"/>
              <w:right w:type="dxa" w:w="120"/>
            </w:tcMar>
            <w:vAlign w:val="center"/>
          </w:tcPr>
          <w:p>
            <w:pPr>
              <w:spacing w:after="0" w:line="250"/>
            </w:pPr>
            <w:r>
              <w:rPr>
                <w:b/>
                <w:bCs/>
                <w:color w:val="1B4332"/>
                <w:sz w:val="19"/>
                <w:szCs w:val="19"/>
              </w:rPr>
              <w:t xml:space="preserve">Design revisions</w:t>
            </w:r>
          </w:p>
        </w:tc>
        <w:tc>
          <w:tcPr>
            <w:tcW w:type="dxa" w:w="4080"/>
            <w:shd w:fill="FFFFFF" w:color="auto" w:val="clear"/>
            <w:tcMar>
              <w:top w:type="dxa" w:w="70"/>
              <w:left w:type="dxa" w:w="120"/>
              <w:bottom w:type="dxa" w:w="70"/>
              <w:right w:type="dxa" w:w="120"/>
            </w:tcMar>
            <w:vAlign w:val="center"/>
          </w:tcPr>
          <w:p>
            <w:pPr>
              <w:spacing w:after="0" w:line="250"/>
            </w:pPr>
            <w:r>
              <w:rPr>
                <w:color w:val="1A1A1A"/>
                <w:sz w:val="19"/>
                <w:szCs w:val="19"/>
              </w:rPr>
              <w:t xml:space="preserve">Immutable revision; fork on concurrent edits</w:t>
            </w:r>
          </w:p>
        </w:tc>
        <w:tc>
          <w:tcPr>
            <w:tcW w:type="dxa" w:w="3600"/>
            <w:shd w:fill="FFFFFF" w:color="auto" w:val="clear"/>
            <w:tcMar>
              <w:top w:type="dxa" w:w="70"/>
              <w:left w:type="dxa" w:w="120"/>
              <w:bottom w:type="dxa" w:w="70"/>
              <w:right w:type="dxa" w:w="120"/>
            </w:tcMar>
            <w:vAlign w:val="center"/>
          </w:tcPr>
          <w:p>
            <w:pPr>
              <w:spacing w:after="0" w:line="250"/>
            </w:pPr>
            <w:r>
              <w:rPr>
                <w:color w:val="1A1A1A"/>
                <w:sz w:val="19"/>
                <w:szCs w:val="19"/>
              </w:rPr>
              <w:t xml:space="preserve">Editable drafts</w:t>
            </w:r>
          </w:p>
        </w:tc>
      </w:tr>
      <w:tr>
        <w:tc>
          <w:tcPr>
            <w:tcW w:type="dxa" w:w="2400"/>
            <w:shd w:fill="FFFFFF" w:color="auto" w:val="clear"/>
            <w:tcMar>
              <w:top w:type="dxa" w:w="70"/>
              <w:left w:type="dxa" w:w="120"/>
              <w:bottom w:type="dxa" w:w="70"/>
              <w:right w:type="dxa" w:w="120"/>
            </w:tcMar>
            <w:vAlign w:val="center"/>
          </w:tcPr>
          <w:p>
            <w:pPr>
              <w:spacing w:after="0" w:line="250"/>
            </w:pPr>
            <w:r>
              <w:rPr>
                <w:b/>
                <w:bCs/>
                <w:color w:val="1B4332"/>
                <w:sz w:val="19"/>
                <w:szCs w:val="19"/>
              </w:rPr>
              <w:t xml:space="preserve">Household roles</w:t>
            </w:r>
          </w:p>
        </w:tc>
        <w:tc>
          <w:tcPr>
            <w:tcW w:type="dxa" w:w="4080"/>
            <w:shd w:fill="FFFFFF" w:color="auto" w:val="clear"/>
            <w:tcMar>
              <w:top w:type="dxa" w:w="70"/>
              <w:left w:type="dxa" w:w="120"/>
              <w:bottom w:type="dxa" w:w="70"/>
              <w:right w:type="dxa" w:w="120"/>
            </w:tcMar>
            <w:vAlign w:val="center"/>
          </w:tcPr>
          <w:p>
            <w:pPr>
              <w:spacing w:after="0" w:line="250"/>
            </w:pPr>
            <w:r>
              <w:rPr>
                <w:color w:val="1A1A1A"/>
                <w:sz w:val="19"/>
                <w:szCs w:val="19"/>
              </w:rPr>
              <w:t xml:space="preserve">Server-authoritative</w:t>
            </w:r>
          </w:p>
        </w:tc>
        <w:tc>
          <w:tcPr>
            <w:tcW w:type="dxa" w:w="3600"/>
            <w:shd w:fill="FFFFFF" w:color="auto" w:val="clear"/>
            <w:tcMar>
              <w:top w:type="dxa" w:w="70"/>
              <w:left w:type="dxa" w:w="120"/>
              <w:bottom w:type="dxa" w:w="70"/>
              <w:right w:type="dxa" w:w="120"/>
            </w:tcMar>
            <w:vAlign w:val="center"/>
          </w:tcPr>
          <w:p>
            <w:pPr>
              <w:spacing w:after="0" w:line="250"/>
            </w:pPr>
            <w:r>
              <w:rPr>
                <w:color w:val="1A1A1A"/>
                <w:sz w:val="19"/>
                <w:szCs w:val="19"/>
              </w:rPr>
              <w:t xml:space="preserve">Read cached; queue limited requests</w:t>
            </w:r>
          </w:p>
        </w:tc>
      </w:tr>
      <w:tr>
        <w:tc>
          <w:tcPr>
            <w:tcW w:type="dxa" w:w="2400"/>
            <w:shd w:fill="FFFFFF" w:color="auto" w:val="clear"/>
            <w:tcMar>
              <w:top w:type="dxa" w:w="70"/>
              <w:left w:type="dxa" w:w="120"/>
              <w:bottom w:type="dxa" w:w="70"/>
              <w:right w:type="dxa" w:w="120"/>
            </w:tcMar>
            <w:vAlign w:val="center"/>
          </w:tcPr>
          <w:p>
            <w:pPr>
              <w:spacing w:after="0" w:line="250"/>
            </w:pPr>
            <w:r>
              <w:rPr>
                <w:b/>
                <w:bCs/>
                <w:color w:val="1B4332"/>
                <w:sz w:val="19"/>
                <w:szCs w:val="19"/>
              </w:rPr>
              <w:t xml:space="preserve">Public / community state</w:t>
            </w:r>
          </w:p>
        </w:tc>
        <w:tc>
          <w:tcPr>
            <w:tcW w:type="dxa" w:w="4080"/>
            <w:shd w:fill="FFFFFF" w:color="auto" w:val="clear"/>
            <w:tcMar>
              <w:top w:type="dxa" w:w="70"/>
              <w:left w:type="dxa" w:w="120"/>
              <w:bottom w:type="dxa" w:w="70"/>
              <w:right w:type="dxa" w:w="120"/>
            </w:tcMar>
            <w:vAlign w:val="center"/>
          </w:tcPr>
          <w:p>
            <w:pPr>
              <w:spacing w:after="0" w:line="250"/>
            </w:pPr>
            <w:r>
              <w:rPr>
                <w:color w:val="1A1A1A"/>
                <w:sz w:val="19"/>
                <w:szCs w:val="19"/>
              </w:rPr>
              <w:t xml:space="preserve">Server-authoritative with moderation status</w:t>
            </w:r>
          </w:p>
        </w:tc>
        <w:tc>
          <w:tcPr>
            <w:tcW w:type="dxa" w:w="3600"/>
            <w:shd w:fill="FFFFFF" w:color="auto" w:val="clear"/>
            <w:tcMar>
              <w:top w:type="dxa" w:w="70"/>
              <w:left w:type="dxa" w:w="120"/>
              <w:bottom w:type="dxa" w:w="70"/>
              <w:right w:type="dxa" w:w="120"/>
            </w:tcMar>
            <w:vAlign w:val="center"/>
          </w:tcPr>
          <w:p>
            <w:pPr>
              <w:spacing w:after="0" w:line="250"/>
            </w:pPr>
            <w:r>
              <w:rPr>
                <w:color w:val="1A1A1A"/>
                <w:sz w:val="19"/>
                <w:szCs w:val="19"/>
              </w:rPr>
              <w:t xml:space="preserve">Read cached; publishing waits</w:t>
            </w:r>
          </w:p>
        </w:tc>
      </w:tr>
      <w:tr>
        <w:tc>
          <w:tcPr>
            <w:tcW w:type="dxa" w:w="2400"/>
            <w:shd w:fill="FFFFFF" w:color="auto" w:val="clear"/>
            <w:tcMar>
              <w:top w:type="dxa" w:w="70"/>
              <w:left w:type="dxa" w:w="120"/>
              <w:bottom w:type="dxa" w:w="70"/>
              <w:right w:type="dxa" w:w="120"/>
            </w:tcMar>
            <w:vAlign w:val="center"/>
          </w:tcPr>
          <w:p>
            <w:pPr>
              <w:spacing w:after="0" w:line="250"/>
            </w:pPr>
            <w:r>
              <w:rPr>
                <w:b/>
                <w:bCs/>
                <w:color w:val="1B4332"/>
                <w:sz w:val="19"/>
                <w:szCs w:val="19"/>
              </w:rPr>
              <w:t xml:space="preserve">Catalog / provider snapshots</w:t>
            </w:r>
          </w:p>
        </w:tc>
        <w:tc>
          <w:tcPr>
            <w:tcW w:type="dxa" w:w="4080"/>
            <w:shd w:fill="FFFFFF" w:color="auto" w:val="clear"/>
            <w:tcMar>
              <w:top w:type="dxa" w:w="70"/>
              <w:left w:type="dxa" w:w="120"/>
              <w:bottom w:type="dxa" w:w="70"/>
              <w:right w:type="dxa" w:w="120"/>
            </w:tcMar>
            <w:vAlign w:val="center"/>
          </w:tcPr>
          <w:p>
            <w:pPr>
              <w:spacing w:after="0" w:line="250"/>
            </w:pPr>
            <w:r>
              <w:rPr>
                <w:color w:val="1A1A1A"/>
                <w:sz w:val="19"/>
                <w:szCs w:val="19"/>
              </w:rPr>
              <w:t xml:space="preserve">Refresh wins by source and version policy</w:t>
            </w:r>
          </w:p>
        </w:tc>
        <w:tc>
          <w:tcPr>
            <w:tcW w:type="dxa" w:w="3600"/>
            <w:shd w:fill="FFFFFF" w:color="auto" w:val="clear"/>
            <w:tcMar>
              <w:top w:type="dxa" w:w="70"/>
              <w:left w:type="dxa" w:w="120"/>
              <w:bottom w:type="dxa" w:w="70"/>
              <w:right w:type="dxa" w:w="120"/>
            </w:tcMar>
            <w:vAlign w:val="center"/>
          </w:tcPr>
          <w:p>
            <w:pPr>
              <w:spacing w:after="0" w:line="250"/>
            </w:pPr>
            <w:r>
              <w:rPr>
                <w:color w:val="1A1A1A"/>
                <w:sz w:val="19"/>
                <w:szCs w:val="19"/>
              </w:rPr>
              <w:t xml:space="preserve">Cached and searchable</w:t>
            </w:r>
          </w:p>
        </w:tc>
      </w:tr>
    </w:tbl>
    <w:p>
      <w:pPr>
        <w:spacing w:after="80"/>
      </w:pPr>
    </w:p>
    <w:p>
      <w:pPr>
        <w:pStyle w:val="Heading1"/>
      </w:pPr>
      <w:r>
        <w:t xml:space="preserve">6.  Target data model</w:t>
      </w:r>
    </w:p>
    <w:p>
      <w:pPr>
        <w:spacing w:after="150" w:line="266"/>
      </w:pPr>
      <w:r>
        <w:t xml:space="preserve">The central modeling change is to separate five concepts the current build row collapses into one: a physical ecosystem, a design recipe, a living resident, a taxonomic identity, and an evidence-backed care assertion. History and relationships become first-class, so the app can later explain why a recommendation changed and what actually survived.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CEFF3" w:sz="2"/>
              <w:left w:val="single" w:color="38506B" w:sz="26"/>
              <w:bottom w:val="single" w:color="ECEFF3" w:sz="2"/>
              <w:right w:val="single" w:color="ECEFF3" w:sz="2"/>
            </w:tcBorders>
            <w:shd w:fill="ECEFF3" w:color="auto" w:val="clear"/>
            <w:tcMar>
              <w:top w:type="dxa" w:w="130"/>
              <w:left w:type="dxa" w:w="190"/>
              <w:bottom w:type="dxa" w:w="130"/>
              <w:right w:type="dxa" w:w="170"/>
            </w:tcMar>
          </w:tcPr>
          <w:p>
            <w:pPr>
              <w:spacing w:after="0" w:line="264"/>
            </w:pPr>
            <w:r>
              <w:rPr>
                <w:b/>
                <w:bCs/>
                <w:caps/>
                <w:color w:val="38506B"/>
                <w:sz w:val="19"/>
                <w:szCs w:val="19"/>
              </w:rPr>
              <w:t xml:space="preserve">External ids are references, never keys </w:t>
            </w:r>
            <w:r>
              <w:rPr>
                <w:color w:val="1A1A1A"/>
                <w:sz w:val="21"/>
                <w:szCs w:val="21"/>
              </w:rPr>
              <w:t xml:space="preserve">An external taxon id (for example, an iNaturalist taxon) is stored as an external reference on an internal OrganismProfile — never as a primary key. Taxa split, merge, and get renamed; cultivars and trade names have no clean species id. Keying the catalog directly to an external id recreates today’s brittle slug at global scale.</w:t>
            </w:r>
          </w:p>
        </w:tc>
      </w:tr>
    </w:tbl>
    <w:p>
      <w:pPr>
        <w:spacing w:after="80"/>
      </w:pPr>
    </w:p>
    <w:tbl>
      <w:tblPr>
        <w:tblW w:type="dxa" w:w="10080"/>
        <w:tblBorders>
          <w:top w:val="single" w:color="CFE0D6" w:sz="2"/>
          <w:left w:val="single" w:color="CFE0D6" w:sz="2"/>
          <w:bottom w:val="single" w:color="CFE0D6" w:sz="2"/>
          <w:right w:val="single" w:color="CFE0D6" w:sz="2"/>
          <w:insideH w:val="single" w:color="CFE0D6" w:sz="2"/>
          <w:insideV w:val="single" w:color="CFE0D6" w:sz="2"/>
        </w:tblBorders>
      </w:tblPr>
      <w:tblGrid>
        <w:gridCol w:w="2600"/>
        <w:gridCol w:w="3400"/>
        <w:gridCol w:w="4080"/>
      </w:tblGrid>
      <w:tr>
        <w:trPr>
          <w:tblHeader/>
        </w:trPr>
        <w:tc>
          <w:tcPr>
            <w:tcW w:type="dxa" w:w="2600"/>
            <w:shd w:fill="1B4332" w:color="auto" w:val="clear"/>
            <w:tcMar>
              <w:top w:type="dxa" w:w="70"/>
              <w:left w:type="dxa" w:w="120"/>
              <w:bottom w:type="dxa" w:w="70"/>
              <w:right w:type="dxa" w:w="120"/>
            </w:tcMar>
            <w:vAlign w:val="center"/>
          </w:tcPr>
          <w:p>
            <w:pPr>
              <w:spacing w:after="0"/>
            </w:pPr>
            <w:r>
              <w:rPr>
                <w:b/>
                <w:bCs/>
                <w:color w:val="FFFFFF"/>
                <w:sz w:val="19"/>
                <w:szCs w:val="19"/>
              </w:rPr>
              <w:t xml:space="preserve">Concept</w:t>
            </w:r>
          </w:p>
        </w:tc>
        <w:tc>
          <w:tcPr>
            <w:tcW w:type="dxa" w:w="3400"/>
            <w:shd w:fill="1B4332" w:color="auto" w:val="clear"/>
            <w:tcMar>
              <w:top w:type="dxa" w:w="70"/>
              <w:left w:type="dxa" w:w="120"/>
              <w:bottom w:type="dxa" w:w="70"/>
              <w:right w:type="dxa" w:w="120"/>
            </w:tcMar>
            <w:vAlign w:val="center"/>
          </w:tcPr>
          <w:p>
            <w:pPr>
              <w:spacing w:after="0"/>
            </w:pPr>
            <w:r>
              <w:rPr>
                <w:b/>
                <w:bCs/>
                <w:color w:val="FFFFFF"/>
                <w:sz w:val="19"/>
                <w:szCs w:val="19"/>
              </w:rPr>
              <w:t xml:space="preserve">Meaning</w:t>
            </w:r>
          </w:p>
        </w:tc>
        <w:tc>
          <w:tcPr>
            <w:tcW w:type="dxa" w:w="4080"/>
            <w:shd w:fill="1B4332" w:color="auto" w:val="clear"/>
            <w:tcMar>
              <w:top w:type="dxa" w:w="70"/>
              <w:left w:type="dxa" w:w="120"/>
              <w:bottom w:type="dxa" w:w="70"/>
              <w:right w:type="dxa" w:w="120"/>
            </w:tcMar>
            <w:vAlign w:val="center"/>
          </w:tcPr>
          <w:p>
            <w:pPr>
              <w:spacing w:after="0"/>
            </w:pPr>
            <w:r>
              <w:rPr>
                <w:b/>
                <w:bCs/>
                <w:color w:val="FFFFFF"/>
                <w:sz w:val="19"/>
                <w:szCs w:val="19"/>
              </w:rPr>
              <w:t xml:space="preserve">Key relationships</w:t>
            </w:r>
          </w:p>
        </w:tc>
      </w:tr>
      <w:tr>
        <w:tc>
          <w:tcPr>
            <w:tcW w:type="dxa" w:w="2600"/>
            <w:shd w:fill="FFFFFF" w:color="auto" w:val="clear"/>
            <w:tcMar>
              <w:top w:type="dxa" w:w="70"/>
              <w:left w:type="dxa" w:w="120"/>
              <w:bottom w:type="dxa" w:w="70"/>
              <w:right w:type="dxa" w:w="120"/>
            </w:tcMar>
            <w:vAlign w:val="center"/>
          </w:tcPr>
          <w:p>
            <w:pPr>
              <w:spacing w:after="0" w:line="250"/>
            </w:pPr>
            <w:r>
              <w:rPr>
                <w:color w:val="1A1A1A"/>
                <w:sz w:val="19"/>
                <w:szCs w:val="19"/>
              </w:rPr>
              <w:t xml:space="preserve">Terrarium</w:t>
            </w:r>
          </w:p>
        </w:tc>
        <w:tc>
          <w:tcPr>
            <w:tcW w:type="dxa" w:w="3400"/>
            <w:shd w:fill="FFFFFF" w:color="auto" w:val="clear"/>
            <w:tcMar>
              <w:top w:type="dxa" w:w="70"/>
              <w:left w:type="dxa" w:w="120"/>
              <w:bottom w:type="dxa" w:w="70"/>
              <w:right w:type="dxa" w:w="120"/>
            </w:tcMar>
            <w:vAlign w:val="center"/>
          </w:tcPr>
          <w:p>
            <w:pPr>
              <w:spacing w:after="0" w:line="250"/>
            </w:pPr>
            <w:r>
              <w:rPr>
                <w:color w:val="1A1A1A"/>
                <w:sz w:val="19"/>
                <w:szCs w:val="19"/>
              </w:rPr>
              <w:t xml:space="preserve">A real, owned living ecosystem</w:t>
            </w:r>
          </w:p>
        </w:tc>
        <w:tc>
          <w:tcPr>
            <w:tcW w:type="dxa" w:w="4080"/>
            <w:shd w:fill="FFFFFF" w:color="auto" w:val="clear"/>
            <w:tcMar>
              <w:top w:type="dxa" w:w="70"/>
              <w:left w:type="dxa" w:w="120"/>
              <w:bottom w:type="dxa" w:w="70"/>
              <w:right w:type="dxa" w:w="120"/>
            </w:tcMar>
            <w:vAlign w:val="center"/>
          </w:tcPr>
          <w:p>
            <w:pPr>
              <w:spacing w:after="0" w:line="250"/>
            </w:pPr>
            <w:r>
              <w:rPr>
                <w:color w:val="1A1A1A"/>
                <w:sz w:val="19"/>
                <w:szCs w:val="19"/>
              </w:rPr>
              <w:t xml:space="preserve">owner/household, visibility, enclosure, journal, health</w:t>
            </w:r>
          </w:p>
        </w:tc>
      </w:tr>
      <w:tr>
        <w:tc>
          <w:tcPr>
            <w:tcW w:type="dxa" w:w="2600"/>
            <w:shd w:fill="F4F8F5" w:color="auto" w:val="clear"/>
            <w:tcMar>
              <w:top w:type="dxa" w:w="70"/>
              <w:left w:type="dxa" w:w="120"/>
              <w:bottom w:type="dxa" w:w="70"/>
              <w:right w:type="dxa" w:w="120"/>
            </w:tcMar>
            <w:vAlign w:val="center"/>
          </w:tcPr>
          <w:p>
            <w:pPr>
              <w:spacing w:after="0" w:line="250"/>
            </w:pPr>
            <w:r>
              <w:rPr>
                <w:color w:val="1A1A1A"/>
                <w:sz w:val="19"/>
                <w:szCs w:val="19"/>
              </w:rPr>
              <w:t xml:space="preserve">Design</w:t>
            </w:r>
          </w:p>
        </w:tc>
        <w:tc>
          <w:tcPr>
            <w:tcW w:type="dxa" w:w="3400"/>
            <w:shd w:fill="F4F8F5" w:color="auto" w:val="clear"/>
            <w:tcMar>
              <w:top w:type="dxa" w:w="70"/>
              <w:left w:type="dxa" w:w="120"/>
              <w:bottom w:type="dxa" w:w="70"/>
              <w:right w:type="dxa" w:w="120"/>
            </w:tcMar>
            <w:vAlign w:val="center"/>
          </w:tcPr>
          <w:p>
            <w:pPr>
              <w:spacing w:after="0" w:line="250"/>
            </w:pPr>
            <w:r>
              <w:rPr>
                <w:color w:val="1A1A1A"/>
                <w:sz w:val="19"/>
                <w:szCs w:val="19"/>
              </w:rPr>
              <w:t xml:space="preserve">A planned composition and its calculations</w:t>
            </w:r>
          </w:p>
        </w:tc>
        <w:tc>
          <w:tcPr>
            <w:tcW w:type="dxa" w:w="4080"/>
            <w:shd w:fill="F4F8F5" w:color="auto" w:val="clear"/>
            <w:tcMar>
              <w:top w:type="dxa" w:w="70"/>
              <w:left w:type="dxa" w:w="120"/>
              <w:bottom w:type="dxa" w:w="70"/>
              <w:right w:type="dxa" w:w="120"/>
            </w:tcMar>
            <w:vAlign w:val="center"/>
          </w:tcPr>
          <w:p>
            <w:pPr>
              <w:spacing w:after="0" w:line="250"/>
            </w:pPr>
            <w:r>
              <w:rPr>
                <w:color w:val="1A1A1A"/>
                <w:sz w:val="19"/>
                <w:szCs w:val="19"/>
              </w:rPr>
              <w:t xml:space="preserve">immutable revisions, recipe, viability result</w:t>
            </w:r>
          </w:p>
        </w:tc>
      </w:tr>
      <w:tr>
        <w:tc>
          <w:tcPr>
            <w:tcW w:type="dxa" w:w="2600"/>
            <w:shd w:fill="FFFFFF" w:color="auto" w:val="clear"/>
            <w:tcMar>
              <w:top w:type="dxa" w:w="70"/>
              <w:left w:type="dxa" w:w="120"/>
              <w:bottom w:type="dxa" w:w="70"/>
              <w:right w:type="dxa" w:w="120"/>
            </w:tcMar>
            <w:vAlign w:val="center"/>
          </w:tcPr>
          <w:p>
            <w:pPr>
              <w:spacing w:after="0" w:line="250"/>
            </w:pPr>
            <w:r>
              <w:rPr>
                <w:color w:val="1A1A1A"/>
                <w:sz w:val="19"/>
                <w:szCs w:val="19"/>
              </w:rPr>
              <w:t xml:space="preserve">Enclosure</w:t>
            </w:r>
          </w:p>
        </w:tc>
        <w:tc>
          <w:tcPr>
            <w:tcW w:type="dxa" w:w="3400"/>
            <w:shd w:fill="FFFFFF" w:color="auto" w:val="clear"/>
            <w:tcMar>
              <w:top w:type="dxa" w:w="70"/>
              <w:left w:type="dxa" w:w="120"/>
              <w:bottom w:type="dxa" w:w="70"/>
              <w:right w:type="dxa" w:w="120"/>
            </w:tcMar>
            <w:vAlign w:val="center"/>
          </w:tcPr>
          <w:p>
            <w:pPr>
              <w:spacing w:after="0" w:line="250"/>
            </w:pPr>
            <w:r>
              <w:rPr>
                <w:color w:val="1A1A1A"/>
                <w:sz w:val="19"/>
                <w:szCs w:val="19"/>
              </w:rPr>
              <w:t xml:space="preserve">Vessel geometry and ventilation</w:t>
            </w:r>
          </w:p>
        </w:tc>
        <w:tc>
          <w:tcPr>
            <w:tcW w:type="dxa" w:w="4080"/>
            <w:shd w:fill="FFFFFF" w:color="auto" w:val="clear"/>
            <w:tcMar>
              <w:top w:type="dxa" w:w="70"/>
              <w:left w:type="dxa" w:w="120"/>
              <w:bottom w:type="dxa" w:w="70"/>
              <w:right w:type="dxa" w:w="120"/>
            </w:tcMar>
            <w:vAlign w:val="center"/>
          </w:tcPr>
          <w:p>
            <w:pPr>
              <w:spacing w:after="0" w:line="250"/>
            </w:pPr>
            <w:r>
              <w:rPr>
                <w:color w:val="1A1A1A"/>
                <w:sz w:val="19"/>
                <w:szCs w:val="19"/>
              </w:rPr>
              <w:t xml:space="preserve">dimensions, opening, equipment, environment</w:t>
            </w:r>
          </w:p>
        </w:tc>
      </w:tr>
      <w:tr>
        <w:tc>
          <w:tcPr>
            <w:tcW w:type="dxa" w:w="2600"/>
            <w:shd w:fill="F4F8F5" w:color="auto" w:val="clear"/>
            <w:tcMar>
              <w:top w:type="dxa" w:w="70"/>
              <w:left w:type="dxa" w:w="120"/>
              <w:bottom w:type="dxa" w:w="70"/>
              <w:right w:type="dxa" w:w="120"/>
            </w:tcMar>
            <w:vAlign w:val="center"/>
          </w:tcPr>
          <w:p>
            <w:pPr>
              <w:spacing w:after="0" w:line="250"/>
            </w:pPr>
            <w:r>
              <w:rPr>
                <w:color w:val="1A1A1A"/>
                <w:sz w:val="19"/>
                <w:szCs w:val="19"/>
              </w:rPr>
              <w:t xml:space="preserve">Layer / Material</w:t>
            </w:r>
          </w:p>
        </w:tc>
        <w:tc>
          <w:tcPr>
            <w:tcW w:type="dxa" w:w="3400"/>
            <w:shd w:fill="F4F8F5" w:color="auto" w:val="clear"/>
            <w:tcMar>
              <w:top w:type="dxa" w:w="70"/>
              <w:left w:type="dxa" w:w="120"/>
              <w:bottom w:type="dxa" w:w="70"/>
              <w:right w:type="dxa" w:w="120"/>
            </w:tcMar>
            <w:vAlign w:val="center"/>
          </w:tcPr>
          <w:p>
            <w:pPr>
              <w:spacing w:after="0" w:line="250"/>
            </w:pPr>
            <w:r>
              <w:rPr>
                <w:color w:val="1A1A1A"/>
                <w:sz w:val="19"/>
                <w:szCs w:val="19"/>
              </w:rPr>
              <w:t xml:space="preserve">Drainage, charcoal, substrate, hardscape</w:t>
            </w:r>
          </w:p>
        </w:tc>
        <w:tc>
          <w:tcPr>
            <w:tcW w:type="dxa" w:w="4080"/>
            <w:shd w:fill="F4F8F5" w:color="auto" w:val="clear"/>
            <w:tcMar>
              <w:top w:type="dxa" w:w="70"/>
              <w:left w:type="dxa" w:w="120"/>
              <w:bottom w:type="dxa" w:w="70"/>
              <w:right w:type="dxa" w:w="120"/>
            </w:tcMar>
            <w:vAlign w:val="center"/>
          </w:tcPr>
          <w:p>
            <w:pPr>
              <w:spacing w:after="0" w:line="250"/>
            </w:pPr>
            <w:r>
              <w:rPr>
                <w:color w:val="1A1A1A"/>
                <w:sz w:val="19"/>
                <w:szCs w:val="19"/>
              </w:rPr>
              <w:t xml:space="preserve">quantity, unit, recipe, source</w:t>
            </w:r>
          </w:p>
        </w:tc>
      </w:tr>
      <w:tr>
        <w:tc>
          <w:tcPr>
            <w:tcW w:type="dxa" w:w="2600"/>
            <w:shd w:fill="FFFFFF" w:color="auto" w:val="clear"/>
            <w:tcMar>
              <w:top w:type="dxa" w:w="70"/>
              <w:left w:type="dxa" w:w="120"/>
              <w:bottom w:type="dxa" w:w="70"/>
              <w:right w:type="dxa" w:w="120"/>
            </w:tcMar>
            <w:vAlign w:val="center"/>
          </w:tcPr>
          <w:p>
            <w:pPr>
              <w:spacing w:after="0" w:line="250"/>
            </w:pPr>
            <w:r>
              <w:rPr>
                <w:color w:val="1A1A1A"/>
                <w:sz w:val="19"/>
                <w:szCs w:val="19"/>
              </w:rPr>
              <w:t xml:space="preserve">OrganismProfile</w:t>
            </w:r>
          </w:p>
        </w:tc>
        <w:tc>
          <w:tcPr>
            <w:tcW w:type="dxa" w:w="3400"/>
            <w:shd w:fill="FFFFFF" w:color="auto" w:val="clear"/>
            <w:tcMar>
              <w:top w:type="dxa" w:w="70"/>
              <w:left w:type="dxa" w:w="120"/>
              <w:bottom w:type="dxa" w:w="70"/>
              <w:right w:type="dxa" w:w="120"/>
            </w:tcMar>
            <w:vAlign w:val="center"/>
          </w:tcPr>
          <w:p>
            <w:pPr>
              <w:spacing w:after="0" w:line="250"/>
            </w:pPr>
            <w:r>
              <w:rPr>
                <w:color w:val="1A1A1A"/>
                <w:sz w:val="19"/>
                <w:szCs w:val="19"/>
              </w:rPr>
              <w:t xml:space="preserve">The Terrarium-context editorial profile</w:t>
            </w:r>
          </w:p>
        </w:tc>
        <w:tc>
          <w:tcPr>
            <w:tcW w:type="dxa" w:w="4080"/>
            <w:shd w:fill="FFFFFF" w:color="auto" w:val="clear"/>
            <w:tcMar>
              <w:top w:type="dxa" w:w="70"/>
              <w:left w:type="dxa" w:w="120"/>
              <w:bottom w:type="dxa" w:w="70"/>
              <w:right w:type="dxa" w:w="120"/>
            </w:tcMar>
            <w:vAlign w:val="center"/>
          </w:tcPr>
          <w:p>
            <w:pPr>
              <w:spacing w:after="0" w:line="250"/>
            </w:pPr>
            <w:r>
              <w:rPr>
                <w:color w:val="1A1A1A"/>
                <w:sz w:val="19"/>
                <w:szCs w:val="19"/>
              </w:rPr>
              <w:t xml:space="preserve">external refs, traits, sources, review state</w:t>
            </w:r>
          </w:p>
        </w:tc>
      </w:tr>
      <w:tr>
        <w:tc>
          <w:tcPr>
            <w:tcW w:type="dxa" w:w="2600"/>
            <w:shd w:fill="F4F8F5" w:color="auto" w:val="clear"/>
            <w:tcMar>
              <w:top w:type="dxa" w:w="70"/>
              <w:left w:type="dxa" w:w="120"/>
              <w:bottom w:type="dxa" w:w="70"/>
              <w:right w:type="dxa" w:w="120"/>
            </w:tcMar>
            <w:vAlign w:val="center"/>
          </w:tcPr>
          <w:p>
            <w:pPr>
              <w:spacing w:after="0" w:line="250"/>
            </w:pPr>
            <w:r>
              <w:rPr>
                <w:color w:val="1A1A1A"/>
                <w:sz w:val="19"/>
                <w:szCs w:val="19"/>
              </w:rPr>
              <w:t xml:space="preserve">ExternalTaxonRef</w:t>
            </w:r>
          </w:p>
        </w:tc>
        <w:tc>
          <w:tcPr>
            <w:tcW w:type="dxa" w:w="3400"/>
            <w:shd w:fill="F4F8F5" w:color="auto" w:val="clear"/>
            <w:tcMar>
              <w:top w:type="dxa" w:w="70"/>
              <w:left w:type="dxa" w:w="120"/>
              <w:bottom w:type="dxa" w:w="70"/>
              <w:right w:type="dxa" w:w="120"/>
            </w:tcMar>
            <w:vAlign w:val="center"/>
          </w:tcPr>
          <w:p>
            <w:pPr>
              <w:spacing w:after="0" w:line="250"/>
            </w:pPr>
            <w:r>
              <w:rPr>
                <w:color w:val="1A1A1A"/>
                <w:sz w:val="19"/>
                <w:szCs w:val="19"/>
              </w:rPr>
              <w:t xml:space="preserve">A provider identity snapshot</w:t>
            </w:r>
          </w:p>
        </w:tc>
        <w:tc>
          <w:tcPr>
            <w:tcW w:type="dxa" w:w="4080"/>
            <w:shd w:fill="F4F8F5" w:color="auto" w:val="clear"/>
            <w:tcMar>
              <w:top w:type="dxa" w:w="70"/>
              <w:left w:type="dxa" w:w="120"/>
              <w:bottom w:type="dxa" w:w="70"/>
              <w:right w:type="dxa" w:w="120"/>
            </w:tcMar>
            <w:vAlign w:val="center"/>
          </w:tcPr>
          <w:p>
            <w:pPr>
              <w:spacing w:after="0" w:line="250"/>
            </w:pPr>
            <w:r>
              <w:rPr>
                <w:color w:val="1A1A1A"/>
                <w:sz w:val="19"/>
                <w:szCs w:val="19"/>
              </w:rPr>
              <w:t xml:space="preserve">provider, id, raw name/rank/ancestry, fetched-at, version</w:t>
            </w:r>
          </w:p>
        </w:tc>
      </w:tr>
      <w:tr>
        <w:tc>
          <w:tcPr>
            <w:tcW w:type="dxa" w:w="2600"/>
            <w:shd w:fill="FFFFFF" w:color="auto" w:val="clear"/>
            <w:tcMar>
              <w:top w:type="dxa" w:w="70"/>
              <w:left w:type="dxa" w:w="120"/>
              <w:bottom w:type="dxa" w:w="70"/>
              <w:right w:type="dxa" w:w="120"/>
            </w:tcMar>
            <w:vAlign w:val="center"/>
          </w:tcPr>
          <w:p>
            <w:pPr>
              <w:spacing w:after="0" w:line="250"/>
            </w:pPr>
            <w:r>
              <w:rPr>
                <w:color w:val="1A1A1A"/>
                <w:sz w:val="19"/>
                <w:szCs w:val="19"/>
              </w:rPr>
              <w:t xml:space="preserve">Cultivar / Alias</w:t>
            </w:r>
          </w:p>
        </w:tc>
        <w:tc>
          <w:tcPr>
            <w:tcW w:type="dxa" w:w="3400"/>
            <w:shd w:fill="FFFFFF" w:color="auto" w:val="clear"/>
            <w:tcMar>
              <w:top w:type="dxa" w:w="70"/>
              <w:left w:type="dxa" w:w="120"/>
              <w:bottom w:type="dxa" w:w="70"/>
              <w:right w:type="dxa" w:w="120"/>
            </w:tcMar>
            <w:vAlign w:val="center"/>
          </w:tcPr>
          <w:p>
            <w:pPr>
              <w:spacing w:after="0" w:line="250"/>
            </w:pPr>
            <w:r>
              <w:rPr>
                <w:color w:val="1A1A1A"/>
                <w:sz w:val="19"/>
                <w:szCs w:val="19"/>
              </w:rPr>
              <w:t xml:space="preserve">A trade or cultivar identity distinct from a taxon</w:t>
            </w:r>
          </w:p>
        </w:tc>
        <w:tc>
          <w:tcPr>
            <w:tcW w:type="dxa" w:w="4080"/>
            <w:shd w:fill="FFFFFF" w:color="auto" w:val="clear"/>
            <w:tcMar>
              <w:top w:type="dxa" w:w="70"/>
              <w:left w:type="dxa" w:w="120"/>
              <w:bottom w:type="dxa" w:w="70"/>
              <w:right w:type="dxa" w:w="120"/>
            </w:tcMar>
            <w:vAlign w:val="center"/>
          </w:tcPr>
          <w:p>
            <w:pPr>
              <w:spacing w:after="0" w:line="250"/>
            </w:pPr>
            <w:r>
              <w:rPr>
                <w:color w:val="1A1A1A"/>
                <w:sz w:val="19"/>
                <w:szCs w:val="19"/>
              </w:rPr>
              <w:t xml:space="preserve">parent profile, synonyms</w:t>
            </w:r>
          </w:p>
        </w:tc>
      </w:tr>
      <w:tr>
        <w:tc>
          <w:tcPr>
            <w:tcW w:type="dxa" w:w="2600"/>
            <w:shd w:fill="F4F8F5" w:color="auto" w:val="clear"/>
            <w:tcMar>
              <w:top w:type="dxa" w:w="70"/>
              <w:left w:type="dxa" w:w="120"/>
              <w:bottom w:type="dxa" w:w="70"/>
              <w:right w:type="dxa" w:w="120"/>
            </w:tcMar>
            <w:vAlign w:val="center"/>
          </w:tcPr>
          <w:p>
            <w:pPr>
              <w:spacing w:after="0" w:line="250"/>
            </w:pPr>
            <w:r>
              <w:rPr>
                <w:color w:val="1A1A1A"/>
                <w:sz w:val="19"/>
                <w:szCs w:val="19"/>
              </w:rPr>
              <w:t xml:space="preserve">Resident</w:t>
            </w:r>
          </w:p>
        </w:tc>
        <w:tc>
          <w:tcPr>
            <w:tcW w:type="dxa" w:w="3400"/>
            <w:shd w:fill="F4F8F5" w:color="auto" w:val="clear"/>
            <w:tcMar>
              <w:top w:type="dxa" w:w="70"/>
              <w:left w:type="dxa" w:w="120"/>
              <w:bottom w:type="dxa" w:w="70"/>
              <w:right w:type="dxa" w:w="120"/>
            </w:tcMar>
            <w:vAlign w:val="center"/>
          </w:tcPr>
          <w:p>
            <w:pPr>
              <w:spacing w:after="0" w:line="250"/>
            </w:pPr>
            <w:r>
              <w:rPr>
                <w:color w:val="1A1A1A"/>
                <w:sz w:val="19"/>
                <w:szCs w:val="19"/>
              </w:rPr>
              <w:t xml:space="preserve">One particular organism in one terrarium</w:t>
            </w:r>
          </w:p>
        </w:tc>
        <w:tc>
          <w:tcPr>
            <w:tcW w:type="dxa" w:w="4080"/>
            <w:shd w:fill="F4F8F5" w:color="auto" w:val="clear"/>
            <w:tcMar>
              <w:top w:type="dxa" w:w="70"/>
              <w:left w:type="dxa" w:w="120"/>
              <w:bottom w:type="dxa" w:w="70"/>
              <w:right w:type="dxa" w:w="120"/>
            </w:tcMar>
            <w:vAlign w:val="center"/>
          </w:tcPr>
          <w:p>
            <w:pPr>
              <w:spacing w:after="0" w:line="250"/>
            </w:pPr>
            <w:r>
              <w:rPr>
                <w:color w:val="1A1A1A"/>
                <w:sz w:val="19"/>
                <w:szCs w:val="19"/>
              </w:rPr>
              <w:t xml:space="preserve">added/removed dates, status, placement, provenance</w:t>
            </w:r>
          </w:p>
        </w:tc>
      </w:tr>
      <w:tr>
        <w:tc>
          <w:tcPr>
            <w:tcW w:type="dxa" w:w="2600"/>
            <w:shd w:fill="FFFFFF" w:color="auto" w:val="clear"/>
            <w:tcMar>
              <w:top w:type="dxa" w:w="70"/>
              <w:left w:type="dxa" w:w="120"/>
              <w:bottom w:type="dxa" w:w="70"/>
              <w:right w:type="dxa" w:w="120"/>
            </w:tcMar>
            <w:vAlign w:val="center"/>
          </w:tcPr>
          <w:p>
            <w:pPr>
              <w:spacing w:after="0" w:line="250"/>
            </w:pPr>
            <w:r>
              <w:rPr>
                <w:color w:val="1A1A1A"/>
                <w:sz w:val="19"/>
                <w:szCs w:val="19"/>
              </w:rPr>
              <w:t xml:space="preserve">TraitAssertion</w:t>
            </w:r>
          </w:p>
        </w:tc>
        <w:tc>
          <w:tcPr>
            <w:tcW w:type="dxa" w:w="3400"/>
            <w:shd w:fill="FFFFFF" w:color="auto" w:val="clear"/>
            <w:tcMar>
              <w:top w:type="dxa" w:w="70"/>
              <w:left w:type="dxa" w:w="120"/>
              <w:bottom w:type="dxa" w:w="70"/>
              <w:right w:type="dxa" w:w="120"/>
            </w:tcMar>
            <w:vAlign w:val="center"/>
          </w:tcPr>
          <w:p>
            <w:pPr>
              <w:spacing w:after="0" w:line="250"/>
            </w:pPr>
            <w:r>
              <w:rPr>
                <w:color w:val="1A1A1A"/>
                <w:sz w:val="19"/>
                <w:szCs w:val="19"/>
              </w:rPr>
              <w:t xml:space="preserve">A sourced value with confidence and review date</w:t>
            </w:r>
          </w:p>
        </w:tc>
        <w:tc>
          <w:tcPr>
            <w:tcW w:type="dxa" w:w="4080"/>
            <w:shd w:fill="FFFFFF" w:color="auto" w:val="clear"/>
            <w:tcMar>
              <w:top w:type="dxa" w:w="70"/>
              <w:left w:type="dxa" w:w="120"/>
              <w:bottom w:type="dxa" w:w="70"/>
              <w:right w:type="dxa" w:w="120"/>
            </w:tcMar>
            <w:vAlign w:val="center"/>
          </w:tcPr>
          <w:p>
            <w:pPr>
              <w:spacing w:after="0" w:line="250"/>
            </w:pPr>
            <w:r>
              <w:rPr>
                <w:color w:val="1A1A1A"/>
                <w:sz w:val="19"/>
                <w:szCs w:val="19"/>
              </w:rPr>
              <w:t xml:space="preserve">profile, region, units, evidence</w:t>
            </w:r>
          </w:p>
        </w:tc>
      </w:tr>
      <w:tr>
        <w:tc>
          <w:tcPr>
            <w:tcW w:type="dxa" w:w="2600"/>
            <w:shd w:fill="F4F8F5" w:color="auto" w:val="clear"/>
            <w:tcMar>
              <w:top w:type="dxa" w:w="70"/>
              <w:left w:type="dxa" w:w="120"/>
              <w:bottom w:type="dxa" w:w="70"/>
              <w:right w:type="dxa" w:w="120"/>
            </w:tcMar>
            <w:vAlign w:val="center"/>
          </w:tcPr>
          <w:p>
            <w:pPr>
              <w:spacing w:after="0" w:line="250"/>
            </w:pPr>
            <w:r>
              <w:rPr>
                <w:color w:val="1A1A1A"/>
                <w:sz w:val="19"/>
                <w:szCs w:val="19"/>
              </w:rPr>
              <w:t xml:space="preserve">CarePlan / TaskOccurrence / Intervention</w:t>
            </w:r>
          </w:p>
        </w:tc>
        <w:tc>
          <w:tcPr>
            <w:tcW w:type="dxa" w:w="3400"/>
            <w:shd w:fill="F4F8F5" w:color="auto" w:val="clear"/>
            <w:tcMar>
              <w:top w:type="dxa" w:w="70"/>
              <w:left w:type="dxa" w:w="120"/>
              <w:bottom w:type="dxa" w:w="70"/>
              <w:right w:type="dxa" w:w="120"/>
            </w:tcMar>
            <w:vAlign w:val="center"/>
          </w:tcPr>
          <w:p>
            <w:pPr>
              <w:spacing w:after="0" w:line="250"/>
            </w:pPr>
            <w:r>
              <w:rPr>
                <w:color w:val="1A1A1A"/>
                <w:sz w:val="19"/>
                <w:szCs w:val="19"/>
              </w:rPr>
              <w:t xml:space="preserve">Policy / one due action / what was actually done</w:t>
            </w:r>
          </w:p>
        </w:tc>
        <w:tc>
          <w:tcPr>
            <w:tcW w:type="dxa" w:w="4080"/>
            <w:shd w:fill="F4F8F5" w:color="auto" w:val="clear"/>
            <w:tcMar>
              <w:top w:type="dxa" w:w="70"/>
              <w:left w:type="dxa" w:w="120"/>
              <w:bottom w:type="dxa" w:w="70"/>
              <w:right w:type="dxa" w:w="120"/>
            </w:tcMar>
            <w:vAlign w:val="center"/>
          </w:tcPr>
          <w:p>
            <w:pPr>
              <w:spacing w:after="0" w:line="250"/>
            </w:pPr>
            <w:r>
              <w:rPr>
                <w:color w:val="1A1A1A"/>
                <w:sz w:val="19"/>
                <w:szCs w:val="19"/>
              </w:rPr>
              <w:t xml:space="preserve">rule version, status, assignee, amounts, notes</w:t>
            </w:r>
          </w:p>
        </w:tc>
      </w:tr>
      <w:tr>
        <w:tc>
          <w:tcPr>
            <w:tcW w:type="dxa" w:w="2600"/>
            <w:shd w:fill="FFFFFF" w:color="auto" w:val="clear"/>
            <w:tcMar>
              <w:top w:type="dxa" w:w="70"/>
              <w:left w:type="dxa" w:w="120"/>
              <w:bottom w:type="dxa" w:w="70"/>
              <w:right w:type="dxa" w:w="120"/>
            </w:tcMar>
            <w:vAlign w:val="center"/>
          </w:tcPr>
          <w:p>
            <w:pPr>
              <w:spacing w:after="0" w:line="250"/>
            </w:pPr>
            <w:r>
              <w:rPr>
                <w:color w:val="1A1A1A"/>
                <w:sz w:val="19"/>
                <w:szCs w:val="19"/>
              </w:rPr>
              <w:t xml:space="preserve">Measurement</w:t>
            </w:r>
          </w:p>
        </w:tc>
        <w:tc>
          <w:tcPr>
            <w:tcW w:type="dxa" w:w="3400"/>
            <w:shd w:fill="FFFFFF" w:color="auto" w:val="clear"/>
            <w:tcMar>
              <w:top w:type="dxa" w:w="70"/>
              <w:left w:type="dxa" w:w="120"/>
              <w:bottom w:type="dxa" w:w="70"/>
              <w:right w:type="dxa" w:w="120"/>
            </w:tcMar>
            <w:vAlign w:val="center"/>
          </w:tcPr>
          <w:p>
            <w:pPr>
              <w:spacing w:after="0" w:line="250"/>
            </w:pPr>
            <w:r>
              <w:rPr>
                <w:color w:val="1A1A1A"/>
                <w:sz w:val="19"/>
                <w:szCs w:val="19"/>
              </w:rPr>
              <w:t xml:space="preserve">A time-series environmental value</w:t>
            </w:r>
          </w:p>
        </w:tc>
        <w:tc>
          <w:tcPr>
            <w:tcW w:type="dxa" w:w="4080"/>
            <w:shd w:fill="FFFFFF" w:color="auto" w:val="clear"/>
            <w:tcMar>
              <w:top w:type="dxa" w:w="70"/>
              <w:left w:type="dxa" w:w="120"/>
              <w:bottom w:type="dxa" w:w="70"/>
              <w:right w:type="dxa" w:w="120"/>
            </w:tcMar>
            <w:vAlign w:val="center"/>
          </w:tcPr>
          <w:p>
            <w:pPr>
              <w:spacing w:after="0" w:line="250"/>
            </w:pPr>
            <w:r>
              <w:rPr>
                <w:color w:val="1A1A1A"/>
                <w:sz w:val="19"/>
                <w:szCs w:val="19"/>
              </w:rPr>
              <w:t xml:space="preserve">type, unit, sensor or manual, quality</w:t>
            </w:r>
          </w:p>
        </w:tc>
      </w:tr>
      <w:tr>
        <w:tc>
          <w:tcPr>
            <w:tcW w:type="dxa" w:w="2600"/>
            <w:shd w:fill="F4F8F5" w:color="auto" w:val="clear"/>
            <w:tcMar>
              <w:top w:type="dxa" w:w="70"/>
              <w:left w:type="dxa" w:w="120"/>
              <w:bottom w:type="dxa" w:w="70"/>
              <w:right w:type="dxa" w:w="120"/>
            </w:tcMar>
            <w:vAlign w:val="center"/>
          </w:tcPr>
          <w:p>
            <w:pPr>
              <w:spacing w:after="0" w:line="250"/>
            </w:pPr>
            <w:r>
              <w:rPr>
                <w:color w:val="1A1A1A"/>
                <w:sz w:val="19"/>
                <w:szCs w:val="19"/>
              </w:rPr>
              <w:t xml:space="preserve">MediaAsset</w:t>
            </w:r>
          </w:p>
        </w:tc>
        <w:tc>
          <w:tcPr>
            <w:tcW w:type="dxa" w:w="3400"/>
            <w:shd w:fill="F4F8F5" w:color="auto" w:val="clear"/>
            <w:tcMar>
              <w:top w:type="dxa" w:w="70"/>
              <w:left w:type="dxa" w:w="120"/>
              <w:bottom w:type="dxa" w:w="70"/>
              <w:right w:type="dxa" w:w="120"/>
            </w:tcMar>
            <w:vAlign w:val="center"/>
          </w:tcPr>
          <w:p>
            <w:pPr>
              <w:spacing w:after="0" w:line="250"/>
            </w:pPr>
            <w:r>
              <w:rPr>
                <w:color w:val="1A1A1A"/>
                <w:sz w:val="19"/>
                <w:szCs w:val="19"/>
              </w:rPr>
              <w:t xml:space="preserve">User or licensed remote media</w:t>
            </w:r>
          </w:p>
        </w:tc>
        <w:tc>
          <w:tcPr>
            <w:tcW w:type="dxa" w:w="4080"/>
            <w:shd w:fill="F4F8F5" w:color="auto" w:val="clear"/>
            <w:tcMar>
              <w:top w:type="dxa" w:w="70"/>
              <w:left w:type="dxa" w:w="120"/>
              <w:bottom w:type="dxa" w:w="70"/>
              <w:right w:type="dxa" w:w="120"/>
            </w:tcMar>
            <w:vAlign w:val="center"/>
          </w:tcPr>
          <w:p>
            <w:pPr>
              <w:spacing w:after="0" w:line="250"/>
            </w:pPr>
            <w:r>
              <w:rPr>
                <w:color w:val="1A1A1A"/>
                <w:sz w:val="19"/>
                <w:szCs w:val="19"/>
              </w:rPr>
              <w:t xml:space="preserve">owner, storage, license, derivatives, upload state</w:t>
            </w:r>
          </w:p>
        </w:tc>
      </w:tr>
      <w:tr>
        <w:tc>
          <w:tcPr>
            <w:tcW w:type="dxa" w:w="2600"/>
            <w:shd w:fill="FFFFFF" w:color="auto" w:val="clear"/>
            <w:tcMar>
              <w:top w:type="dxa" w:w="70"/>
              <w:left w:type="dxa" w:w="120"/>
              <w:bottom w:type="dxa" w:w="70"/>
              <w:right w:type="dxa" w:w="120"/>
            </w:tcMar>
            <w:vAlign w:val="center"/>
          </w:tcPr>
          <w:p>
            <w:pPr>
              <w:spacing w:after="0" w:line="250"/>
            </w:pPr>
            <w:r>
              <w:rPr>
                <w:color w:val="1A1A1A"/>
                <w:sz w:val="19"/>
                <w:szCs w:val="19"/>
              </w:rPr>
              <w:t xml:space="preserve">Outcome</w:t>
            </w:r>
          </w:p>
        </w:tc>
        <w:tc>
          <w:tcPr>
            <w:tcW w:type="dxa" w:w="3400"/>
            <w:shd w:fill="FFFFFF" w:color="auto" w:val="clear"/>
            <w:tcMar>
              <w:top w:type="dxa" w:w="70"/>
              <w:left w:type="dxa" w:w="120"/>
              <w:bottom w:type="dxa" w:w="70"/>
              <w:right w:type="dxa" w:w="120"/>
            </w:tcMar>
            <w:vAlign w:val="center"/>
          </w:tcPr>
          <w:p>
            <w:pPr>
              <w:spacing w:after="0" w:line="250"/>
            </w:pPr>
            <w:r>
              <w:rPr>
                <w:color w:val="1A1A1A"/>
                <w:sz w:val="19"/>
                <w:szCs w:val="19"/>
              </w:rPr>
              <w:t xml:space="preserve">A periodic survival snapshot per resident</w:t>
            </w:r>
          </w:p>
        </w:tc>
        <w:tc>
          <w:tcPr>
            <w:tcW w:type="dxa" w:w="4080"/>
            <w:shd w:fill="FFFFFF" w:color="auto" w:val="clear"/>
            <w:tcMar>
              <w:top w:type="dxa" w:w="70"/>
              <w:left w:type="dxa" w:w="120"/>
              <w:bottom w:type="dxa" w:w="70"/>
              <w:right w:type="dxa" w:w="120"/>
            </w:tcMar>
            <w:vAlign w:val="center"/>
          </w:tcPr>
          <w:p>
            <w:pPr>
              <w:spacing w:after="0" w:line="250"/>
            </w:pPr>
            <w:r>
              <w:rPr>
                <w:color w:val="1A1A1A"/>
                <w:sz w:val="19"/>
                <w:szCs w:val="19"/>
              </w:rPr>
              <w:t xml:space="preserve">status (thriving/struggling/lost), cause</w:t>
            </w:r>
          </w:p>
        </w:tc>
      </w:tr>
      <w:tr>
        <w:tc>
          <w:tcPr>
            <w:tcW w:type="dxa" w:w="2600"/>
            <w:shd w:fill="F4F8F5" w:color="auto" w:val="clear"/>
            <w:tcMar>
              <w:top w:type="dxa" w:w="70"/>
              <w:left w:type="dxa" w:w="120"/>
              <w:bottom w:type="dxa" w:w="70"/>
              <w:right w:type="dxa" w:w="120"/>
            </w:tcMar>
            <w:vAlign w:val="center"/>
          </w:tcPr>
          <w:p>
            <w:pPr>
              <w:spacing w:after="0" w:line="250"/>
            </w:pPr>
            <w:r>
              <w:rPr>
                <w:color w:val="1A1A1A"/>
                <w:sz w:val="19"/>
                <w:szCs w:val="19"/>
              </w:rPr>
              <w:t xml:space="preserve">BuildPublication (later)</w:t>
            </w:r>
          </w:p>
        </w:tc>
        <w:tc>
          <w:tcPr>
            <w:tcW w:type="dxa" w:w="3400"/>
            <w:shd w:fill="F4F8F5" w:color="auto" w:val="clear"/>
            <w:tcMar>
              <w:top w:type="dxa" w:w="70"/>
              <w:left w:type="dxa" w:w="120"/>
              <w:bottom w:type="dxa" w:w="70"/>
              <w:right w:type="dxa" w:w="120"/>
            </w:tcMar>
            <w:vAlign w:val="center"/>
          </w:tcPr>
          <w:p>
            <w:pPr>
              <w:spacing w:after="0" w:line="250"/>
            </w:pPr>
            <w:r>
              <w:rPr>
                <w:color w:val="1A1A1A"/>
                <w:sz w:val="19"/>
                <w:szCs w:val="19"/>
              </w:rPr>
              <w:t xml:space="preserve">A structured public snapshot</w:t>
            </w:r>
          </w:p>
        </w:tc>
        <w:tc>
          <w:tcPr>
            <w:tcW w:type="dxa" w:w="4080"/>
            <w:shd w:fill="F4F8F5" w:color="auto" w:val="clear"/>
            <w:tcMar>
              <w:top w:type="dxa" w:w="70"/>
              <w:left w:type="dxa" w:w="120"/>
              <w:bottom w:type="dxa" w:w="70"/>
              <w:right w:type="dxa" w:w="120"/>
            </w:tcMar>
            <w:vAlign w:val="center"/>
          </w:tcPr>
          <w:p>
            <w:pPr>
              <w:spacing w:after="0" w:line="250"/>
            </w:pPr>
            <w:r>
              <w:rPr>
                <w:color w:val="1A1A1A"/>
                <w:sz w:val="19"/>
                <w:szCs w:val="19"/>
              </w:rPr>
              <w:t xml:space="preserve">design revision, outcome age, moderation</w:t>
            </w:r>
          </w:p>
        </w:tc>
      </w:tr>
    </w:tbl>
    <w:p>
      <w:pPr>
        <w:spacing w:after="80"/>
      </w:pPr>
    </w:p>
    <w:p>
      <w:pPr>
        <w:pStyle w:val="Heading2"/>
      </w:pPr>
      <w:r>
        <w:t xml:space="preserve">6.1  The plant record splits into three</w:t>
      </w:r>
    </w:p>
    <w:p>
      <w:pPr>
        <w:spacing w:after="150" w:line="266"/>
      </w:pPr>
      <w:r>
        <w:t xml:space="preserve">Today one catalog row carries both identity (names, image, sources) and suitability (light, moisture, humidity, temp, pH, growth, closed/open tolerance). Split it into three records with three different owners:</w:t>
      </w:r>
    </w:p>
    <w:p>
      <w:pPr>
        <w:pStyle w:val="ListParagraph"/>
        <w:numPr>
          <w:ilvl w:val="0"/>
          <w:numId w:val="2"/>
        </w:numPr>
        <w:spacing w:after="80" w:line="262"/>
      </w:pPr>
      <w:r>
        <w:rPr>
          <w:b/>
          <w:bCs/>
          <w:color w:val="1B4332"/>
        </w:rPr>
        <w:t xml:space="preserve">Curated overlay </w:t>
      </w:r>
      <w:r>
        <w:t xml:space="preserve">(bundled, authoritative for care): </w:t>
      </w:r>
      <w:r>
        <w:rPr>
          <w:rFonts w:ascii="Consolas" w:cs="Consolas" w:eastAsia="Consolas" w:hAnsi="Consolas"/>
          <w:color w:val="38506B"/>
          <w:sz w:val="18"/>
          <w:szCs w:val="18"/>
        </w:rPr>
        <w:t xml:space="preserve">{ profileId, light, soilMoisture, humidityPctRange, tempCRange, phPreference, growthRate, maxHeightCm, rootDepth, substrateTags, closedTerrariumOk, openTerrariumOk, difficulty, toxicity, vetted }</w:t>
      </w:r>
    </w:p>
    <w:p>
      <w:pPr>
        <w:pStyle w:val="ListParagraph"/>
        <w:numPr>
          <w:ilvl w:val="0"/>
          <w:numId w:val="2"/>
        </w:numPr>
        <w:spacing w:after="80" w:line="262"/>
      </w:pPr>
      <w:r>
        <w:rPr>
          <w:b/>
          <w:bCs/>
          <w:color w:val="1B4332"/>
        </w:rPr>
        <w:t xml:space="preserve">Identity snapshot </w:t>
      </w:r>
      <w:r>
        <w:t xml:space="preserve">(sourced, cached): </w:t>
      </w:r>
      <w:r>
        <w:rPr>
          <w:rFonts w:ascii="Consolas" w:cs="Consolas" w:eastAsia="Consolas" w:hAnsi="Consolas"/>
          <w:color w:val="38506B"/>
          <w:sz w:val="18"/>
          <w:szCs w:val="18"/>
        </w:rPr>
        <w:t xml:space="preserve">{ profileId, externalRef, scientificName, preferredCommonName, ancestry, defaultPhoto[license, attribution], conservationStatus }</w:t>
      </w:r>
    </w:p>
    <w:p>
      <w:pPr>
        <w:pStyle w:val="ListParagraph"/>
        <w:numPr>
          <w:ilvl w:val="0"/>
          <w:numId w:val="2"/>
        </w:numPr>
        <w:spacing w:after="80" w:line="262"/>
      </w:pPr>
      <w:r>
        <w:rPr>
          <w:b/>
          <w:bCs/>
          <w:color w:val="1B4332"/>
        </w:rPr>
        <w:t xml:space="preserve">Outcome log </w:t>
      </w:r>
      <w:r>
        <w:t xml:space="preserve">(owned, grows over time): </w:t>
      </w:r>
      <w:r>
        <w:rPr>
          <w:rFonts w:ascii="Consolas" w:cs="Consolas" w:eastAsia="Consolas" w:hAnsi="Consolas"/>
          <w:color w:val="38506B"/>
          <w:sz w:val="18"/>
          <w:szCs w:val="18"/>
        </w:rPr>
        <w:t xml:space="preserve">{ residentId, at, status, cause? }</w:t>
      </w:r>
    </w:p>
    <w:p>
      <w:pPr>
        <w:spacing w:after="150" w:line="266"/>
      </w:pPr>
      <w:r>
        <w:t xml:space="preserve">The engine only ever reads the overlay, so the logic modules need exactly one change: swap the plant loader’s key from slug to profileId. Zod validates the overlay at the data boundary exactly as it validates the catalog today.</w:t>
      </w:r>
    </w:p>
    <w:p>
      <w:pPr>
        <w:spacing w:after="60"/>
      </w:pPr>
    </w:p>
    <w:p>
      <w:pPr>
        <w:pStyle w:val="Heading2"/>
      </w:pPr>
      <w:r>
        <w:t xml:space="preserve">6.2  Provenance and rule versioning</w:t>
      </w:r>
    </w:p>
    <w:p>
      <w:pPr>
        <w:spacing w:after="150" w:line="266"/>
      </w:pPr>
      <w:r>
        <w:t xml:space="preserve">Every compatibility, care, or diagnosis result records the rule-set version, the input snapshot, the result, its reasons and warnings, and a generated-at time — so that if a recommendation changes later, the app can explain why. Trait assertions carry value or range, unit, source URL or citation, source type, reviewer, reviewed-at date, confidence, region, and supersession state. The current scalar plant fields seed these assertions but must never remain unsourced magic values.</w:t>
      </w:r>
    </w:p>
    <w:p>
      <w:pPr>
        <w:pStyle w:val="Heading2"/>
      </w:pPr>
      <w:r>
        <w:t xml:space="preserve">6.3  Animal-ready without animal scope</w:t>
      </w:r>
    </w:p>
    <w:p>
      <w:pPr>
        <w:spacing w:after="150" w:line="266"/>
      </w:pPr>
      <w:r>
        <w:t xml:space="preserve">Do not put reptile or veterinary fields into the first UI. Instead use neutral organism and resident identities, typed trait namespaces, welfare-policy hooks, and regional-constraint records. Every resident carries an organism kind, and animal kinds stay disabled until welfare rules and content are approved. Animal support then becomes a new policy-and-workflow layer — not a rewrite of the plant tables.</w:t>
      </w:r>
    </w:p>
    <w:p>
      <w:pPr>
        <w:spacing w:after="90"/>
      </w:pPr>
    </w:p>
    <w:p>
      <w:pPr>
        <w:pStyle w:val="Heading1"/>
      </w:pPr>
      <w:r>
        <w:t xml:space="preserve">7.  iNaturalist integration</w:t>
      </w:r>
    </w:p>
    <w:p>
      <w:pPr>
        <w:spacing w:after="150" w:line="266"/>
      </w:pPr>
      <w:r>
        <w:t xml:space="preserve">The public API covers everything the identity layer needs. A single typed adapter plus a cache is the whole surface today; a backend proxy fronts that adapter later without changing its callers.</w:t>
      </w:r>
    </w:p>
    <w:tbl>
      <w:tblPr>
        <w:tblW w:type="dxa" w:w="10080"/>
        <w:tblBorders>
          <w:top w:val="single" w:color="CFE0D6" w:sz="2"/>
          <w:left w:val="single" w:color="CFE0D6" w:sz="2"/>
          <w:bottom w:val="single" w:color="CFE0D6" w:sz="2"/>
          <w:right w:val="single" w:color="CFE0D6" w:sz="2"/>
          <w:insideH w:val="single" w:color="CFE0D6" w:sz="2"/>
          <w:insideV w:val="single" w:color="CFE0D6" w:sz="2"/>
        </w:tblBorders>
      </w:tblPr>
      <w:tblGrid>
        <w:gridCol w:w="2600"/>
        <w:gridCol w:w="3600"/>
        <w:gridCol w:w="3880"/>
      </w:tblGrid>
      <w:tr>
        <w:trPr>
          <w:tblHeader/>
        </w:trPr>
        <w:tc>
          <w:tcPr>
            <w:tcW w:type="dxa" w:w="2600"/>
            <w:shd w:fill="1B4332" w:color="auto" w:val="clear"/>
            <w:tcMar>
              <w:top w:type="dxa" w:w="70"/>
              <w:left w:type="dxa" w:w="120"/>
              <w:bottom w:type="dxa" w:w="70"/>
              <w:right w:type="dxa" w:w="120"/>
            </w:tcMar>
            <w:vAlign w:val="center"/>
          </w:tcPr>
          <w:p>
            <w:pPr>
              <w:spacing w:after="0"/>
            </w:pPr>
            <w:r>
              <w:rPr>
                <w:b/>
                <w:bCs/>
                <w:color w:val="FFFFFF"/>
                <w:sz w:val="19"/>
                <w:szCs w:val="19"/>
              </w:rPr>
              <w:t xml:space="preserve">Capability</w:t>
            </w:r>
          </w:p>
        </w:tc>
        <w:tc>
          <w:tcPr>
            <w:tcW w:type="dxa" w:w="3600"/>
            <w:shd w:fill="1B4332" w:color="auto" w:val="clear"/>
            <w:tcMar>
              <w:top w:type="dxa" w:w="70"/>
              <w:left w:type="dxa" w:w="120"/>
              <w:bottom w:type="dxa" w:w="70"/>
              <w:right w:type="dxa" w:w="120"/>
            </w:tcMar>
            <w:vAlign w:val="center"/>
          </w:tcPr>
          <w:p>
            <w:pPr>
              <w:spacing w:after="0"/>
            </w:pPr>
            <w:r>
              <w:rPr>
                <w:b/>
                <w:bCs/>
                <w:color w:val="FFFFFF"/>
                <w:sz w:val="19"/>
                <w:szCs w:val="19"/>
              </w:rPr>
              <w:t xml:space="preserve">iNaturalist surface</w:t>
            </w:r>
          </w:p>
        </w:tc>
        <w:tc>
          <w:tcPr>
            <w:tcW w:type="dxa" w:w="3880"/>
            <w:shd w:fill="1B4332" w:color="auto" w:val="clear"/>
            <w:tcMar>
              <w:top w:type="dxa" w:w="70"/>
              <w:left w:type="dxa" w:w="120"/>
              <w:bottom w:type="dxa" w:w="70"/>
              <w:right w:type="dxa" w:w="120"/>
            </w:tcMar>
            <w:vAlign w:val="center"/>
          </w:tcPr>
          <w:p>
            <w:pPr>
              <w:spacing w:after="0"/>
            </w:pPr>
            <w:r>
              <w:rPr>
                <w:b/>
                <w:bCs/>
                <w:color w:val="FFFFFF"/>
                <w:sz w:val="19"/>
                <w:szCs w:val="19"/>
              </w:rPr>
              <w:t xml:space="preserve">Release use</w:t>
            </w:r>
          </w:p>
        </w:tc>
      </w:tr>
      <w:tr>
        <w:tc>
          <w:tcPr>
            <w:tcW w:type="dxa" w:w="2600"/>
            <w:shd w:fill="FFFFFF" w:color="auto" w:val="clear"/>
            <w:tcMar>
              <w:top w:type="dxa" w:w="70"/>
              <w:left w:type="dxa" w:w="120"/>
              <w:bottom w:type="dxa" w:w="70"/>
              <w:right w:type="dxa" w:w="120"/>
            </w:tcMar>
            <w:vAlign w:val="center"/>
          </w:tcPr>
          <w:p>
            <w:pPr>
              <w:spacing w:after="0" w:line="250"/>
            </w:pPr>
            <w:r>
              <w:rPr>
                <w:color w:val="1A1A1A"/>
                <w:sz w:val="19"/>
                <w:szCs w:val="19"/>
              </w:rPr>
              <w:t xml:space="preserve">Name search</w:t>
            </w:r>
          </w:p>
        </w:tc>
        <w:tc>
          <w:tcPr>
            <w:tcW w:type="dxa" w:w="3600"/>
            <w:shd w:fill="FFFFFF" w:color="auto" w:val="clear"/>
            <w:tcMar>
              <w:top w:type="dxa" w:w="70"/>
              <w:left w:type="dxa" w:w="120"/>
              <w:bottom w:type="dxa" w:w="70"/>
              <w:right w:type="dxa" w:w="120"/>
            </w:tcMar>
            <w:vAlign w:val="center"/>
          </w:tcPr>
          <w:p>
            <w:pPr>
              <w:spacing w:after="0" w:line="250"/>
            </w:pPr>
            <w:r>
              <w:rPr>
                <w:color w:val="1A1A1A"/>
                <w:sz w:val="19"/>
                <w:szCs w:val="19"/>
              </w:rPr>
              <w:t xml:space="preserve">GET /taxa/autocomplete</w:t>
            </w:r>
          </w:p>
        </w:tc>
        <w:tc>
          <w:tcPr>
            <w:tcW w:type="dxa" w:w="3880"/>
            <w:shd w:fill="FFFFFF" w:color="auto" w:val="clear"/>
            <w:tcMar>
              <w:top w:type="dxa" w:w="70"/>
              <w:left w:type="dxa" w:w="120"/>
              <w:bottom w:type="dxa" w:w="70"/>
              <w:right w:type="dxa" w:w="120"/>
            </w:tcMar>
            <w:vAlign w:val="center"/>
          </w:tcPr>
          <w:p>
            <w:pPr>
              <w:spacing w:after="0" w:line="250"/>
            </w:pPr>
            <w:r>
              <w:rPr>
                <w:color w:val="1A1A1A"/>
                <w:sz w:val="19"/>
                <w:szCs w:val="19"/>
              </w:rPr>
              <w:t xml:space="preserve">Organism picker and taxon linking</w:t>
            </w:r>
          </w:p>
        </w:tc>
      </w:tr>
      <w:tr>
        <w:tc>
          <w:tcPr>
            <w:tcW w:type="dxa" w:w="2600"/>
            <w:shd w:fill="F4F8F5" w:color="auto" w:val="clear"/>
            <w:tcMar>
              <w:top w:type="dxa" w:w="70"/>
              <w:left w:type="dxa" w:w="120"/>
              <w:bottom w:type="dxa" w:w="70"/>
              <w:right w:type="dxa" w:w="120"/>
            </w:tcMar>
            <w:vAlign w:val="center"/>
          </w:tcPr>
          <w:p>
            <w:pPr>
              <w:spacing w:after="0" w:line="250"/>
            </w:pPr>
            <w:r>
              <w:rPr>
                <w:color w:val="1A1A1A"/>
                <w:sz w:val="19"/>
                <w:szCs w:val="19"/>
              </w:rPr>
              <w:t xml:space="preserve">Taxon detail</w:t>
            </w:r>
          </w:p>
        </w:tc>
        <w:tc>
          <w:tcPr>
            <w:tcW w:type="dxa" w:w="3600"/>
            <w:shd w:fill="F4F8F5" w:color="auto" w:val="clear"/>
            <w:tcMar>
              <w:top w:type="dxa" w:w="70"/>
              <w:left w:type="dxa" w:w="120"/>
              <w:bottom w:type="dxa" w:w="70"/>
              <w:right w:type="dxa" w:w="120"/>
            </w:tcMar>
            <w:vAlign w:val="center"/>
          </w:tcPr>
          <w:p>
            <w:pPr>
              <w:spacing w:after="0" w:line="250"/>
            </w:pPr>
            <w:r>
              <w:rPr>
                <w:color w:val="1A1A1A"/>
                <w:sz w:val="19"/>
                <w:szCs w:val="19"/>
              </w:rPr>
              <w:t xml:space="preserve">GET /taxa/{id}</w:t>
            </w:r>
          </w:p>
        </w:tc>
        <w:tc>
          <w:tcPr>
            <w:tcW w:type="dxa" w:w="3880"/>
            <w:shd w:fill="F4F8F5" w:color="auto" w:val="clear"/>
            <w:tcMar>
              <w:top w:type="dxa" w:w="70"/>
              <w:left w:type="dxa" w:w="120"/>
              <w:bottom w:type="dxa" w:w="70"/>
              <w:right w:type="dxa" w:w="120"/>
            </w:tcMar>
            <w:vAlign w:val="center"/>
          </w:tcPr>
          <w:p>
            <w:pPr>
              <w:spacing w:after="0" w:line="250"/>
            </w:pPr>
            <w:r>
              <w:rPr>
                <w:color w:val="1A1A1A"/>
                <w:sz w:val="19"/>
                <w:szCs w:val="19"/>
              </w:rPr>
              <w:t xml:space="preserve">Names, rank, ancestry, default photo, statuses</w:t>
            </w:r>
          </w:p>
        </w:tc>
      </w:tr>
      <w:tr>
        <w:tc>
          <w:tcPr>
            <w:tcW w:type="dxa" w:w="2600"/>
            <w:shd w:fill="FFFFFF" w:color="auto" w:val="clear"/>
            <w:tcMar>
              <w:top w:type="dxa" w:w="70"/>
              <w:left w:type="dxa" w:w="120"/>
              <w:bottom w:type="dxa" w:w="70"/>
              <w:right w:type="dxa" w:w="120"/>
            </w:tcMar>
            <w:vAlign w:val="center"/>
          </w:tcPr>
          <w:p>
            <w:pPr>
              <w:spacing w:after="0" w:line="250"/>
            </w:pPr>
            <w:r>
              <w:rPr>
                <w:color w:val="1A1A1A"/>
                <w:sz w:val="19"/>
                <w:szCs w:val="19"/>
              </w:rPr>
              <w:t xml:space="preserve">Observation context</w:t>
            </w:r>
          </w:p>
        </w:tc>
        <w:tc>
          <w:tcPr>
            <w:tcW w:type="dxa" w:w="3600"/>
            <w:shd w:fill="FFFFFF" w:color="auto" w:val="clear"/>
            <w:tcMar>
              <w:top w:type="dxa" w:w="70"/>
              <w:left w:type="dxa" w:w="120"/>
              <w:bottom w:type="dxa" w:w="70"/>
              <w:right w:type="dxa" w:w="120"/>
            </w:tcMar>
            <w:vAlign w:val="center"/>
          </w:tcPr>
          <w:p>
            <w:pPr>
              <w:spacing w:after="0" w:line="250"/>
            </w:pPr>
            <w:r>
              <w:rPr>
                <w:color w:val="1A1A1A"/>
                <w:sz w:val="19"/>
                <w:szCs w:val="19"/>
              </w:rPr>
              <w:t xml:space="preserve">GET /observations</w:t>
            </w:r>
          </w:p>
        </w:tc>
        <w:tc>
          <w:tcPr>
            <w:tcW w:type="dxa" w:w="3880"/>
            <w:shd w:fill="FFFFFF" w:color="auto" w:val="clear"/>
            <w:tcMar>
              <w:top w:type="dxa" w:w="70"/>
              <w:left w:type="dxa" w:w="120"/>
              <w:bottom w:type="dxa" w:w="70"/>
              <w:right w:type="dxa" w:w="120"/>
            </w:tcMar>
            <w:vAlign w:val="center"/>
          </w:tcPr>
          <w:p>
            <w:pPr>
              <w:spacing w:after="0" w:line="250"/>
            </w:pPr>
            <w:r>
              <w:rPr>
                <w:color w:val="1A1A1A"/>
                <w:sz w:val="19"/>
                <w:szCs w:val="19"/>
              </w:rPr>
              <w:t xml:space="preserve">Range and seasonal context — context only, never care</w:t>
            </w:r>
          </w:p>
        </w:tc>
      </w:tr>
      <w:tr>
        <w:tc>
          <w:tcPr>
            <w:tcW w:type="dxa" w:w="2600"/>
            <w:shd w:fill="F4F8F5" w:color="auto" w:val="clear"/>
            <w:tcMar>
              <w:top w:type="dxa" w:w="70"/>
              <w:left w:type="dxa" w:w="120"/>
              <w:bottom w:type="dxa" w:w="70"/>
              <w:right w:type="dxa" w:w="120"/>
            </w:tcMar>
            <w:vAlign w:val="center"/>
          </w:tcPr>
          <w:p>
            <w:pPr>
              <w:spacing w:after="0" w:line="250"/>
            </w:pPr>
            <w:r>
              <w:rPr>
                <w:color w:val="1A1A1A"/>
                <w:sz w:val="19"/>
                <w:szCs w:val="19"/>
              </w:rPr>
              <w:t xml:space="preserve">Identification candidates</w:t>
            </w:r>
          </w:p>
        </w:tc>
        <w:tc>
          <w:tcPr>
            <w:tcW w:type="dxa" w:w="3600"/>
            <w:shd w:fill="F4F8F5" w:color="auto" w:val="clear"/>
            <w:tcMar>
              <w:top w:type="dxa" w:w="70"/>
              <w:left w:type="dxa" w:w="120"/>
              <w:bottom w:type="dxa" w:w="70"/>
              <w:right w:type="dxa" w:w="120"/>
            </w:tcMar>
            <w:vAlign w:val="center"/>
          </w:tcPr>
          <w:p>
            <w:pPr>
              <w:spacing w:after="0" w:line="250"/>
            </w:pPr>
            <w:r>
              <w:rPr>
                <w:color w:val="1A1A1A"/>
                <w:sz w:val="19"/>
                <w:szCs w:val="19"/>
              </w:rPr>
              <w:t xml:space="preserve">POST /computervision/score_image</w:t>
            </w:r>
          </w:p>
        </w:tc>
        <w:tc>
          <w:tcPr>
            <w:tcW w:type="dxa" w:w="3880"/>
            <w:shd w:fill="F4F8F5" w:color="auto" w:val="clear"/>
            <w:tcMar>
              <w:top w:type="dxa" w:w="70"/>
              <w:left w:type="dxa" w:w="120"/>
              <w:bottom w:type="dxa" w:w="70"/>
              <w:right w:type="dxa" w:w="120"/>
            </w:tcMar>
            <w:vAlign w:val="center"/>
          </w:tcPr>
          <w:p>
            <w:pPr>
              <w:spacing w:after="0" w:line="250"/>
            </w:pPr>
            <w:r>
              <w:rPr>
                <w:color w:val="1A1A1A"/>
                <w:sz w:val="19"/>
                <w:szCs w:val="19"/>
              </w:rPr>
              <w:t xml:space="preserve">Opt-in ranked candidates; benchmark-gated</w:t>
            </w:r>
          </w:p>
        </w:tc>
      </w:tr>
      <w:tr>
        <w:tc>
          <w:tcPr>
            <w:tcW w:type="dxa" w:w="2600"/>
            <w:shd w:fill="FFFFFF" w:color="auto" w:val="clear"/>
            <w:tcMar>
              <w:top w:type="dxa" w:w="70"/>
              <w:left w:type="dxa" w:w="120"/>
              <w:bottom w:type="dxa" w:w="70"/>
              <w:right w:type="dxa" w:w="120"/>
            </w:tcMar>
            <w:vAlign w:val="center"/>
          </w:tcPr>
          <w:p>
            <w:pPr>
              <w:spacing w:after="0" w:line="250"/>
            </w:pPr>
            <w:r>
              <w:rPr>
                <w:color w:val="1A1A1A"/>
                <w:sz w:val="19"/>
                <w:szCs w:val="19"/>
              </w:rPr>
              <w:t xml:space="preserve">Regional context</w:t>
            </w:r>
          </w:p>
        </w:tc>
        <w:tc>
          <w:tcPr>
            <w:tcW w:type="dxa" w:w="3600"/>
            <w:shd w:fill="FFFFFF" w:color="auto" w:val="clear"/>
            <w:tcMar>
              <w:top w:type="dxa" w:w="70"/>
              <w:left w:type="dxa" w:w="120"/>
              <w:bottom w:type="dxa" w:w="70"/>
              <w:right w:type="dxa" w:w="120"/>
            </w:tcMar>
            <w:vAlign w:val="center"/>
          </w:tcPr>
          <w:p>
            <w:pPr>
              <w:spacing w:after="0" w:line="250"/>
            </w:pPr>
            <w:r>
              <w:rPr>
                <w:color w:val="1A1A1A"/>
                <w:sz w:val="19"/>
                <w:szCs w:val="19"/>
              </w:rPr>
              <w:t xml:space="preserve">GET /places</w:t>
            </w:r>
          </w:p>
        </w:tc>
        <w:tc>
          <w:tcPr>
            <w:tcW w:type="dxa" w:w="3880"/>
            <w:shd w:fill="FFFFFF" w:color="auto" w:val="clear"/>
            <w:tcMar>
              <w:top w:type="dxa" w:w="70"/>
              <w:left w:type="dxa" w:w="120"/>
              <w:bottom w:type="dxa" w:w="70"/>
              <w:right w:type="dxa" w:w="120"/>
            </w:tcMar>
            <w:vAlign w:val="center"/>
          </w:tcPr>
          <w:p>
            <w:pPr>
              <w:spacing w:after="0" w:line="250"/>
            </w:pPr>
            <w:r>
              <w:rPr>
                <w:color w:val="1A1A1A"/>
                <w:sz w:val="19"/>
                <w:szCs w:val="19"/>
              </w:rPr>
              <w:t xml:space="preserve">Regional filters and warnings</w:t>
            </w:r>
          </w:p>
        </w:tc>
      </w:tr>
      <w:tr>
        <w:tc>
          <w:tcPr>
            <w:tcW w:type="dxa" w:w="2600"/>
            <w:shd w:fill="F4F8F5" w:color="auto" w:val="clear"/>
            <w:tcMar>
              <w:top w:type="dxa" w:w="70"/>
              <w:left w:type="dxa" w:w="120"/>
              <w:bottom w:type="dxa" w:w="70"/>
              <w:right w:type="dxa" w:w="120"/>
            </w:tcMar>
            <w:vAlign w:val="center"/>
          </w:tcPr>
          <w:p>
            <w:pPr>
              <w:spacing w:after="0" w:line="250"/>
            </w:pPr>
            <w:r>
              <w:rPr>
                <w:color w:val="1A1A1A"/>
                <w:sz w:val="19"/>
                <w:szCs w:val="19"/>
              </w:rPr>
              <w:t xml:space="preserve">User contribution</w:t>
            </w:r>
          </w:p>
        </w:tc>
        <w:tc>
          <w:tcPr>
            <w:tcW w:type="dxa" w:w="3600"/>
            <w:shd w:fill="F4F8F5" w:color="auto" w:val="clear"/>
            <w:tcMar>
              <w:top w:type="dxa" w:w="70"/>
              <w:left w:type="dxa" w:w="120"/>
              <w:bottom w:type="dxa" w:w="70"/>
              <w:right w:type="dxa" w:w="120"/>
            </w:tcMar>
            <w:vAlign w:val="center"/>
          </w:tcPr>
          <w:p>
            <w:pPr>
              <w:spacing w:after="0" w:line="250"/>
            </w:pPr>
            <w:r>
              <w:rPr>
                <w:color w:val="1A1A1A"/>
                <w:sz w:val="19"/>
                <w:szCs w:val="19"/>
              </w:rPr>
              <w:t xml:space="preserve">OAuth + observations / photos</w:t>
            </w:r>
          </w:p>
        </w:tc>
        <w:tc>
          <w:tcPr>
            <w:tcW w:type="dxa" w:w="3880"/>
            <w:shd w:fill="F4F8F5" w:color="auto" w:val="clear"/>
            <w:tcMar>
              <w:top w:type="dxa" w:w="70"/>
              <w:left w:type="dxa" w:w="120"/>
              <w:bottom w:type="dxa" w:w="70"/>
              <w:right w:type="dxa" w:w="120"/>
            </w:tcMar>
            <w:vAlign w:val="center"/>
          </w:tcPr>
          <w:p>
            <w:pPr>
              <w:spacing w:after="0" w:line="250"/>
            </w:pPr>
            <w:r>
              <w:rPr>
                <w:color w:val="1A1A1A"/>
                <w:sz w:val="19"/>
                <w:szCs w:val="19"/>
              </w:rPr>
              <w:t xml:space="preserve">Deferred until the account-linking phase</w:t>
            </w:r>
          </w:p>
        </w:tc>
      </w:tr>
    </w:tbl>
    <w:p>
      <w:pPr>
        <w:spacing w:after="80"/>
      </w:pPr>
    </w:p>
    <w:p>
      <w:pPr>
        <w:spacing w:after="150" w:line="266"/>
      </w:pPr>
      <w:r>
        <w:t xml:space="preserve">The source-of-truth boundary is absolute: adopt taxonomy, names, observations, licensed media references, geographic and conservation context, and identification candidates. Never adopt care ranges, enclosure suitability, toxicity, regional legality, or compatibility — those are Terrarium editorial assertions backed by sources and outcomes.</w:t>
      </w:r>
    </w:p>
    <w:p>
      <w:pPr>
        <w:pStyle w:val="Heading3"/>
      </w:pPr>
      <w:r>
        <w:t xml:space="preserve">Rate, cache, and resilience</w:t>
      </w:r>
    </w:p>
    <w:p>
      <w:pPr>
        <w:pStyle w:val="ListParagraph"/>
        <w:numPr>
          <w:ilvl w:val="0"/>
          <w:numId w:val="2"/>
        </w:numPr>
        <w:spacing w:after="80" w:line="262"/>
      </w:pPr>
      <w:r>
        <w:t xml:space="preserve">Budget: stay near one request per second and under ~10,000 per day; treat HTTP 429 as a normal, recoverable response.</w:t>
      </w:r>
    </w:p>
    <w:p>
      <w:pPr>
        <w:pStyle w:val="ListParagraph"/>
        <w:numPr>
          <w:ilvl w:val="0"/>
          <w:numId w:val="2"/>
        </w:numPr>
        <w:spacing w:after="80" w:line="262"/>
      </w:pPr>
      <w:r>
        <w:t xml:space="preserve">Batch: request multiple ids together where supported; use the highest appropriate page size; avoid per-card network calls.</w:t>
      </w:r>
    </w:p>
    <w:p>
      <w:pPr>
        <w:pStyle w:val="ListParagraph"/>
        <w:numPr>
          <w:ilvl w:val="0"/>
          <w:numId w:val="2"/>
        </w:numPr>
        <w:spacing w:after="80" w:line="262"/>
      </w:pPr>
      <w:r>
        <w:t xml:space="preserve">Cache: taxon identity ~30 days; names and statuses ~7 days; observation aggregates 6–24 hours; search ~24 hours; negative-cache provider errors briefly. Revalidate license and attribution before long-lived reuse.</w:t>
      </w:r>
    </w:p>
    <w:p>
      <w:pPr>
        <w:pStyle w:val="ListParagraph"/>
        <w:numPr>
          <w:ilvl w:val="0"/>
          <w:numId w:val="2"/>
        </w:numPr>
        <w:spacing w:after="80" w:line="262"/>
      </w:pPr>
      <w:r>
        <w:t xml:space="preserve">Backoff: exponential retry with jitter on 429/5xx; circuit-break during an incident and keep serving cached profiles.</w:t>
      </w:r>
    </w:p>
    <w:p>
      <w:pPr>
        <w:pStyle w:val="ListParagraph"/>
        <w:numPr>
          <w:ilvl w:val="0"/>
          <w:numId w:val="2"/>
        </w:numPr>
        <w:spacing w:after="80" w:line="262"/>
      </w:pPr>
      <w:r>
        <w:t xml:space="preserve">Identification: no automatic background re-submission of images — one explicit user action equals one scoring request.</w:t>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BF1DE" w:sz="2"/>
              <w:left w:val="single" w:color="8A5A0B" w:sz="26"/>
              <w:bottom w:val="single" w:color="FBF1DE" w:sz="2"/>
              <w:right w:val="single" w:color="FBF1DE" w:sz="2"/>
            </w:tcBorders>
            <w:shd w:fill="FBF1DE" w:color="auto" w:val="clear"/>
            <w:tcMar>
              <w:top w:type="dxa" w:w="130"/>
              <w:left w:type="dxa" w:w="190"/>
              <w:bottom w:type="dxa" w:w="130"/>
              <w:right w:type="dxa" w:w="170"/>
            </w:tcMar>
          </w:tcPr>
          <w:p>
            <w:pPr>
              <w:spacing w:after="0" w:line="264"/>
            </w:pPr>
            <w:r>
              <w:rPr>
                <w:b/>
                <w:bCs/>
                <w:caps/>
                <w:color w:val="8A5A0B"/>
                <w:sz w:val="19"/>
                <w:szCs w:val="19"/>
              </w:rPr>
              <w:t xml:space="preserve">Licensing landmine </w:t>
            </w:r>
            <w:r>
              <w:rPr>
                <w:color w:val="1A1A1A"/>
                <w:sz w:val="21"/>
                <w:szCs w:val="21"/>
              </w:rPr>
              <w:t xml:space="preserve">Much iNaturalist imagery is licensed CC BY-NC (non-commercial), and a taxon’s default photo is not automatically safe for commercial use. Store each photo’s license and attribution, filter permitted licenses per use, show attribution, revalidate long-lived cached metadata, and obtain a written media policy and legal review before any commercial surface ships.</w:t>
            </w:r>
          </w:p>
        </w:tc>
      </w:tr>
    </w:tbl>
    <w:p>
      <w:pPr>
        <w:spacing w:after="80"/>
      </w:pPr>
    </w:p>
    <w:p>
      <w:pPr>
        <w:spacing w:after="150" w:line="266"/>
      </w:pPr>
      <w:r>
        <w:t xml:space="preserve">Terrarium and iNaturalist identities stay separate. Use Terrarium authentication for app data; add iNaturalist OAuth (with PKCE) only when a user chooses to link an account or publish an observation; exchange the token on the backend and request the narrowest scopes. Location is optional for identification and purpose-limited: prefer coarse location, strip location from retained image metadata unless the user explicitly creates an observation, honor geoprivacy, and never copy rare-taxon coordinates into public build pages.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CEFF3" w:sz="2"/>
              <w:left w:val="single" w:color="38506B" w:sz="26"/>
              <w:bottom w:val="single" w:color="ECEFF3" w:sz="2"/>
              <w:right w:val="single" w:color="ECEFF3" w:sz="2"/>
            </w:tcBorders>
            <w:shd w:fill="ECEFF3" w:color="auto" w:val="clear"/>
            <w:tcMar>
              <w:top w:type="dxa" w:w="130"/>
              <w:left w:type="dxa" w:w="190"/>
              <w:bottom w:type="dxa" w:w="130"/>
              <w:right w:type="dxa" w:w="170"/>
            </w:tcMar>
          </w:tcPr>
          <w:p>
            <w:pPr>
              <w:spacing w:after="0" w:line="264"/>
            </w:pPr>
            <w:r>
              <w:rPr>
                <w:b/>
                <w:bCs/>
                <w:caps/>
                <w:color w:val="38506B"/>
                <w:sz w:val="19"/>
                <w:szCs w:val="19"/>
              </w:rPr>
              <w:t xml:space="preserve">Computer vision is a candidate, not a verdict </w:t>
            </w:r>
            <w:r>
              <w:rPr>
                <w:color w:val="1A1A1A"/>
                <w:sz w:val="21"/>
                <w:szCs w:val="21"/>
              </w:rPr>
              <w:t xml:space="preserve">Photo identification generates ranked suggestions with confidence — never a confirmed identity. Benchmark the launch organism set (plants, mosses, fungi, pests, springtails, isopods), define “unknown” behavior, record the model and provider version, and require user or community confirmation before an id is trusted.</w:t>
            </w:r>
          </w:p>
        </w:tc>
      </w:tr>
    </w:tbl>
    <w:p>
      <w:pPr>
        <w:spacing w:after="90"/>
      </w:pPr>
    </w:p>
    <w:p>
      <w:pPr>
        <w:pStyle w:val="Heading1"/>
      </w:pPr>
      <w:r>
        <w:t xml:space="preserve">8.  The care model</w:t>
      </w:r>
    </w:p>
    <w:p>
      <w:pPr>
        <w:spacing w:after="150" w:line="266"/>
      </w:pPr>
      <w:r>
        <w:t xml:space="preserve">Container-openness-first watering is a genuine insight and stays — but as a calibrated hypothesis, refined by outcomes, not a hard-coded truth. The structural fix is to stop overloading a single “care mark” concept and split it into four:</w:t>
      </w:r>
    </w:p>
    <w:p>
      <w:pPr>
        <w:pStyle w:val="ListParagraph"/>
        <w:numPr>
          <w:ilvl w:val="0"/>
          <w:numId w:val="2"/>
        </w:numPr>
        <w:spacing w:after="80" w:line="262"/>
      </w:pPr>
      <w:r>
        <w:rPr>
          <w:b/>
          <w:bCs/>
          <w:color w:val="1B4332"/>
        </w:rPr>
        <w:t xml:space="preserve">CarePlan</w:t>
      </w:r>
      <w:r>
        <w:t xml:space="preserve"> — the suggested policy and its reasons (derived, versioned).</w:t>
      </w:r>
    </w:p>
    <w:p>
      <w:pPr>
        <w:pStyle w:val="ListParagraph"/>
        <w:numPr>
          <w:ilvl w:val="0"/>
          <w:numId w:val="2"/>
        </w:numPr>
        <w:spacing w:after="80" w:line="262"/>
      </w:pPr>
      <w:r>
        <w:rPr>
          <w:b/>
          <w:bCs/>
          <w:color w:val="1B4332"/>
        </w:rPr>
        <w:t xml:space="preserve">TaskOccurrence</w:t>
      </w:r>
      <w:r>
        <w:t xml:space="preserve"> — one due action with a status.</w:t>
      </w:r>
    </w:p>
    <w:p>
      <w:pPr>
        <w:pStyle w:val="ListParagraph"/>
        <w:numPr>
          <w:ilvl w:val="0"/>
          <w:numId w:val="2"/>
        </w:numPr>
        <w:spacing w:after="80" w:line="262"/>
      </w:pPr>
      <w:r>
        <w:rPr>
          <w:b/>
          <w:bCs/>
          <w:color w:val="1B4332"/>
        </w:rPr>
        <w:t xml:space="preserve">Intervention</w:t>
      </w:r>
      <w:r>
        <w:t xml:space="preserve"> — what the user actually did: amounts, notes, photos.</w:t>
      </w:r>
    </w:p>
    <w:p>
      <w:pPr>
        <w:pStyle w:val="ListParagraph"/>
        <w:numPr>
          <w:ilvl w:val="0"/>
          <w:numId w:val="2"/>
        </w:numPr>
        <w:spacing w:after="80" w:line="262"/>
      </w:pPr>
      <w:r>
        <w:rPr>
          <w:b/>
          <w:bCs/>
          <w:color w:val="1B4332"/>
        </w:rPr>
        <w:t xml:space="preserve">Outcome / Observation</w:t>
      </w:r>
      <w:r>
        <w:t xml:space="preserve"> — the result, feeding cadence calibration and the outcome moat.</w:t>
      </w:r>
    </w:p>
    <w:p>
      <w:pPr>
        <w:spacing w:after="150" w:line="266"/>
      </w:pPr>
      <w:r>
        <w:t xml:space="preserve">Replace OS repeating-interval triggers with scheduled occurrences, so that opening the app never re-anchors the cadence and skipped tasks remain historically visible. A user may complete, skip, snooze, mute, reassign, or customize an action without erasing the underlying recommendation or its history. “Nothing needs doing” is a computed dashboard state and an intended product outcome — not an empty screen.</w:t>
      </w:r>
    </w:p>
    <w:p>
      <w:pPr>
        <w:spacing w:after="90"/>
      </w:pPr>
    </w:p>
    <w:p>
      <w:pPr>
        <w:pStyle w:val="Heading1"/>
      </w:pPr>
      <w:r>
        <w:t xml:space="preserve">9.  Migration and demolition safety</w:t>
      </w:r>
    </w:p>
    <w:p>
      <w:pPr>
        <w:spacing w:after="150" w:line="266"/>
      </w:pPr>
      <w:r>
        <w:t xml:space="preserve">The safest migration is bridge-first. The legacy data is small but semantically dense — a user may value a single photo timeline more than hundreds of catalog rows — so build importers and compatibility snapshots before removing the old schema.</w:t>
      </w:r>
    </w:p>
    <w:p>
      <w:pPr>
        <w:pStyle w:val="ListParagraph"/>
        <w:numPr>
          <w:ilvl w:val="0"/>
          <w:numId w:val="2"/>
        </w:numPr>
        <w:spacing w:after="80" w:line="262"/>
      </w:pPr>
      <w:r>
        <w:t xml:space="preserve">Introduce new tables beside the old tables; never rewrite the existing database in place before a validated copy exists.</w:t>
      </w:r>
    </w:p>
    <w:p>
      <w:pPr>
        <w:pStyle w:val="ListParagraph"/>
        <w:numPr>
          <w:ilvl w:val="0"/>
          <w:numId w:val="2"/>
        </w:numPr>
        <w:spacing w:after="80" w:line="262"/>
      </w:pPr>
      <w:r>
        <w:t xml:space="preserve">Extract retained engines into their new boundaries with tests and zero behavior change.</w:t>
      </w:r>
    </w:p>
    <w:p>
      <w:pPr>
        <w:pStyle w:val="ListParagraph"/>
        <w:numPr>
          <w:ilvl w:val="0"/>
          <w:numId w:val="2"/>
        </w:numPr>
        <w:spacing w:after="80" w:line="262"/>
      </w:pPr>
      <w:r>
        <w:t xml:space="preserve">Run dual-read in development: compare old and new dashboard/build summaries and engine outputs on the same fixtures.</w:t>
      </w:r>
    </w:p>
    <w:p>
      <w:pPr>
        <w:pStyle w:val="ListParagraph"/>
        <w:numPr>
          <w:ilvl w:val="0"/>
          <w:numId w:val="2"/>
        </w:numPr>
        <w:spacing w:after="80" w:line="262"/>
      </w:pPr>
      <w:r>
        <w:t xml:space="preserve">Produce a per-user migration report: builds, residents, tasks, photos, unmapped names, and warnings — no silent drops.</w:t>
      </w:r>
    </w:p>
    <w:p>
      <w:pPr>
        <w:pStyle w:val="ListParagraph"/>
        <w:numPr>
          <w:ilvl w:val="0"/>
          <w:numId w:val="2"/>
        </w:numPr>
        <w:spacing w:after="80" w:line="262"/>
      </w:pPr>
      <w:r>
        <w:t xml:space="preserve">Cut over once; retain legacy tables read-only for one release or export them into a recovery package.</w:t>
      </w:r>
    </w:p>
    <w:p>
      <w:pPr>
        <w:pStyle w:val="ListParagraph"/>
        <w:numPr>
          <w:ilvl w:val="0"/>
          <w:numId w:val="2"/>
        </w:numPr>
        <w:spacing w:after="80" w:line="262"/>
      </w:pPr>
      <w:r>
        <w:t xml:space="preserve">Delete the legacy UI last, in a dedicated cleanup change — never mixed into the functional rewrite.</w:t>
      </w:r>
    </w:p>
    <w:p>
      <w:pPr>
        <w:spacing w:after="60"/>
      </w:pPr>
    </w:p>
    <w:tbl>
      <w:tblPr>
        <w:tblW w:type="dxa" w:w="10080"/>
        <w:tblBorders>
          <w:top w:val="single" w:color="CFE0D6" w:sz="2"/>
          <w:left w:val="single" w:color="CFE0D6" w:sz="2"/>
          <w:bottom w:val="single" w:color="CFE0D6" w:sz="2"/>
          <w:right w:val="single" w:color="CFE0D6" w:sz="2"/>
          <w:insideH w:val="single" w:color="CFE0D6" w:sz="2"/>
          <w:insideV w:val="single" w:color="CFE0D6" w:sz="2"/>
        </w:tblBorders>
      </w:tblPr>
      <w:tblGrid>
        <w:gridCol w:w="2600"/>
        <w:gridCol w:w="3400"/>
        <w:gridCol w:w="4080"/>
      </w:tblGrid>
      <w:tr>
        <w:trPr>
          <w:tblHeader/>
        </w:trPr>
        <w:tc>
          <w:tcPr>
            <w:tcW w:type="dxa" w:w="2600"/>
            <w:shd w:fill="1B4332" w:color="auto" w:val="clear"/>
            <w:tcMar>
              <w:top w:type="dxa" w:w="70"/>
              <w:left w:type="dxa" w:w="120"/>
              <w:bottom w:type="dxa" w:w="70"/>
              <w:right w:type="dxa" w:w="120"/>
            </w:tcMar>
            <w:vAlign w:val="center"/>
          </w:tcPr>
          <w:p>
            <w:pPr>
              <w:spacing w:after="0"/>
            </w:pPr>
            <w:r>
              <w:rPr>
                <w:b/>
                <w:bCs/>
                <w:color w:val="FFFFFF"/>
                <w:sz w:val="19"/>
                <w:szCs w:val="19"/>
              </w:rPr>
              <w:t xml:space="preserve">Legacy field</w:t>
            </w:r>
          </w:p>
        </w:tc>
        <w:tc>
          <w:tcPr>
            <w:tcW w:type="dxa" w:w="3400"/>
            <w:shd w:fill="1B4332" w:color="auto" w:val="clear"/>
            <w:tcMar>
              <w:top w:type="dxa" w:w="70"/>
              <w:left w:type="dxa" w:w="120"/>
              <w:bottom w:type="dxa" w:w="70"/>
              <w:right w:type="dxa" w:w="120"/>
            </w:tcMar>
            <w:vAlign w:val="center"/>
          </w:tcPr>
          <w:p>
            <w:pPr>
              <w:spacing w:after="0"/>
            </w:pPr>
            <w:r>
              <w:rPr>
                <w:b/>
                <w:bCs/>
                <w:color w:val="FFFFFF"/>
                <w:sz w:val="19"/>
                <w:szCs w:val="19"/>
              </w:rPr>
              <w:t xml:space="preserve">New destination</w:t>
            </w:r>
          </w:p>
        </w:tc>
        <w:tc>
          <w:tcPr>
            <w:tcW w:type="dxa" w:w="4080"/>
            <w:shd w:fill="1B4332" w:color="auto" w:val="clear"/>
            <w:tcMar>
              <w:top w:type="dxa" w:w="70"/>
              <w:left w:type="dxa" w:w="120"/>
              <w:bottom w:type="dxa" w:w="70"/>
              <w:right w:type="dxa" w:w="120"/>
            </w:tcMar>
            <w:vAlign w:val="center"/>
          </w:tcPr>
          <w:p>
            <w:pPr>
              <w:spacing w:after="0"/>
            </w:pPr>
            <w:r>
              <w:rPr>
                <w:b/>
                <w:bCs/>
                <w:color w:val="FFFFFF"/>
                <w:sz w:val="19"/>
                <w:szCs w:val="19"/>
              </w:rPr>
              <w:t xml:space="preserve">Treatment</w:t>
            </w:r>
          </w:p>
        </w:tc>
      </w:tr>
      <w:tr>
        <w:tc>
          <w:tcPr>
            <w:tcW w:type="dxa" w:w="2600"/>
            <w:shd w:fill="FFFFFF" w:color="auto" w:val="clear"/>
            <w:tcMar>
              <w:top w:type="dxa" w:w="70"/>
              <w:left w:type="dxa" w:w="120"/>
              <w:bottom w:type="dxa" w:w="70"/>
              <w:right w:type="dxa" w:w="120"/>
            </w:tcMar>
            <w:vAlign w:val="center"/>
          </w:tcPr>
          <w:p>
            <w:pPr>
              <w:spacing w:after="0" w:line="250"/>
            </w:pPr>
            <w:r>
              <w:rPr>
                <w:color w:val="1A1A1A"/>
                <w:sz w:val="19"/>
                <w:szCs w:val="19"/>
              </w:rPr>
              <w:t xml:space="preserve">builds.id</w:t>
            </w:r>
          </w:p>
        </w:tc>
        <w:tc>
          <w:tcPr>
            <w:tcW w:type="dxa" w:w="3400"/>
            <w:shd w:fill="FFFFFF" w:color="auto" w:val="clear"/>
            <w:tcMar>
              <w:top w:type="dxa" w:w="70"/>
              <w:left w:type="dxa" w:w="120"/>
              <w:bottom w:type="dxa" w:w="70"/>
              <w:right w:type="dxa" w:w="120"/>
            </w:tcMar>
            <w:vAlign w:val="center"/>
          </w:tcPr>
          <w:p>
            <w:pPr>
              <w:spacing w:after="0" w:line="250"/>
            </w:pPr>
            <w:r>
              <w:rPr>
                <w:color w:val="1A1A1A"/>
                <w:sz w:val="19"/>
                <w:szCs w:val="19"/>
              </w:rPr>
              <w:t xml:space="preserve">terrarium.id + source link</w:t>
            </w:r>
          </w:p>
        </w:tc>
        <w:tc>
          <w:tcPr>
            <w:tcW w:type="dxa" w:w="4080"/>
            <w:shd w:fill="FFFFFF" w:color="auto" w:val="clear"/>
            <w:tcMar>
              <w:top w:type="dxa" w:w="70"/>
              <w:left w:type="dxa" w:w="120"/>
              <w:bottom w:type="dxa" w:w="70"/>
              <w:right w:type="dxa" w:w="120"/>
            </w:tcMar>
            <w:vAlign w:val="center"/>
          </w:tcPr>
          <w:p>
            <w:pPr>
              <w:spacing w:after="0" w:line="250"/>
            </w:pPr>
            <w:r>
              <w:rPr>
                <w:color w:val="1A1A1A"/>
                <w:sz w:val="19"/>
                <w:szCs w:val="19"/>
              </w:rPr>
              <w:t xml:space="preserve">Preserve the UUID</w:t>
            </w:r>
          </w:p>
        </w:tc>
      </w:tr>
      <w:tr>
        <w:tc>
          <w:tcPr>
            <w:tcW w:type="dxa" w:w="2600"/>
            <w:shd w:fill="F4F8F5" w:color="auto" w:val="clear"/>
            <w:tcMar>
              <w:top w:type="dxa" w:w="70"/>
              <w:left w:type="dxa" w:w="120"/>
              <w:bottom w:type="dxa" w:w="70"/>
              <w:right w:type="dxa" w:w="120"/>
            </w:tcMar>
            <w:vAlign w:val="center"/>
          </w:tcPr>
          <w:p>
            <w:pPr>
              <w:spacing w:after="0" w:line="250"/>
            </w:pPr>
            <w:r>
              <w:rPr>
                <w:color w:val="1A1A1A"/>
                <w:sz w:val="19"/>
                <w:szCs w:val="19"/>
              </w:rPr>
              <w:t xml:space="preserve">name / description / tags</w:t>
            </w:r>
          </w:p>
        </w:tc>
        <w:tc>
          <w:tcPr>
            <w:tcW w:type="dxa" w:w="3400"/>
            <w:shd w:fill="F4F8F5" w:color="auto" w:val="clear"/>
            <w:tcMar>
              <w:top w:type="dxa" w:w="70"/>
              <w:left w:type="dxa" w:w="120"/>
              <w:bottom w:type="dxa" w:w="70"/>
              <w:right w:type="dxa" w:w="120"/>
            </w:tcMar>
            <w:vAlign w:val="center"/>
          </w:tcPr>
          <w:p>
            <w:pPr>
              <w:spacing w:after="0" w:line="250"/>
            </w:pPr>
            <w:r>
              <w:rPr>
                <w:color w:val="1A1A1A"/>
                <w:sz w:val="19"/>
                <w:szCs w:val="19"/>
              </w:rPr>
              <w:t xml:space="preserve">terrarium metadata</w:t>
            </w:r>
          </w:p>
        </w:tc>
        <w:tc>
          <w:tcPr>
            <w:tcW w:type="dxa" w:w="4080"/>
            <w:shd w:fill="F4F8F5" w:color="auto" w:val="clear"/>
            <w:tcMar>
              <w:top w:type="dxa" w:w="70"/>
              <w:left w:type="dxa" w:w="120"/>
              <w:bottom w:type="dxa" w:w="70"/>
              <w:right w:type="dxa" w:w="120"/>
            </w:tcMar>
            <w:vAlign w:val="center"/>
          </w:tcPr>
          <w:p>
            <w:pPr>
              <w:spacing w:after="0" w:line="250"/>
            </w:pPr>
            <w:r>
              <w:rPr>
                <w:color w:val="1A1A1A"/>
                <w:sz w:val="19"/>
                <w:szCs w:val="19"/>
              </w:rPr>
              <w:t xml:space="preserve">Copy; normalize tags later</w:t>
            </w:r>
          </w:p>
        </w:tc>
      </w:tr>
      <w:tr>
        <w:tc>
          <w:tcPr>
            <w:tcW w:type="dxa" w:w="2600"/>
            <w:shd w:fill="FFFFFF" w:color="auto" w:val="clear"/>
            <w:tcMar>
              <w:top w:type="dxa" w:w="70"/>
              <w:left w:type="dxa" w:w="120"/>
              <w:bottom w:type="dxa" w:w="70"/>
              <w:right w:type="dxa" w:w="120"/>
            </w:tcMar>
            <w:vAlign w:val="center"/>
          </w:tcPr>
          <w:p>
            <w:pPr>
              <w:spacing w:after="0" w:line="250"/>
            </w:pPr>
            <w:r>
              <w:rPr>
                <w:color w:val="1A1A1A"/>
                <w:sz w:val="19"/>
                <w:szCs w:val="19"/>
              </w:rPr>
              <w:t xml:space="preserve">container_*</w:t>
            </w:r>
          </w:p>
        </w:tc>
        <w:tc>
          <w:tcPr>
            <w:tcW w:type="dxa" w:w="3400"/>
            <w:shd w:fill="FFFFFF" w:color="auto" w:val="clear"/>
            <w:tcMar>
              <w:top w:type="dxa" w:w="70"/>
              <w:left w:type="dxa" w:w="120"/>
              <w:bottom w:type="dxa" w:w="70"/>
              <w:right w:type="dxa" w:w="120"/>
            </w:tcMar>
            <w:vAlign w:val="center"/>
          </w:tcPr>
          <w:p>
            <w:pPr>
              <w:spacing w:after="0" w:line="250"/>
            </w:pPr>
            <w:r>
              <w:rPr>
                <w:color w:val="1A1A1A"/>
                <w:sz w:val="19"/>
                <w:szCs w:val="19"/>
              </w:rPr>
              <w:t xml:space="preserve">enclosure snapshot</w:t>
            </w:r>
          </w:p>
        </w:tc>
        <w:tc>
          <w:tcPr>
            <w:tcW w:type="dxa" w:w="4080"/>
            <w:shd w:fill="FFFFFF" w:color="auto" w:val="clear"/>
            <w:tcMar>
              <w:top w:type="dxa" w:w="70"/>
              <w:left w:type="dxa" w:w="120"/>
              <w:bottom w:type="dxa" w:w="70"/>
              <w:right w:type="dxa" w:w="120"/>
            </w:tcMar>
            <w:vAlign w:val="center"/>
          </w:tcPr>
          <w:p>
            <w:pPr>
              <w:spacing w:after="0" w:line="250"/>
            </w:pPr>
            <w:r>
              <w:rPr>
                <w:color w:val="1A1A1A"/>
                <w:sz w:val="19"/>
                <w:szCs w:val="19"/>
              </w:rPr>
              <w:t xml:space="preserve">Validate units and opening vocabulary</w:t>
            </w:r>
          </w:p>
        </w:tc>
      </w:tr>
      <w:tr>
        <w:tc>
          <w:tcPr>
            <w:tcW w:type="dxa" w:w="2600"/>
            <w:shd w:fill="F4F8F5" w:color="auto" w:val="clear"/>
            <w:tcMar>
              <w:top w:type="dxa" w:w="70"/>
              <w:left w:type="dxa" w:w="120"/>
              <w:bottom w:type="dxa" w:w="70"/>
              <w:right w:type="dxa" w:w="120"/>
            </w:tcMar>
            <w:vAlign w:val="center"/>
          </w:tcPr>
          <w:p>
            <w:pPr>
              <w:spacing w:after="0" w:line="250"/>
            </w:pPr>
            <w:r>
              <w:rPr>
                <w:color w:val="1A1A1A"/>
                <w:sz w:val="19"/>
                <w:szCs w:val="19"/>
              </w:rPr>
              <w:t xml:space="preserve">plantSlugs</w:t>
            </w:r>
          </w:p>
        </w:tc>
        <w:tc>
          <w:tcPr>
            <w:tcW w:type="dxa" w:w="3400"/>
            <w:shd w:fill="F4F8F5" w:color="auto" w:val="clear"/>
            <w:tcMar>
              <w:top w:type="dxa" w:w="70"/>
              <w:left w:type="dxa" w:w="120"/>
              <w:bottom w:type="dxa" w:w="70"/>
              <w:right w:type="dxa" w:w="120"/>
            </w:tcMar>
            <w:vAlign w:val="center"/>
          </w:tcPr>
          <w:p>
            <w:pPr>
              <w:spacing w:after="0" w:line="250"/>
            </w:pPr>
            <w:r>
              <w:rPr>
                <w:color w:val="1A1A1A"/>
                <w:sz w:val="19"/>
                <w:szCs w:val="19"/>
              </w:rPr>
              <w:t xml:space="preserve">residents via the profile map</w:t>
            </w:r>
          </w:p>
        </w:tc>
        <w:tc>
          <w:tcPr>
            <w:tcW w:type="dxa" w:w="4080"/>
            <w:shd w:fill="F4F8F5" w:color="auto" w:val="clear"/>
            <w:tcMar>
              <w:top w:type="dxa" w:w="70"/>
              <w:left w:type="dxa" w:w="120"/>
              <w:bottom w:type="dxa" w:w="70"/>
              <w:right w:type="dxa" w:w="120"/>
            </w:tcMar>
            <w:vAlign w:val="center"/>
          </w:tcPr>
          <w:p>
            <w:pPr>
              <w:spacing w:after="0" w:line="250"/>
            </w:pPr>
            <w:r>
              <w:rPr>
                <w:color w:val="1A1A1A"/>
                <w:sz w:val="19"/>
                <w:szCs w:val="19"/>
              </w:rPr>
              <w:t xml:space="preserve">Report unmatched and cultivar ambiguity</w:t>
            </w:r>
          </w:p>
        </w:tc>
      </w:tr>
      <w:tr>
        <w:tc>
          <w:tcPr>
            <w:tcW w:type="dxa" w:w="2600"/>
            <w:shd w:fill="FFFFFF" w:color="auto" w:val="clear"/>
            <w:tcMar>
              <w:top w:type="dxa" w:w="70"/>
              <w:left w:type="dxa" w:w="120"/>
              <w:bottom w:type="dxa" w:w="70"/>
              <w:right w:type="dxa" w:w="120"/>
            </w:tcMar>
            <w:vAlign w:val="center"/>
          </w:tcPr>
          <w:p>
            <w:pPr>
              <w:spacing w:after="0" w:line="250"/>
            </w:pPr>
            <w:r>
              <w:rPr>
                <w:color w:val="1A1A1A"/>
                <w:sz w:val="19"/>
                <w:szCs w:val="19"/>
              </w:rPr>
              <w:t xml:space="preserve">placements</w:t>
            </w:r>
          </w:p>
        </w:tc>
        <w:tc>
          <w:tcPr>
            <w:tcW w:type="dxa" w:w="3400"/>
            <w:shd w:fill="FFFFFF" w:color="auto" w:val="clear"/>
            <w:tcMar>
              <w:top w:type="dxa" w:w="70"/>
              <w:left w:type="dxa" w:w="120"/>
              <w:bottom w:type="dxa" w:w="70"/>
              <w:right w:type="dxa" w:w="120"/>
            </w:tcMar>
            <w:vAlign w:val="center"/>
          </w:tcPr>
          <w:p>
            <w:pPr>
              <w:spacing w:after="0" w:line="250"/>
            </w:pPr>
            <w:r>
              <w:rPr>
                <w:color w:val="1A1A1A"/>
                <w:sz w:val="19"/>
                <w:szCs w:val="19"/>
              </w:rPr>
              <w:t xml:space="preserve">design-revision placements</w:t>
            </w:r>
          </w:p>
        </w:tc>
        <w:tc>
          <w:tcPr>
            <w:tcW w:type="dxa" w:w="4080"/>
            <w:shd w:fill="FFFFFF" w:color="auto" w:val="clear"/>
            <w:tcMar>
              <w:top w:type="dxa" w:w="70"/>
              <w:left w:type="dxa" w:w="120"/>
              <w:bottom w:type="dxa" w:w="70"/>
              <w:right w:type="dxa" w:w="120"/>
            </w:tcMar>
            <w:vAlign w:val="center"/>
          </w:tcPr>
          <w:p>
            <w:pPr>
              <w:spacing w:after="0" w:line="250"/>
            </w:pPr>
            <w:r>
              <w:rPr>
                <w:color w:val="1A1A1A"/>
                <w:sz w:val="19"/>
                <w:szCs w:val="19"/>
              </w:rPr>
              <w:t xml:space="preserve">Clamp and preserve</w:t>
            </w:r>
          </w:p>
        </w:tc>
      </w:tr>
      <w:tr>
        <w:tc>
          <w:tcPr>
            <w:tcW w:type="dxa" w:w="2600"/>
            <w:shd w:fill="F4F8F5" w:color="auto" w:val="clear"/>
            <w:tcMar>
              <w:top w:type="dxa" w:w="70"/>
              <w:left w:type="dxa" w:w="120"/>
              <w:bottom w:type="dxa" w:w="70"/>
              <w:right w:type="dxa" w:w="120"/>
            </w:tcMar>
            <w:vAlign w:val="center"/>
          </w:tcPr>
          <w:p>
            <w:pPr>
              <w:spacing w:after="0" w:line="250"/>
            </w:pPr>
            <w:r>
              <w:rPr>
                <w:color w:val="1A1A1A"/>
                <w:sz w:val="19"/>
                <w:szCs w:val="19"/>
              </w:rPr>
              <w:t xml:space="preserve">layer depths / mix</w:t>
            </w:r>
          </w:p>
        </w:tc>
        <w:tc>
          <w:tcPr>
            <w:tcW w:type="dxa" w:w="3400"/>
            <w:shd w:fill="F4F8F5" w:color="auto" w:val="clear"/>
            <w:tcMar>
              <w:top w:type="dxa" w:w="70"/>
              <w:left w:type="dxa" w:w="120"/>
              <w:bottom w:type="dxa" w:w="70"/>
              <w:right w:type="dxa" w:w="120"/>
            </w:tcMar>
            <w:vAlign w:val="center"/>
          </w:tcPr>
          <w:p>
            <w:pPr>
              <w:spacing w:after="0" w:line="250"/>
            </w:pPr>
            <w:r>
              <w:rPr>
                <w:color w:val="1A1A1A"/>
                <w:sz w:val="19"/>
                <w:szCs w:val="19"/>
              </w:rPr>
              <w:t xml:space="preserve">design components</w:t>
            </w:r>
          </w:p>
        </w:tc>
        <w:tc>
          <w:tcPr>
            <w:tcW w:type="dxa" w:w="4080"/>
            <w:shd w:fill="F4F8F5" w:color="auto" w:val="clear"/>
            <w:tcMar>
              <w:top w:type="dxa" w:w="70"/>
              <w:left w:type="dxa" w:w="120"/>
              <w:bottom w:type="dxa" w:w="70"/>
              <w:right w:type="dxa" w:w="120"/>
            </w:tcMar>
            <w:vAlign w:val="center"/>
          </w:tcPr>
          <w:p>
            <w:pPr>
              <w:spacing w:after="0" w:line="250"/>
            </w:pPr>
            <w:r>
              <w:rPr>
                <w:color w:val="1A1A1A"/>
                <w:sz w:val="19"/>
                <w:szCs w:val="19"/>
              </w:rPr>
              <w:t xml:space="preserve">Preserve the original calculator version</w:t>
            </w:r>
          </w:p>
        </w:tc>
      </w:tr>
      <w:tr>
        <w:tc>
          <w:tcPr>
            <w:tcW w:type="dxa" w:w="2600"/>
            <w:shd w:fill="FFFFFF" w:color="auto" w:val="clear"/>
            <w:tcMar>
              <w:top w:type="dxa" w:w="70"/>
              <w:left w:type="dxa" w:w="120"/>
              <w:bottom w:type="dxa" w:w="70"/>
              <w:right w:type="dxa" w:w="120"/>
            </w:tcMar>
            <w:vAlign w:val="center"/>
          </w:tcPr>
          <w:p>
            <w:pPr>
              <w:spacing w:after="0" w:line="250"/>
            </w:pPr>
            <w:r>
              <w:rPr>
                <w:color w:val="1A1A1A"/>
                <w:sz w:val="19"/>
                <w:szCs w:val="19"/>
              </w:rPr>
              <w:t xml:space="preserve">care_overrides</w:t>
            </w:r>
          </w:p>
        </w:tc>
        <w:tc>
          <w:tcPr>
            <w:tcW w:type="dxa" w:w="3400"/>
            <w:shd w:fill="FFFFFF" w:color="auto" w:val="clear"/>
            <w:tcMar>
              <w:top w:type="dxa" w:w="70"/>
              <w:left w:type="dxa" w:w="120"/>
              <w:bottom w:type="dxa" w:w="70"/>
              <w:right w:type="dxa" w:w="120"/>
            </w:tcMar>
            <w:vAlign w:val="center"/>
          </w:tcPr>
          <w:p>
            <w:pPr>
              <w:spacing w:after="0" w:line="250"/>
            </w:pPr>
            <w:r>
              <w:rPr>
                <w:color w:val="1A1A1A"/>
                <w:sz w:val="19"/>
                <w:szCs w:val="19"/>
              </w:rPr>
              <w:t xml:space="preserve">care-policy overrides</w:t>
            </w:r>
          </w:p>
        </w:tc>
        <w:tc>
          <w:tcPr>
            <w:tcW w:type="dxa" w:w="4080"/>
            <w:shd w:fill="FFFFFF" w:color="auto" w:val="clear"/>
            <w:tcMar>
              <w:top w:type="dxa" w:w="70"/>
              <w:left w:type="dxa" w:w="120"/>
              <w:bottom w:type="dxa" w:w="70"/>
              <w:right w:type="dxa" w:w="120"/>
            </w:tcMar>
            <w:vAlign w:val="center"/>
          </w:tcPr>
          <w:p>
            <w:pPr>
              <w:spacing w:after="0" w:line="250"/>
            </w:pPr>
            <w:r>
              <w:rPr>
                <w:color w:val="1A1A1A"/>
                <w:sz w:val="19"/>
                <w:szCs w:val="19"/>
              </w:rPr>
              <w:t xml:space="preserve">Translate by task type and version</w:t>
            </w:r>
          </w:p>
        </w:tc>
      </w:tr>
      <w:tr>
        <w:tc>
          <w:tcPr>
            <w:tcW w:type="dxa" w:w="2600"/>
            <w:shd w:fill="F4F8F5" w:color="auto" w:val="clear"/>
            <w:tcMar>
              <w:top w:type="dxa" w:w="70"/>
              <w:left w:type="dxa" w:w="120"/>
              <w:bottom w:type="dxa" w:w="70"/>
              <w:right w:type="dxa" w:w="120"/>
            </w:tcMar>
            <w:vAlign w:val="center"/>
          </w:tcPr>
          <w:p>
            <w:pPr>
              <w:spacing w:after="0" w:line="250"/>
            </w:pPr>
            <w:r>
              <w:rPr>
                <w:color w:val="1A1A1A"/>
                <w:sz w:val="19"/>
                <w:szCs w:val="19"/>
              </w:rPr>
              <w:t xml:space="preserve">build_photos</w:t>
            </w:r>
          </w:p>
        </w:tc>
        <w:tc>
          <w:tcPr>
            <w:tcW w:type="dxa" w:w="3400"/>
            <w:shd w:fill="F4F8F5" w:color="auto" w:val="clear"/>
            <w:tcMar>
              <w:top w:type="dxa" w:w="70"/>
              <w:left w:type="dxa" w:w="120"/>
              <w:bottom w:type="dxa" w:w="70"/>
              <w:right w:type="dxa" w:w="120"/>
            </w:tcMar>
            <w:vAlign w:val="center"/>
          </w:tcPr>
          <w:p>
            <w:pPr>
              <w:spacing w:after="0" w:line="250"/>
            </w:pPr>
            <w:r>
              <w:rPr>
                <w:color w:val="1A1A1A"/>
                <w:sz w:val="19"/>
                <w:szCs w:val="19"/>
              </w:rPr>
              <w:t xml:space="preserve">media assets + journal events</w:t>
            </w:r>
          </w:p>
        </w:tc>
        <w:tc>
          <w:tcPr>
            <w:tcW w:type="dxa" w:w="4080"/>
            <w:shd w:fill="F4F8F5" w:color="auto" w:val="clear"/>
            <w:tcMar>
              <w:top w:type="dxa" w:w="70"/>
              <w:left w:type="dxa" w:w="120"/>
              <w:bottom w:type="dxa" w:w="70"/>
              <w:right w:type="dxa" w:w="120"/>
            </w:tcMar>
            <w:vAlign w:val="center"/>
          </w:tcPr>
          <w:p>
            <w:pPr>
              <w:spacing w:after="0" w:line="250"/>
            </w:pPr>
            <w:r>
              <w:rPr>
                <w:color w:val="1A1A1A"/>
                <w:sz w:val="19"/>
                <w:szCs w:val="19"/>
              </w:rPr>
              <w:t xml:space="preserve">Copy, checksum, preserve primary/order</w:t>
            </w:r>
          </w:p>
        </w:tc>
      </w:tr>
      <w:tr>
        <w:tc>
          <w:tcPr>
            <w:tcW w:type="dxa" w:w="2600"/>
            <w:shd w:fill="FFFFFF" w:color="auto" w:val="clear"/>
            <w:tcMar>
              <w:top w:type="dxa" w:w="70"/>
              <w:left w:type="dxa" w:w="120"/>
              <w:bottom w:type="dxa" w:w="70"/>
              <w:right w:type="dxa" w:w="120"/>
            </w:tcMar>
            <w:vAlign w:val="center"/>
          </w:tcPr>
          <w:p>
            <w:pPr>
              <w:spacing w:after="0" w:line="250"/>
            </w:pPr>
            <w:r>
              <w:rPr>
                <w:color w:val="1A1A1A"/>
                <w:sz w:val="19"/>
                <w:szCs w:val="19"/>
              </w:rPr>
              <w:t xml:space="preserve">care_marks</w:t>
            </w:r>
          </w:p>
        </w:tc>
        <w:tc>
          <w:tcPr>
            <w:tcW w:type="dxa" w:w="3400"/>
            <w:shd w:fill="FFFFFF" w:color="auto" w:val="clear"/>
            <w:tcMar>
              <w:top w:type="dxa" w:w="70"/>
              <w:left w:type="dxa" w:w="120"/>
              <w:bottom w:type="dxa" w:w="70"/>
              <w:right w:type="dxa" w:w="120"/>
            </w:tcMar>
            <w:vAlign w:val="center"/>
          </w:tcPr>
          <w:p>
            <w:pPr>
              <w:spacing w:after="0" w:line="250"/>
            </w:pPr>
            <w:r>
              <w:rPr>
                <w:color w:val="1A1A1A"/>
                <w:sz w:val="19"/>
                <w:szCs w:val="19"/>
              </w:rPr>
              <w:t xml:space="preserve">task occurrences / interventions</w:t>
            </w:r>
          </w:p>
        </w:tc>
        <w:tc>
          <w:tcPr>
            <w:tcW w:type="dxa" w:w="4080"/>
            <w:shd w:fill="FFFFFF" w:color="auto" w:val="clear"/>
            <w:tcMar>
              <w:top w:type="dxa" w:w="70"/>
              <w:left w:type="dxa" w:w="120"/>
              <w:bottom w:type="dxa" w:w="70"/>
              <w:right w:type="dxa" w:w="120"/>
            </w:tcMar>
            <w:vAlign w:val="center"/>
          </w:tcPr>
          <w:p>
            <w:pPr>
              <w:spacing w:after="0" w:line="250"/>
            </w:pPr>
            <w:r>
              <w:rPr>
                <w:color w:val="1A1A1A"/>
                <w:sz w:val="19"/>
                <w:szCs w:val="19"/>
              </w:rPr>
              <w:t xml:space="preserve">Preserve the raw legacy payload for audit</w:t>
            </w:r>
          </w:p>
        </w:tc>
      </w:tr>
      <w:tr>
        <w:tc>
          <w:tcPr>
            <w:tcW w:type="dxa" w:w="2600"/>
            <w:shd w:fill="F4F8F5" w:color="auto" w:val="clear"/>
            <w:tcMar>
              <w:top w:type="dxa" w:w="70"/>
              <w:left w:type="dxa" w:w="120"/>
              <w:bottom w:type="dxa" w:w="70"/>
              <w:right w:type="dxa" w:w="120"/>
            </w:tcMar>
            <w:vAlign w:val="center"/>
          </w:tcPr>
          <w:p>
            <w:pPr>
              <w:spacing w:after="0" w:line="250"/>
            </w:pPr>
            <w:r>
              <w:rPr>
                <w:color w:val="1A1A1A"/>
                <w:sz w:val="19"/>
                <w:szCs w:val="19"/>
              </w:rPr>
              <w:t xml:space="preserve">bundled slug</w:t>
            </w:r>
          </w:p>
        </w:tc>
        <w:tc>
          <w:tcPr>
            <w:tcW w:type="dxa" w:w="3400"/>
            <w:shd w:fill="F4F8F5" w:color="auto" w:val="clear"/>
            <w:tcMar>
              <w:top w:type="dxa" w:w="70"/>
              <w:left w:type="dxa" w:w="120"/>
              <w:bottom w:type="dxa" w:w="70"/>
              <w:right w:type="dxa" w:w="120"/>
            </w:tcMar>
            <w:vAlign w:val="center"/>
          </w:tcPr>
          <w:p>
            <w:pPr>
              <w:spacing w:after="0" w:line="250"/>
            </w:pPr>
            <w:r>
              <w:rPr>
                <w:color w:val="1A1A1A"/>
                <w:sz w:val="19"/>
                <w:szCs w:val="19"/>
              </w:rPr>
              <w:t xml:space="preserve">organism-profile external ref</w:t>
            </w:r>
          </w:p>
        </w:tc>
        <w:tc>
          <w:tcPr>
            <w:tcW w:type="dxa" w:w="4080"/>
            <w:shd w:fill="F4F8F5" w:color="auto" w:val="clear"/>
            <w:tcMar>
              <w:top w:type="dxa" w:w="70"/>
              <w:left w:type="dxa" w:w="120"/>
              <w:bottom w:type="dxa" w:w="70"/>
              <w:right w:type="dxa" w:w="120"/>
            </w:tcMar>
            <w:vAlign w:val="center"/>
          </w:tcPr>
          <w:p>
            <w:pPr>
              <w:spacing w:after="0" w:line="250"/>
            </w:pPr>
            <w:r>
              <w:rPr>
                <w:color w:val="1A1A1A"/>
                <w:sz w:val="19"/>
                <w:szCs w:val="19"/>
              </w:rPr>
              <w:t xml:space="preserve">Reconcile; never reuse the slug as global identity</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CEFF3" w:sz="2"/>
              <w:left w:val="single" w:color="38506B" w:sz="26"/>
              <w:bottom w:val="single" w:color="ECEFF3" w:sz="2"/>
              <w:right w:val="single" w:color="ECEFF3" w:sz="2"/>
            </w:tcBorders>
            <w:shd w:fill="ECEFF3" w:color="auto" w:val="clear"/>
            <w:tcMar>
              <w:top w:type="dxa" w:w="130"/>
              <w:left w:type="dxa" w:w="190"/>
              <w:bottom w:type="dxa" w:w="130"/>
              <w:right w:type="dxa" w:w="170"/>
            </w:tcMar>
          </w:tcPr>
          <w:p>
            <w:pPr>
              <w:spacing w:after="0" w:line="264"/>
            </w:pPr>
            <w:r>
              <w:rPr>
                <w:b/>
                <w:bCs/>
                <w:caps/>
                <w:color w:val="38506B"/>
                <w:sz w:val="19"/>
                <w:szCs w:val="19"/>
              </w:rPr>
              <w:t xml:space="preserve">First-PR boundary </w:t>
            </w:r>
            <w:r>
              <w:rPr>
                <w:color w:val="1A1A1A"/>
                <w:sz w:val="21"/>
                <w:szCs w:val="21"/>
              </w:rPr>
              <w:t xml:space="preserve">The first change is documentation and characterization only: no deletion, no new UI, no algorithm change. The second introduces the migration harness and the new tables beside the old ones. Demolition stays reversible and reviewable throughout.</w:t>
            </w:r>
          </w:p>
        </w:tc>
      </w:tr>
    </w:tbl>
    <w:p>
      <w:pPr>
        <w:spacing w:after="90"/>
      </w:pPr>
    </w:p>
    <w:p>
      <w:pPr>
        <w:pStyle w:val="Heading1"/>
      </w:pPr>
      <w:r>
        <w:t xml:space="preserve">10.  Phased delivery and gates</w:t>
      </w:r>
    </w:p>
    <w:p>
      <w:pPr>
        <w:spacing w:after="150" w:line="266"/>
      </w:pPr>
      <w:r>
        <w:t xml:space="preserve">The estimates below are engineering-effort ranges, not calendar promises. They assume one experienced full-stack mobile engineer plus part-time product and content review. A second engineer shortens some tracks but not the sequential data-model, migration, and API-validation gates.</w:t>
      </w:r>
    </w:p>
    <w:tbl>
      <w:tblPr>
        <w:tblW w:type="dxa" w:w="10080"/>
        <w:tblBorders>
          <w:top w:val="single" w:color="CFE0D6" w:sz="2"/>
          <w:left w:val="single" w:color="CFE0D6" w:sz="2"/>
          <w:bottom w:val="single" w:color="CFE0D6" w:sz="2"/>
          <w:right w:val="single" w:color="CFE0D6" w:sz="2"/>
          <w:insideH w:val="single" w:color="CFE0D6" w:sz="2"/>
          <w:insideV w:val="single" w:color="CFE0D6" w:sz="2"/>
        </w:tblBorders>
      </w:tblPr>
      <w:tblGrid>
        <w:gridCol w:w="2200"/>
        <w:gridCol w:w="3300"/>
        <w:gridCol w:w="1400"/>
        <w:gridCol w:w="3180"/>
      </w:tblGrid>
      <w:tr>
        <w:trPr>
          <w:tblHeader/>
        </w:trPr>
        <w:tc>
          <w:tcPr>
            <w:tcW w:type="dxa" w:w="2200"/>
            <w:shd w:fill="1B4332" w:color="auto" w:val="clear"/>
            <w:tcMar>
              <w:top w:type="dxa" w:w="70"/>
              <w:left w:type="dxa" w:w="120"/>
              <w:bottom w:type="dxa" w:w="70"/>
              <w:right w:type="dxa" w:w="120"/>
            </w:tcMar>
            <w:vAlign w:val="center"/>
          </w:tcPr>
          <w:p>
            <w:pPr>
              <w:spacing w:after="0"/>
            </w:pPr>
            <w:r>
              <w:rPr>
                <w:b/>
                <w:bCs/>
                <w:color w:val="FFFFFF"/>
                <w:sz w:val="19"/>
                <w:szCs w:val="19"/>
              </w:rPr>
              <w:t xml:space="preserve">Phase</w:t>
            </w:r>
          </w:p>
        </w:tc>
        <w:tc>
          <w:tcPr>
            <w:tcW w:type="dxa" w:w="3300"/>
            <w:shd w:fill="1B4332" w:color="auto" w:val="clear"/>
            <w:tcMar>
              <w:top w:type="dxa" w:w="70"/>
              <w:left w:type="dxa" w:w="120"/>
              <w:bottom w:type="dxa" w:w="70"/>
              <w:right w:type="dxa" w:w="120"/>
            </w:tcMar>
            <w:vAlign w:val="center"/>
          </w:tcPr>
          <w:p>
            <w:pPr>
              <w:spacing w:after="0"/>
            </w:pPr>
            <w:r>
              <w:rPr>
                <w:b/>
                <w:bCs/>
                <w:color w:val="FFFFFF"/>
                <w:sz w:val="19"/>
                <w:szCs w:val="19"/>
              </w:rPr>
              <w:t xml:space="preserve">Focus</w:t>
            </w:r>
          </w:p>
        </w:tc>
        <w:tc>
          <w:tcPr>
            <w:tcW w:type="dxa" w:w="1400"/>
            <w:shd w:fill="1B4332" w:color="auto" w:val="clear"/>
            <w:tcMar>
              <w:top w:type="dxa" w:w="70"/>
              <w:left w:type="dxa" w:w="120"/>
              <w:bottom w:type="dxa" w:w="70"/>
              <w:right w:type="dxa" w:w="120"/>
            </w:tcMar>
            <w:vAlign w:val="center"/>
          </w:tcPr>
          <w:p>
            <w:pPr>
              <w:spacing w:after="0"/>
            </w:pPr>
            <w:r>
              <w:rPr>
                <w:b/>
                <w:bCs/>
                <w:color w:val="FFFFFF"/>
                <w:sz w:val="19"/>
                <w:szCs w:val="19"/>
              </w:rPr>
              <w:t xml:space="preserve">Effort</w:t>
            </w:r>
          </w:p>
        </w:tc>
        <w:tc>
          <w:tcPr>
            <w:tcW w:type="dxa" w:w="3180"/>
            <w:shd w:fill="1B4332" w:color="auto" w:val="clear"/>
            <w:tcMar>
              <w:top w:type="dxa" w:w="70"/>
              <w:left w:type="dxa" w:w="120"/>
              <w:bottom w:type="dxa" w:w="70"/>
              <w:right w:type="dxa" w:w="120"/>
            </w:tcMar>
            <w:vAlign w:val="center"/>
          </w:tcPr>
          <w:p>
            <w:pPr>
              <w:spacing w:after="0"/>
            </w:pPr>
            <w:r>
              <w:rPr>
                <w:b/>
                <w:bCs/>
                <w:color w:val="FFFFFF"/>
                <w:sz w:val="19"/>
                <w:szCs w:val="19"/>
              </w:rPr>
              <w:t xml:space="preserve">Exit gate</w:t>
            </w:r>
          </w:p>
        </w:tc>
      </w:tr>
      <w:tr>
        <w:tc>
          <w:tcPr>
            <w:tcW w:type="dxa" w:w="2200"/>
            <w:shd w:fill="FFFFFF" w:color="auto" w:val="clear"/>
            <w:tcMar>
              <w:top w:type="dxa" w:w="70"/>
              <w:left w:type="dxa" w:w="120"/>
              <w:bottom w:type="dxa" w:w="70"/>
              <w:right w:type="dxa" w:w="120"/>
            </w:tcMar>
            <w:vAlign w:val="center"/>
          </w:tcPr>
          <w:p>
            <w:pPr>
              <w:spacing w:after="0" w:line="250"/>
            </w:pPr>
            <w:r>
              <w:rPr>
                <w:b/>
                <w:bCs/>
                <w:color w:val="1B4332"/>
                <w:sz w:val="19"/>
                <w:szCs w:val="19"/>
              </w:rPr>
              <w:t xml:space="preserve">0 · Preserve &amp; characterize</w:t>
            </w:r>
          </w:p>
        </w:tc>
        <w:tc>
          <w:tcPr>
            <w:tcW w:type="dxa" w:w="3300"/>
            <w:shd w:fill="FFFFFF" w:color="auto" w:val="clear"/>
            <w:tcMar>
              <w:top w:type="dxa" w:w="70"/>
              <w:left w:type="dxa" w:w="120"/>
              <w:bottom w:type="dxa" w:w="70"/>
              <w:right w:type="dxa" w:w="120"/>
            </w:tcMar>
            <w:vAlign w:val="center"/>
          </w:tcPr>
          <w:p>
            <w:pPr>
              <w:spacing w:after="0" w:line="250"/>
            </w:pPr>
            <w:r>
              <w:rPr>
                <w:color w:val="1A1A1A"/>
                <w:sz w:val="19"/>
                <w:szCs w:val="19"/>
              </w:rPr>
              <w:t xml:space="preserve">Protected baseline, golden fixtures, disposition, sample backups</w:t>
            </w:r>
          </w:p>
        </w:tc>
        <w:tc>
          <w:tcPr>
            <w:tcW w:type="dxa" w:w="1400"/>
            <w:shd w:fill="FFFFFF" w:color="auto" w:val="clear"/>
            <w:tcMar>
              <w:top w:type="dxa" w:w="70"/>
              <w:left w:type="dxa" w:w="120"/>
              <w:bottom w:type="dxa" w:w="70"/>
              <w:right w:type="dxa" w:w="120"/>
            </w:tcMar>
            <w:vAlign w:val="center"/>
          </w:tcPr>
          <w:p>
            <w:pPr>
              <w:spacing w:after="0" w:line="250"/>
            </w:pPr>
            <w:r>
              <w:rPr>
                <w:color w:val="1A1A1A"/>
                <w:sz w:val="19"/>
                <w:szCs w:val="19"/>
              </w:rPr>
              <w:t xml:space="preserve">3–5 days</w:t>
            </w:r>
          </w:p>
        </w:tc>
        <w:tc>
          <w:tcPr>
            <w:tcW w:type="dxa" w:w="3180"/>
            <w:shd w:fill="FFFFFF" w:color="auto" w:val="clear"/>
            <w:tcMar>
              <w:top w:type="dxa" w:w="70"/>
              <w:left w:type="dxa" w:w="120"/>
              <w:bottom w:type="dxa" w:w="70"/>
              <w:right w:type="dxa" w:w="120"/>
            </w:tcMar>
            <w:vAlign w:val="center"/>
          </w:tcPr>
          <w:p>
            <w:pPr>
              <w:spacing w:after="0" w:line="250"/>
            </w:pPr>
            <w:r>
              <w:rPr>
                <w:color w:val="1A1A1A"/>
                <w:sz w:val="19"/>
                <w:szCs w:val="19"/>
              </w:rPr>
              <w:t xml:space="preserve">Current app reproducible; no user work lost</w:t>
            </w:r>
          </w:p>
        </w:tc>
      </w:tr>
      <w:tr>
        <w:tc>
          <w:tcPr>
            <w:tcW w:type="dxa" w:w="2200"/>
            <w:shd w:fill="F4F8F5" w:color="auto" w:val="clear"/>
            <w:tcMar>
              <w:top w:type="dxa" w:w="70"/>
              <w:left w:type="dxa" w:w="120"/>
              <w:bottom w:type="dxa" w:w="70"/>
              <w:right w:type="dxa" w:w="120"/>
            </w:tcMar>
            <w:vAlign w:val="center"/>
          </w:tcPr>
          <w:p>
            <w:pPr>
              <w:spacing w:after="0" w:line="250"/>
            </w:pPr>
            <w:r>
              <w:rPr>
                <w:b/>
                <w:bCs/>
                <w:color w:val="1B4332"/>
                <w:sz w:val="19"/>
                <w:szCs w:val="19"/>
              </w:rPr>
              <w:t xml:space="preserve">1 · Foundation</w:t>
            </w:r>
          </w:p>
        </w:tc>
        <w:tc>
          <w:tcPr>
            <w:tcW w:type="dxa" w:w="3300"/>
            <w:shd w:fill="F4F8F5" w:color="auto" w:val="clear"/>
            <w:tcMar>
              <w:top w:type="dxa" w:w="70"/>
              <w:left w:type="dxa" w:w="120"/>
              <w:bottom w:type="dxa" w:w="70"/>
              <w:right w:type="dxa" w:w="120"/>
            </w:tcMar>
            <w:vAlign w:val="center"/>
          </w:tcPr>
          <w:p>
            <w:pPr>
              <w:spacing w:after="0" w:line="250"/>
            </w:pPr>
            <w:r>
              <w:rPr>
                <w:color w:val="1A1A1A"/>
                <w:sz w:val="19"/>
                <w:szCs w:val="19"/>
              </w:rPr>
              <w:t xml:space="preserve">Feature shell, ordered migrations, normalized local core, repositories, outbox seam</w:t>
            </w:r>
          </w:p>
        </w:tc>
        <w:tc>
          <w:tcPr>
            <w:tcW w:type="dxa" w:w="1400"/>
            <w:shd w:fill="F4F8F5" w:color="auto" w:val="clear"/>
            <w:tcMar>
              <w:top w:type="dxa" w:w="70"/>
              <w:left w:type="dxa" w:w="120"/>
              <w:bottom w:type="dxa" w:w="70"/>
              <w:right w:type="dxa" w:w="120"/>
            </w:tcMar>
            <w:vAlign w:val="center"/>
          </w:tcPr>
          <w:p>
            <w:pPr>
              <w:spacing w:after="0" w:line="250"/>
            </w:pPr>
            <w:r>
              <w:rPr>
                <w:color w:val="1A1A1A"/>
                <w:sz w:val="19"/>
                <w:szCs w:val="19"/>
              </w:rPr>
              <w:t xml:space="preserve">2–3 wks</w:t>
            </w:r>
          </w:p>
        </w:tc>
        <w:tc>
          <w:tcPr>
            <w:tcW w:type="dxa" w:w="3180"/>
            <w:shd w:fill="F4F8F5" w:color="auto" w:val="clear"/>
            <w:tcMar>
              <w:top w:type="dxa" w:w="70"/>
              <w:left w:type="dxa" w:w="120"/>
              <w:bottom w:type="dxa" w:w="70"/>
              <w:right w:type="dxa" w:w="120"/>
            </w:tcMar>
            <w:vAlign w:val="center"/>
          </w:tcPr>
          <w:p>
            <w:pPr>
              <w:spacing w:after="0" w:line="250"/>
            </w:pPr>
            <w:r>
              <w:rPr>
                <w:color w:val="1A1A1A"/>
                <w:sz w:val="19"/>
                <w:szCs w:val="19"/>
              </w:rPr>
              <w:t xml:space="preserve">Offline CRUD and migration tests pass</w:t>
            </w:r>
          </w:p>
        </w:tc>
      </w:tr>
      <w:tr>
        <w:tc>
          <w:tcPr>
            <w:tcW w:type="dxa" w:w="2200"/>
            <w:shd w:fill="FFFFFF" w:color="auto" w:val="clear"/>
            <w:tcMar>
              <w:top w:type="dxa" w:w="70"/>
              <w:left w:type="dxa" w:w="120"/>
              <w:bottom w:type="dxa" w:w="70"/>
              <w:right w:type="dxa" w:w="120"/>
            </w:tcMar>
            <w:vAlign w:val="center"/>
          </w:tcPr>
          <w:p>
            <w:pPr>
              <w:spacing w:after="0" w:line="250"/>
            </w:pPr>
            <w:r>
              <w:rPr>
                <w:b/>
                <w:bCs/>
                <w:color w:val="1B4332"/>
                <w:sz w:val="19"/>
                <w:szCs w:val="19"/>
              </w:rPr>
              <w:t xml:space="preserve">2 · Organism platform</w:t>
            </w:r>
          </w:p>
        </w:tc>
        <w:tc>
          <w:tcPr>
            <w:tcW w:type="dxa" w:w="3300"/>
            <w:shd w:fill="FFFFFF" w:color="auto" w:val="clear"/>
            <w:tcMar>
              <w:top w:type="dxa" w:w="70"/>
              <w:left w:type="dxa" w:w="120"/>
              <w:bottom w:type="dxa" w:w="70"/>
              <w:right w:type="dxa" w:w="120"/>
            </w:tcMar>
            <w:vAlign w:val="center"/>
          </w:tcPr>
          <w:p>
            <w:pPr>
              <w:spacing w:after="0" w:line="250"/>
            </w:pPr>
            <w:r>
              <w:rPr>
                <w:color w:val="1A1A1A"/>
                <w:sz w:val="19"/>
                <w:szCs w:val="19"/>
              </w:rPr>
              <w:t xml:space="preserve">iNaturalist adapter + cache, profile/cultivar/alias model, trait assertions, media policy</w:t>
            </w:r>
          </w:p>
        </w:tc>
        <w:tc>
          <w:tcPr>
            <w:tcW w:type="dxa" w:w="1400"/>
            <w:shd w:fill="FFFFFF" w:color="auto" w:val="clear"/>
            <w:tcMar>
              <w:top w:type="dxa" w:w="70"/>
              <w:left w:type="dxa" w:w="120"/>
              <w:bottom w:type="dxa" w:w="70"/>
              <w:right w:type="dxa" w:w="120"/>
            </w:tcMar>
            <w:vAlign w:val="center"/>
          </w:tcPr>
          <w:p>
            <w:pPr>
              <w:spacing w:after="0" w:line="250"/>
            </w:pPr>
            <w:r>
              <w:rPr>
                <w:color w:val="1A1A1A"/>
                <w:sz w:val="19"/>
                <w:szCs w:val="19"/>
              </w:rPr>
              <w:t xml:space="preserve">3–5 wks</w:t>
            </w:r>
          </w:p>
        </w:tc>
        <w:tc>
          <w:tcPr>
            <w:tcW w:type="dxa" w:w="3180"/>
            <w:shd w:fill="FFFFFF" w:color="auto" w:val="clear"/>
            <w:tcMar>
              <w:top w:type="dxa" w:w="70"/>
              <w:left w:type="dxa" w:w="120"/>
              <w:bottom w:type="dxa" w:w="70"/>
              <w:right w:type="dxa" w:w="120"/>
            </w:tcMar>
            <w:vAlign w:val="center"/>
          </w:tcPr>
          <w:p>
            <w:pPr>
              <w:spacing w:after="0" w:line="250"/>
            </w:pPr>
            <w:r>
              <w:rPr>
                <w:color w:val="1A1A1A"/>
                <w:sz w:val="19"/>
                <w:szCs w:val="19"/>
              </w:rPr>
              <w:t xml:space="preserve">201-record reconciliation + API contract tests pass</w:t>
            </w:r>
          </w:p>
        </w:tc>
      </w:tr>
      <w:tr>
        <w:tc>
          <w:tcPr>
            <w:tcW w:type="dxa" w:w="2200"/>
            <w:shd w:fill="F4F8F5" w:color="auto" w:val="clear"/>
            <w:tcMar>
              <w:top w:type="dxa" w:w="70"/>
              <w:left w:type="dxa" w:w="120"/>
              <w:bottom w:type="dxa" w:w="70"/>
              <w:right w:type="dxa" w:w="120"/>
            </w:tcMar>
            <w:vAlign w:val="center"/>
          </w:tcPr>
          <w:p>
            <w:pPr>
              <w:spacing w:after="0" w:line="250"/>
            </w:pPr>
            <w:r>
              <w:rPr>
                <w:b/>
                <w:bCs/>
                <w:color w:val="1B4332"/>
                <w:sz w:val="19"/>
                <w:szCs w:val="19"/>
              </w:rPr>
              <w:t xml:space="preserve">3 · Private lifecycle beta</w:t>
            </w:r>
          </w:p>
        </w:tc>
        <w:tc>
          <w:tcPr>
            <w:tcW w:type="dxa" w:w="3300"/>
            <w:shd w:fill="F4F8F5" w:color="auto" w:val="clear"/>
            <w:tcMar>
              <w:top w:type="dxa" w:w="70"/>
              <w:left w:type="dxa" w:w="120"/>
              <w:bottom w:type="dxa" w:w="70"/>
              <w:right w:type="dxa" w:w="120"/>
            </w:tcMar>
            <w:vAlign w:val="center"/>
          </w:tcPr>
          <w:p>
            <w:pPr>
              <w:spacing w:after="0" w:line="250"/>
            </w:pPr>
            <w:r>
              <w:rPr>
                <w:color w:val="1A1A1A"/>
                <w:sz w:val="19"/>
                <w:szCs w:val="19"/>
              </w:rPr>
              <w:t xml:space="preserve">Dashboard, builder, profiles, care occurrences, journal, media upload, export</w:t>
            </w:r>
          </w:p>
        </w:tc>
        <w:tc>
          <w:tcPr>
            <w:tcW w:type="dxa" w:w="1400"/>
            <w:shd w:fill="F4F8F5" w:color="auto" w:val="clear"/>
            <w:tcMar>
              <w:top w:type="dxa" w:w="70"/>
              <w:left w:type="dxa" w:w="120"/>
              <w:bottom w:type="dxa" w:w="70"/>
              <w:right w:type="dxa" w:w="120"/>
            </w:tcMar>
            <w:vAlign w:val="center"/>
          </w:tcPr>
          <w:p>
            <w:pPr>
              <w:spacing w:after="0" w:line="250"/>
            </w:pPr>
            <w:r>
              <w:rPr>
                <w:color w:val="1A1A1A"/>
                <w:sz w:val="19"/>
                <w:szCs w:val="19"/>
              </w:rPr>
              <w:t xml:space="preserve">6–9 wks</w:t>
            </w:r>
          </w:p>
        </w:tc>
        <w:tc>
          <w:tcPr>
            <w:tcW w:type="dxa" w:w="3180"/>
            <w:shd w:fill="F4F8F5" w:color="auto" w:val="clear"/>
            <w:tcMar>
              <w:top w:type="dxa" w:w="70"/>
              <w:left w:type="dxa" w:w="120"/>
              <w:bottom w:type="dxa" w:w="70"/>
              <w:right w:type="dxa" w:w="120"/>
            </w:tcMar>
            <w:vAlign w:val="center"/>
          </w:tcPr>
          <w:p>
            <w:pPr>
              <w:spacing w:after="0" w:line="250"/>
            </w:pPr>
            <w:r>
              <w:rPr>
                <w:color w:val="1A1A1A"/>
                <w:sz w:val="19"/>
                <w:szCs w:val="19"/>
              </w:rPr>
              <w:t xml:space="preserve">End-to-end private loop works offline and online</w:t>
            </w:r>
          </w:p>
        </w:tc>
      </w:tr>
      <w:tr>
        <w:tc>
          <w:tcPr>
            <w:tcW w:type="dxa" w:w="2200"/>
            <w:shd w:fill="FFFFFF" w:color="auto" w:val="clear"/>
            <w:tcMar>
              <w:top w:type="dxa" w:w="70"/>
              <w:left w:type="dxa" w:w="120"/>
              <w:bottom w:type="dxa" w:w="70"/>
              <w:right w:type="dxa" w:w="120"/>
            </w:tcMar>
            <w:vAlign w:val="center"/>
          </w:tcPr>
          <w:p>
            <w:pPr>
              <w:spacing w:after="0" w:line="250"/>
            </w:pPr>
            <w:r>
              <w:rPr>
                <w:b/>
                <w:bCs/>
                <w:color w:val="1B4332"/>
                <w:sz w:val="19"/>
                <w:szCs w:val="19"/>
              </w:rPr>
              <w:t xml:space="preserve">4 · Shared data &amp; publishing</w:t>
            </w:r>
          </w:p>
        </w:tc>
        <w:tc>
          <w:tcPr>
            <w:tcW w:type="dxa" w:w="3300"/>
            <w:shd w:fill="FFFFFF" w:color="auto" w:val="clear"/>
            <w:tcMar>
              <w:top w:type="dxa" w:w="70"/>
              <w:left w:type="dxa" w:w="120"/>
              <w:bottom w:type="dxa" w:w="70"/>
              <w:right w:type="dxa" w:w="120"/>
            </w:tcMar>
            <w:vAlign w:val="center"/>
          </w:tcPr>
          <w:p>
            <w:pPr>
              <w:spacing w:after="0" w:line="250"/>
            </w:pPr>
            <w:r>
              <w:rPr>
                <w:color w:val="1A1A1A"/>
                <w:sz w:val="19"/>
                <w:szCs w:val="19"/>
              </w:rPr>
              <w:t xml:space="preserve">Accounts, sync, households, structured build publishing, moderation</w:t>
            </w:r>
          </w:p>
        </w:tc>
        <w:tc>
          <w:tcPr>
            <w:tcW w:type="dxa" w:w="1400"/>
            <w:shd w:fill="FFFFFF" w:color="auto" w:val="clear"/>
            <w:tcMar>
              <w:top w:type="dxa" w:w="70"/>
              <w:left w:type="dxa" w:w="120"/>
              <w:bottom w:type="dxa" w:w="70"/>
              <w:right w:type="dxa" w:w="120"/>
            </w:tcMar>
            <w:vAlign w:val="center"/>
          </w:tcPr>
          <w:p>
            <w:pPr>
              <w:spacing w:after="0" w:line="250"/>
            </w:pPr>
            <w:r>
              <w:rPr>
                <w:color w:val="1A1A1A"/>
                <w:sz w:val="19"/>
                <w:szCs w:val="19"/>
              </w:rPr>
              <w:t xml:space="preserve">5–8 wks</w:t>
            </w:r>
          </w:p>
        </w:tc>
        <w:tc>
          <w:tcPr>
            <w:tcW w:type="dxa" w:w="3180"/>
            <w:shd w:fill="FFFFFF" w:color="auto" w:val="clear"/>
            <w:tcMar>
              <w:top w:type="dxa" w:w="70"/>
              <w:left w:type="dxa" w:w="120"/>
              <w:bottom w:type="dxa" w:w="70"/>
              <w:right w:type="dxa" w:w="120"/>
            </w:tcMar>
            <w:vAlign w:val="center"/>
          </w:tcPr>
          <w:p>
            <w:pPr>
              <w:spacing w:after="0" w:line="250"/>
            </w:pPr>
            <w:r>
              <w:rPr>
                <w:color w:val="1A1A1A"/>
                <w:sz w:val="19"/>
                <w:szCs w:val="19"/>
              </w:rPr>
              <w:t xml:space="preserve">Conflict, permission, deletion, abuse tests pass</w:t>
            </w:r>
          </w:p>
        </w:tc>
      </w:tr>
      <w:tr>
        <w:tc>
          <w:tcPr>
            <w:tcW w:type="dxa" w:w="2200"/>
            <w:shd w:fill="F4F8F5" w:color="auto" w:val="clear"/>
            <w:tcMar>
              <w:top w:type="dxa" w:w="70"/>
              <w:left w:type="dxa" w:w="120"/>
              <w:bottom w:type="dxa" w:w="70"/>
              <w:right w:type="dxa" w:w="120"/>
            </w:tcMar>
            <w:vAlign w:val="center"/>
          </w:tcPr>
          <w:p>
            <w:pPr>
              <w:spacing w:after="0" w:line="250"/>
            </w:pPr>
            <w:r>
              <w:rPr>
                <w:b/>
                <w:bCs/>
                <w:color w:val="1B4332"/>
                <w:sz w:val="19"/>
                <w:szCs w:val="19"/>
              </w:rPr>
              <w:t xml:space="preserve">5 · Retention intelligence</w:t>
            </w:r>
          </w:p>
        </w:tc>
        <w:tc>
          <w:tcPr>
            <w:tcW w:type="dxa" w:w="3300"/>
            <w:shd w:fill="F4F8F5" w:color="auto" w:val="clear"/>
            <w:tcMar>
              <w:top w:type="dxa" w:w="70"/>
              <w:left w:type="dxa" w:w="120"/>
              <w:bottom w:type="dxa" w:w="70"/>
              <w:right w:type="dxa" w:w="120"/>
            </w:tcMar>
            <w:vAlign w:val="center"/>
          </w:tcPr>
          <w:p>
            <w:pPr>
              <w:spacing w:after="0" w:line="250"/>
            </w:pPr>
            <w:r>
              <w:rPr>
                <w:color w:val="1A1A1A"/>
                <w:sz w:val="19"/>
                <w:szCs w:val="19"/>
              </w:rPr>
              <w:t xml:space="preserve">Diagnosis, comparison/time-lapse, outcome analytics, advanced planning</w:t>
            </w:r>
          </w:p>
        </w:tc>
        <w:tc>
          <w:tcPr>
            <w:tcW w:type="dxa" w:w="1400"/>
            <w:shd w:fill="F4F8F5" w:color="auto" w:val="clear"/>
            <w:tcMar>
              <w:top w:type="dxa" w:w="70"/>
              <w:left w:type="dxa" w:w="120"/>
              <w:bottom w:type="dxa" w:w="70"/>
              <w:right w:type="dxa" w:w="120"/>
            </w:tcMar>
            <w:vAlign w:val="center"/>
          </w:tcPr>
          <w:p>
            <w:pPr>
              <w:spacing w:after="0" w:line="250"/>
            </w:pPr>
            <w:r>
              <w:rPr>
                <w:color w:val="1A1A1A"/>
                <w:sz w:val="19"/>
                <w:szCs w:val="19"/>
              </w:rPr>
              <w:t xml:space="preserve">4–7 wks</w:t>
            </w:r>
          </w:p>
        </w:tc>
        <w:tc>
          <w:tcPr>
            <w:tcW w:type="dxa" w:w="3180"/>
            <w:shd w:fill="F4F8F5" w:color="auto" w:val="clear"/>
            <w:tcMar>
              <w:top w:type="dxa" w:w="70"/>
              <w:left w:type="dxa" w:w="120"/>
              <w:bottom w:type="dxa" w:w="70"/>
              <w:right w:type="dxa" w:w="120"/>
            </w:tcMar>
            <w:vAlign w:val="center"/>
          </w:tcPr>
          <w:p>
            <w:pPr>
              <w:spacing w:after="0" w:line="250"/>
            </w:pPr>
            <w:r>
              <w:rPr>
                <w:color w:val="1A1A1A"/>
                <w:sz w:val="19"/>
                <w:szCs w:val="19"/>
              </w:rPr>
              <w:t xml:space="preserve">Safety review and quality benchmarks pass</w:t>
            </w:r>
          </w:p>
        </w:tc>
      </w:tr>
      <w:tr>
        <w:tc>
          <w:tcPr>
            <w:tcW w:type="dxa" w:w="2200"/>
            <w:shd w:fill="FFFFFF" w:color="auto" w:val="clear"/>
            <w:tcMar>
              <w:top w:type="dxa" w:w="70"/>
              <w:left w:type="dxa" w:w="120"/>
              <w:bottom w:type="dxa" w:w="70"/>
              <w:right w:type="dxa" w:w="120"/>
            </w:tcMar>
            <w:vAlign w:val="center"/>
          </w:tcPr>
          <w:p>
            <w:pPr>
              <w:spacing w:after="0" w:line="250"/>
            </w:pPr>
            <w:r>
              <w:rPr>
                <w:b/>
                <w:bCs/>
                <w:color w:val="1B4332"/>
                <w:sz w:val="19"/>
                <w:szCs w:val="19"/>
              </w:rPr>
              <w:t xml:space="preserve">6 · Ecosystem expansion</w:t>
            </w:r>
          </w:p>
        </w:tc>
        <w:tc>
          <w:tcPr>
            <w:tcW w:type="dxa" w:w="3300"/>
            <w:shd w:fill="FFFFFF" w:color="auto" w:val="clear"/>
            <w:tcMar>
              <w:top w:type="dxa" w:w="70"/>
              <w:left w:type="dxa" w:w="120"/>
              <w:bottom w:type="dxa" w:w="70"/>
              <w:right w:type="dxa" w:w="120"/>
            </w:tcMar>
            <w:vAlign w:val="center"/>
          </w:tcPr>
          <w:p>
            <w:pPr>
              <w:spacing w:after="0" w:line="250"/>
            </w:pPr>
            <w:r>
              <w:rPr>
                <w:color w:val="1A1A1A"/>
                <w:sz w:val="19"/>
                <w:szCs w:val="19"/>
              </w:rPr>
              <w:t xml:space="preserve">Sensors, clubs/events, marketplace, animals</w:t>
            </w:r>
          </w:p>
        </w:tc>
        <w:tc>
          <w:tcPr>
            <w:tcW w:type="dxa" w:w="1400"/>
            <w:shd w:fill="FFFFFF" w:color="auto" w:val="clear"/>
            <w:tcMar>
              <w:top w:type="dxa" w:w="70"/>
              <w:left w:type="dxa" w:w="120"/>
              <w:bottom w:type="dxa" w:w="70"/>
              <w:right w:type="dxa" w:w="120"/>
            </w:tcMar>
            <w:vAlign w:val="center"/>
          </w:tcPr>
          <w:p>
            <w:pPr>
              <w:spacing w:after="0" w:line="250"/>
            </w:pPr>
            <w:r>
              <w:rPr>
                <w:color w:val="1A1A1A"/>
                <w:sz w:val="19"/>
                <w:szCs w:val="19"/>
              </w:rPr>
              <w:t xml:space="preserve">Separate programs</w:t>
            </w:r>
          </w:p>
        </w:tc>
        <w:tc>
          <w:tcPr>
            <w:tcW w:type="dxa" w:w="3180"/>
            <w:shd w:fill="FFFFFF" w:color="auto" w:val="clear"/>
            <w:tcMar>
              <w:top w:type="dxa" w:w="70"/>
              <w:left w:type="dxa" w:w="120"/>
              <w:bottom w:type="dxa" w:w="70"/>
              <w:right w:type="dxa" w:w="120"/>
            </w:tcMar>
            <w:vAlign w:val="center"/>
          </w:tcPr>
          <w:p>
            <w:pPr>
              <w:spacing w:after="0" w:line="250"/>
            </w:pPr>
            <w:r>
              <w:rPr>
                <w:color w:val="1A1A1A"/>
                <w:sz w:val="19"/>
                <w:szCs w:val="19"/>
              </w:rPr>
              <w:t xml:space="preserve">Each needs its own policy/business gate</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AF3EE" w:sz="2"/>
              <w:left w:val="single" w:color="1B4332" w:sz="26"/>
              <w:bottom w:val="single" w:color="EAF3EE" w:sz="2"/>
              <w:right w:val="single" w:color="EAF3EE" w:sz="2"/>
            </w:tcBorders>
            <w:shd w:fill="EAF3EE" w:color="auto" w:val="clear"/>
            <w:tcMar>
              <w:top w:type="dxa" w:w="130"/>
              <w:left w:type="dxa" w:w="190"/>
              <w:bottom w:type="dxa" w:w="130"/>
              <w:right w:type="dxa" w:w="170"/>
            </w:tcMar>
          </w:tcPr>
          <w:p>
            <w:pPr>
              <w:spacing w:after="0" w:line="264"/>
            </w:pPr>
            <w:r>
              <w:rPr>
                <w:b/>
                <w:bCs/>
                <w:caps/>
                <w:color w:val="1B4332"/>
                <w:sz w:val="19"/>
                <w:szCs w:val="19"/>
              </w:rPr>
              <w:t xml:space="preserve">Realistic milestone </w:t>
            </w:r>
            <w:r>
              <w:rPr>
                <w:color w:val="1A1A1A"/>
                <w:sz w:val="21"/>
                <w:szCs w:val="21"/>
              </w:rPr>
              <w:t xml:space="preserve">A credible private-lifecycle beta is roughly 14–22 engineering weeks after the baseline is protected. Structured community publishing adds ~5–8 more. The full vision is a multi-year roadmap, not a rebuild ticket — and the dominant risk is building the platform (community, marketplace, sensors) before the private loop earns trust. Hold that line.</w:t>
            </w:r>
          </w:p>
        </w:tc>
      </w:tr>
    </w:tbl>
    <w:p>
      <w:pPr>
        <w:spacing w:after="80"/>
      </w:pPr>
    </w:p>
    <w:p>
      <w:pPr>
        <w:pStyle w:val="Heading3"/>
      </w:pPr>
      <w:r>
        <w:t xml:space="preserve">Phase 0 — preserve and characterize</w:t>
      </w:r>
    </w:p>
    <w:p>
      <w:pPr>
        <w:pStyle w:val="ListParagraph"/>
        <w:numPr>
          <w:ilvl w:val="0"/>
          <w:numId w:val="2"/>
        </w:numPr>
        <w:spacing w:after="80" w:line="262"/>
      </w:pPr>
      <w:r>
        <w:t xml:space="preserve">Tag a protected baseline after reviewing the existing modified and untracked art, data, and design work.</w:t>
      </w:r>
    </w:p>
    <w:p>
      <w:pPr>
        <w:pStyle w:val="ListParagraph"/>
        <w:numPr>
          <w:ilvl w:val="0"/>
          <w:numId w:val="2"/>
        </w:numPr>
        <w:spacing w:after="80" w:line="262"/>
      </w:pPr>
      <w:r>
        <w:t xml:space="preserve">Capture a representative database, backup, and media set: multiple builds, photos, care history, placements, custom substrate, overrides.</w:t>
      </w:r>
    </w:p>
    <w:p>
      <w:pPr>
        <w:pStyle w:val="ListParagraph"/>
        <w:numPr>
          <w:ilvl w:val="0"/>
          <w:numId w:val="2"/>
        </w:numPr>
        <w:spacing w:after="80" w:line="262"/>
      </w:pPr>
      <w:r>
        <w:t xml:space="preserve">Promote representative engine outputs into golden fixtures: container recommendations, compatibility reports, care schedules, substrate mix, build guide, exports.</w:t>
      </w:r>
    </w:p>
    <w:p>
      <w:pPr>
        <w:pStyle w:val="ListParagraph"/>
        <w:numPr>
          <w:ilvl w:val="0"/>
          <w:numId w:val="2"/>
        </w:numPr>
        <w:spacing w:after="80" w:line="262"/>
      </w:pPr>
      <w:r>
        <w:t xml:space="preserve">Record the 201 names, scientific names, source links, and image attribution as a migration corpus.</w:t>
      </w:r>
    </w:p>
    <w:p>
      <w:pPr>
        <w:pStyle w:val="ListParagraph"/>
        <w:numPr>
          <w:ilvl w:val="0"/>
          <w:numId w:val="2"/>
        </w:numPr>
        <w:spacing w:after="80" w:line="262"/>
      </w:pPr>
      <w:r>
        <w:t xml:space="preserve">Write the founding decisions: botanical launch scope, source-of-truth boundary, local-first sync, media licensing, normalized model.</w:t>
      </w:r>
    </w:p>
    <w:p>
      <w:pPr>
        <w:pStyle w:val="Heading3"/>
      </w:pPr>
      <w:r>
        <w:t xml:space="preserve">Phase 1 — foundation</w:t>
      </w:r>
    </w:p>
    <w:p>
      <w:pPr>
        <w:pStyle w:val="ListParagraph"/>
        <w:numPr>
          <w:ilvl w:val="0"/>
          <w:numId w:val="2"/>
        </w:numPr>
        <w:spacing w:after="80" w:line="262"/>
      </w:pPr>
      <w:r>
        <w:t xml:space="preserve">Create new route groups and feature boundaries without recreating the old screens.</w:t>
      </w:r>
    </w:p>
    <w:p>
      <w:pPr>
        <w:pStyle w:val="ListParagraph"/>
        <w:numPr>
          <w:ilvl w:val="0"/>
          <w:numId w:val="2"/>
        </w:numPr>
        <w:spacing w:after="80" w:line="262"/>
      </w:pPr>
      <w:r>
        <w:t xml:space="preserve">Install a real ordered SQLite migration mechanism with transactional migrations and rollback/recovery tests.</w:t>
      </w:r>
    </w:p>
    <w:p>
      <w:pPr>
        <w:pStyle w:val="ListParagraph"/>
        <w:numPr>
          <w:ilvl w:val="0"/>
          <w:numId w:val="2"/>
        </w:numPr>
        <w:spacing w:after="80" w:line="262"/>
      </w:pPr>
      <w:r>
        <w:t xml:space="preserve">Add normalized local tables: terrariums, designs/revisions, residents, tasks/occurrences, interventions, events, measurements, media assets, provider snapshots, and an outbox.</w:t>
      </w:r>
    </w:p>
    <w:p>
      <w:pPr>
        <w:pStyle w:val="ListParagraph"/>
        <w:numPr>
          <w:ilvl w:val="0"/>
          <w:numId w:val="2"/>
        </w:numPr>
        <w:spacing w:after="80" w:line="262"/>
      </w:pPr>
      <w:r>
        <w:t xml:space="preserve">Build repository/use-case interfaces and a sync-neutral local implementation; move preserved engines into domain packages with tests green.</w:t>
      </w:r>
    </w:p>
    <w:p>
      <w:pPr>
        <w:pStyle w:val="ListParagraph"/>
        <w:numPr>
          <w:ilvl w:val="0"/>
          <w:numId w:val="2"/>
        </w:numPr>
        <w:spacing w:after="80" w:line="262"/>
      </w:pPr>
      <w:r>
        <w:t xml:space="preserve">Fix the SDK 56 lint/compiler baseline and make lint, type-check, unit, and migration tests required checks.</w:t>
      </w:r>
    </w:p>
    <w:p>
      <w:pPr>
        <w:pStyle w:val="Heading3"/>
      </w:pPr>
      <w:r>
        <w:t xml:space="preserve">Phase 2 — organism platform</w:t>
      </w:r>
    </w:p>
    <w:p>
      <w:pPr>
        <w:pStyle w:val="ListParagraph"/>
        <w:numPr>
          <w:ilvl w:val="0"/>
          <w:numId w:val="2"/>
        </w:numPr>
        <w:spacing w:after="80" w:line="262"/>
      </w:pPr>
      <w:r>
        <w:t xml:space="preserve">Build the typed iNaturalist adapter: exact response schemas, field selection, retries, rate budget, user-agent, metrics, and cache.</w:t>
      </w:r>
    </w:p>
    <w:p>
      <w:pPr>
        <w:pStyle w:val="ListParagraph"/>
        <w:numPr>
          <w:ilvl w:val="0"/>
          <w:numId w:val="2"/>
        </w:numPr>
        <w:spacing w:after="80" w:line="262"/>
      </w:pPr>
      <w:r>
        <w:t xml:space="preserve">Build the taxon/profile/cultivar/alias model and a reconciliation tool; do not hand-edit provider ids in runtime JSON.</w:t>
      </w:r>
    </w:p>
    <w:p>
      <w:pPr>
        <w:pStyle w:val="ListParagraph"/>
        <w:numPr>
          <w:ilvl w:val="0"/>
          <w:numId w:val="2"/>
        </w:numPr>
        <w:spacing w:after="80" w:line="262"/>
      </w:pPr>
      <w:r>
        <w:t xml:space="preserve">Import the 201 records as draft editorial profiles and trait assertions, retaining sources and marking confidence and review state.</w:t>
      </w:r>
    </w:p>
    <w:p>
      <w:pPr>
        <w:pStyle w:val="ListParagraph"/>
        <w:numPr>
          <w:ilvl w:val="0"/>
          <w:numId w:val="2"/>
        </w:numPr>
        <w:spacing w:after="80" w:line="262"/>
      </w:pPr>
      <w:r>
        <w:t xml:space="preserve">Create an admin review queue: unmatched names, cultivars, taxonomy changes, duplicates, license failures, stale assertions.</w:t>
      </w:r>
    </w:p>
    <w:p>
      <w:pPr>
        <w:pStyle w:val="ListParagraph"/>
        <w:numPr>
          <w:ilvl w:val="0"/>
          <w:numId w:val="2"/>
        </w:numPr>
        <w:spacing w:after="80" w:line="262"/>
      </w:pPr>
      <w:r>
        <w:t xml:space="preserve">Ship organism search/profile UI from the new repository; test offline fallback and provider-outage behavior; run the CV benchmark and ship only if unknown/false-positive performance is acceptable.</w:t>
      </w:r>
    </w:p>
    <w:p>
      <w:pPr>
        <w:pStyle w:val="Heading3"/>
      </w:pPr>
      <w:r>
        <w:t xml:space="preserve">Phase 3 — private lifecycle beta</w:t>
      </w:r>
    </w:p>
    <w:p>
      <w:pPr>
        <w:pStyle w:val="ListParagraph"/>
        <w:numPr>
          <w:ilvl w:val="0"/>
          <w:numId w:val="2"/>
        </w:numPr>
        <w:spacing w:after="80" w:line="262"/>
      </w:pPr>
      <w:r>
        <w:t xml:space="preserve">The dashboard answers attention, recent change, and overall state in the first screenful.</w:t>
      </w:r>
    </w:p>
    <w:p>
      <w:pPr>
        <w:pStyle w:val="ListParagraph"/>
        <w:numPr>
          <w:ilvl w:val="0"/>
          <w:numId w:val="2"/>
        </w:numPr>
        <w:spacing w:after="80" w:line="262"/>
      </w:pPr>
      <w:r>
        <w:t xml:space="preserve">The builder produces a versioned viability report, quantities, a shopping list, and a build guide; “mark as built” creates Terrarium and Resident records from a design revision without losing provenance.</w:t>
      </w:r>
    </w:p>
    <w:p>
      <w:pPr>
        <w:pStyle w:val="ListParagraph"/>
        <w:numPr>
          <w:ilvl w:val="0"/>
          <w:numId w:val="2"/>
        </w:numPr>
        <w:spacing w:after="80" w:line="262"/>
      </w:pPr>
      <w:r>
        <w:t xml:space="preserve">The journal unifies photos, notes, measurements, interventions, and milestones on one timeline.</w:t>
      </w:r>
    </w:p>
    <w:p>
      <w:pPr>
        <w:pStyle w:val="ListParagraph"/>
        <w:numPr>
          <w:ilvl w:val="0"/>
          <w:numId w:val="2"/>
        </w:numPr>
        <w:spacing w:after="80" w:line="262"/>
      </w:pPr>
      <w:r>
        <w:t xml:space="preserve">Care creates explicit task occurrences, handles skip/snooze/customize, and reconciles local notifications safely.</w:t>
      </w:r>
    </w:p>
    <w:p>
      <w:pPr>
        <w:pStyle w:val="ListParagraph"/>
        <w:numPr>
          <w:ilvl w:val="0"/>
          <w:numId w:val="2"/>
        </w:numPr>
        <w:spacing w:after="80" w:line="262"/>
      </w:pPr>
      <w:r>
        <w:t xml:space="preserve">Backup/export includes relational data plus a media manifest, with a transactional, tested restore; analytics measure activation and healthy-loop completion without collecting sensitive data.</w:t>
      </w:r>
    </w:p>
    <w:p>
      <w:pPr>
        <w:spacing w:after="90"/>
      </w:pPr>
    </w:p>
    <w:tbl>
      <w:tblPr>
        <w:tblW w:type="dxa" w:w="10080"/>
        <w:tblBorders>
          <w:top w:val="single" w:color="CFE0D6" w:sz="2"/>
          <w:left w:val="single" w:color="CFE0D6" w:sz="2"/>
          <w:bottom w:val="single" w:color="CFE0D6" w:sz="2"/>
          <w:right w:val="single" w:color="CFE0D6" w:sz="2"/>
          <w:insideH w:val="single" w:color="CFE0D6" w:sz="2"/>
          <w:insideV w:val="single" w:color="CFE0D6" w:sz="2"/>
        </w:tblBorders>
      </w:tblPr>
      <w:tblGrid>
        <w:gridCol w:w="10080"/>
      </w:tblGrid>
      <w:tr>
        <w:tc>
          <w:tcPr>
            <w:tcW w:type="dxa" w:w="10080"/>
            <w:tcBorders>
              <w:top w:val="single" w:color="EAF3EE" w:sz="2"/>
              <w:left w:val="single" w:color="1B4332" w:sz="26"/>
              <w:bottom w:val="single" w:color="EAF3EE" w:sz="2"/>
              <w:right w:val="single" w:color="EAF3EE" w:sz="2"/>
            </w:tcBorders>
            <w:shd w:fill="EAF3EE" w:color="auto" w:val="clear"/>
            <w:tcMar>
              <w:top w:type="dxa" w:w="130"/>
              <w:left w:type="dxa" w:w="190"/>
              <w:bottom w:type="dxa" w:w="130"/>
              <w:right w:type="dxa" w:w="170"/>
            </w:tcMar>
          </w:tcPr>
          <w:p>
            <w:pPr>
              <w:spacing w:after="0" w:line="264"/>
            </w:pPr>
            <w:r>
              <w:rPr>
                <w:b/>
                <w:bCs/>
                <w:caps/>
                <w:color w:val="1B4332"/>
                <w:sz w:val="19"/>
                <w:szCs w:val="19"/>
              </w:rPr>
              <w:t xml:space="preserve">Review cadence </w:t>
            </w:r>
            <w:r>
              <w:rPr>
                <w:color w:val="1A1A1A"/>
                <w:sz w:val="21"/>
                <w:szCs w:val="21"/>
              </w:rPr>
              <w:t xml:space="preserve">At each phase gate, the owner, the engineering lead, and a content/safety reviewer sign off on the exit evidence. Architecture decisions are amended when facts change; they are not silently bypassed. Vendor selection, animal support, commerce, and public community each require their own go / no-go record.</w:t>
            </w:r>
          </w:p>
        </w:tc>
      </w:tr>
    </w:tbl>
    <w:p>
      <w:pPr>
        <w:spacing w:after="80"/>
      </w:pPr>
    </w:p>
    <w:p>
      <w:pPr>
        <w:pStyle w:val="Heading1"/>
      </w:pPr>
      <w:r>
        <w:t xml:space="preserve">11.  Quality gates</w:t>
      </w:r>
    </w:p>
    <w:p>
      <w:pPr>
        <w:pStyle w:val="Heading3"/>
      </w:pPr>
      <w:r>
        <w:t xml:space="preserve">Required automated checks</w:t>
      </w:r>
    </w:p>
    <w:p>
      <w:pPr>
        <w:pStyle w:val="ListParagraph"/>
        <w:numPr>
          <w:ilvl w:val="0"/>
          <w:numId w:val="2"/>
        </w:numPr>
        <w:spacing w:after="80" w:line="262"/>
      </w:pPr>
      <w:r>
        <w:t xml:space="preserve">Lint and TypeScript are zero-error on the new surface; the React compiler rules are not waived globally.</w:t>
      </w:r>
    </w:p>
    <w:p>
      <w:pPr>
        <w:pStyle w:val="ListParagraph"/>
        <w:numPr>
          <w:ilvl w:val="0"/>
          <w:numId w:val="2"/>
        </w:numPr>
        <w:spacing w:after="80" w:line="262"/>
      </w:pPr>
      <w:r>
        <w:t xml:space="preserve">Preserved engine tests stay green; changed algorithms require new versioned fixtures and an explicit decision record.</w:t>
      </w:r>
    </w:p>
    <w:p>
      <w:pPr>
        <w:pStyle w:val="ListParagraph"/>
        <w:numPr>
          <w:ilvl w:val="0"/>
          <w:numId w:val="2"/>
        </w:numPr>
        <w:spacing w:after="80" w:line="262"/>
      </w:pPr>
      <w:r>
        <w:t xml:space="preserve">Migration tests run from every supported historical schema and prove idempotency, counts, referential integrity, and recovery.</w:t>
      </w:r>
    </w:p>
    <w:p>
      <w:pPr>
        <w:pStyle w:val="ListParagraph"/>
        <w:numPr>
          <w:ilvl w:val="0"/>
          <w:numId w:val="2"/>
        </w:numPr>
        <w:spacing w:after="80" w:line="262"/>
      </w:pPr>
      <w:r>
        <w:t xml:space="preserve">API contract tests use recorded/redacted fixtures plus strict-budget live smoke; unknown fields are tolerated only where planned, required fields are validated.</w:t>
      </w:r>
    </w:p>
    <w:p>
      <w:pPr>
        <w:pStyle w:val="ListParagraph"/>
        <w:numPr>
          <w:ilvl w:val="0"/>
          <w:numId w:val="2"/>
        </w:numPr>
        <w:spacing w:after="80" w:line="262"/>
      </w:pPr>
      <w:r>
        <w:t xml:space="preserve">Sync tests cover duplicate delivery, interrupted upload, out-of-order operations, delete/update races, clock skew, and permission changes.</w:t>
      </w:r>
    </w:p>
    <w:p>
      <w:pPr>
        <w:pStyle w:val="ListParagraph"/>
        <w:numPr>
          <w:ilvl w:val="0"/>
          <w:numId w:val="2"/>
        </w:numPr>
        <w:spacing w:after="80" w:line="262"/>
      </w:pPr>
      <w:r>
        <w:t xml:space="preserve">Media tests cover file loss, duplicate photo, checksum mismatch, upload retry, attribution rendering, revoked license, and full export/restore.</w:t>
      </w:r>
    </w:p>
    <w:p>
      <w:pPr>
        <w:pStyle w:val="ListParagraph"/>
        <w:numPr>
          <w:ilvl w:val="0"/>
          <w:numId w:val="2"/>
        </w:numPr>
        <w:spacing w:after="80" w:line="262"/>
      </w:pPr>
      <w:r>
        <w:t xml:space="preserve">Accessibility tests cover dynamic type, screen-reader labels, reduced motion, status without color, and touch targets.</w:t>
      </w:r>
    </w:p>
    <w:p>
      <w:pPr>
        <w:pStyle w:val="ListParagraph"/>
        <w:numPr>
          <w:ilvl w:val="0"/>
          <w:numId w:val="2"/>
        </w:numPr>
        <w:spacing w:after="80" w:line="262"/>
      </w:pPr>
      <w:r>
        <w:t xml:space="preserve">Safety tests assert escalation language and keep animal/veterinary flows disabled until policy support exists.</w:t>
      </w:r>
    </w:p>
    <w:p>
      <w:pPr>
        <w:spacing w:after="60"/>
      </w:pPr>
    </w:p>
    <w:p>
      <w:pPr>
        <w:pStyle w:val="Heading3"/>
      </w:pPr>
      <w:r>
        <w:t xml:space="preserve">Beta acceptance targets</w:t>
      </w:r>
    </w:p>
    <w:tbl>
      <w:tblPr>
        <w:tblW w:type="dxa" w:w="10080"/>
        <w:tblBorders>
          <w:top w:val="single" w:color="CFE0D6" w:sz="2"/>
          <w:left w:val="single" w:color="CFE0D6" w:sz="2"/>
          <w:bottom w:val="single" w:color="CFE0D6" w:sz="2"/>
          <w:right w:val="single" w:color="CFE0D6" w:sz="2"/>
          <w:insideH w:val="single" w:color="CFE0D6" w:sz="2"/>
          <w:insideV w:val="single" w:color="CFE0D6" w:sz="2"/>
        </w:tblBorders>
      </w:tblPr>
      <w:tblGrid>
        <w:gridCol w:w="2300"/>
        <w:gridCol w:w="7780"/>
      </w:tblGrid>
      <w:tr>
        <w:trPr>
          <w:tblHeader/>
        </w:trPr>
        <w:tc>
          <w:tcPr>
            <w:tcW w:type="dxa" w:w="2300"/>
            <w:shd w:fill="1B4332" w:color="auto" w:val="clear"/>
            <w:tcMar>
              <w:top w:type="dxa" w:w="70"/>
              <w:left w:type="dxa" w:w="120"/>
              <w:bottom w:type="dxa" w:w="70"/>
              <w:right w:type="dxa" w:w="120"/>
            </w:tcMar>
            <w:vAlign w:val="center"/>
          </w:tcPr>
          <w:p>
            <w:pPr>
              <w:spacing w:after="0"/>
            </w:pPr>
            <w:r>
              <w:rPr>
                <w:b/>
                <w:bCs/>
                <w:color w:val="FFFFFF"/>
                <w:sz w:val="19"/>
                <w:szCs w:val="19"/>
              </w:rPr>
              <w:t xml:space="preserve">Target</w:t>
            </w:r>
          </w:p>
        </w:tc>
        <w:tc>
          <w:tcPr>
            <w:tcW w:type="dxa" w:w="7780"/>
            <w:shd w:fill="1B4332" w:color="auto" w:val="clear"/>
            <w:tcMar>
              <w:top w:type="dxa" w:w="70"/>
              <w:left w:type="dxa" w:w="120"/>
              <w:bottom w:type="dxa" w:w="70"/>
              <w:right w:type="dxa" w:w="120"/>
            </w:tcMar>
            <w:vAlign w:val="center"/>
          </w:tcPr>
          <w:p>
            <w:pPr>
              <w:spacing w:after="0"/>
            </w:pPr>
            <w:r>
              <w:rPr>
                <w:b/>
                <w:bCs/>
                <w:color w:val="FFFFFF"/>
                <w:sz w:val="19"/>
                <w:szCs w:val="19"/>
              </w:rPr>
              <w:t xml:space="preserve">Acceptance rule</w:t>
            </w:r>
          </w:p>
        </w:tc>
      </w:tr>
      <w:tr>
        <w:tc>
          <w:tcPr>
            <w:tcW w:type="dxa" w:w="2300"/>
            <w:shd w:fill="FFFFFF" w:color="auto" w:val="clear"/>
            <w:tcMar>
              <w:top w:type="dxa" w:w="70"/>
              <w:left w:type="dxa" w:w="120"/>
              <w:bottom w:type="dxa" w:w="70"/>
              <w:right w:type="dxa" w:w="120"/>
            </w:tcMar>
            <w:vAlign w:val="center"/>
          </w:tcPr>
          <w:p>
            <w:pPr>
              <w:spacing w:after="0" w:line="250"/>
            </w:pPr>
            <w:r>
              <w:rPr>
                <w:color w:val="1A1A1A"/>
                <w:sz w:val="19"/>
                <w:szCs w:val="19"/>
              </w:rPr>
              <w:t xml:space="preserve">Offline core</w:t>
            </w:r>
          </w:p>
        </w:tc>
        <w:tc>
          <w:tcPr>
            <w:tcW w:type="dxa" w:w="7780"/>
            <w:shd w:fill="FFFFFF" w:color="auto" w:val="clear"/>
            <w:tcMar>
              <w:top w:type="dxa" w:w="70"/>
              <w:left w:type="dxa" w:w="120"/>
              <w:bottom w:type="dxa" w:w="70"/>
              <w:right w:type="dxa" w:w="120"/>
            </w:tcMar>
            <w:vAlign w:val="center"/>
          </w:tcPr>
          <w:p>
            <w:pPr>
              <w:spacing w:after="0" w:line="250"/>
            </w:pPr>
            <w:r>
              <w:rPr>
                <w:color w:val="1A1A1A"/>
                <w:sz w:val="19"/>
                <w:szCs w:val="19"/>
              </w:rPr>
              <w:t xml:space="preserve">Create / edit / build / journal / care works with no network; sync resumes without duplication</w:t>
            </w:r>
          </w:p>
        </w:tc>
      </w:tr>
      <w:tr>
        <w:tc>
          <w:tcPr>
            <w:tcW w:type="dxa" w:w="2300"/>
            <w:shd w:fill="F4F8F5" w:color="auto" w:val="clear"/>
            <w:tcMar>
              <w:top w:type="dxa" w:w="70"/>
              <w:left w:type="dxa" w:w="120"/>
              <w:bottom w:type="dxa" w:w="70"/>
              <w:right w:type="dxa" w:w="120"/>
            </w:tcMar>
            <w:vAlign w:val="center"/>
          </w:tcPr>
          <w:p>
            <w:pPr>
              <w:spacing w:after="0" w:line="250"/>
            </w:pPr>
            <w:r>
              <w:rPr>
                <w:color w:val="1A1A1A"/>
                <w:sz w:val="19"/>
                <w:szCs w:val="19"/>
              </w:rPr>
              <w:t xml:space="preserve">Migration</w:t>
            </w:r>
          </w:p>
        </w:tc>
        <w:tc>
          <w:tcPr>
            <w:tcW w:type="dxa" w:w="7780"/>
            <w:shd w:fill="F4F8F5" w:color="auto" w:val="clear"/>
            <w:tcMar>
              <w:top w:type="dxa" w:w="70"/>
              <w:left w:type="dxa" w:w="120"/>
              <w:bottom w:type="dxa" w:w="70"/>
              <w:right w:type="dxa" w:w="120"/>
            </w:tcMar>
            <w:vAlign w:val="center"/>
          </w:tcPr>
          <w:p>
            <w:pPr>
              <w:spacing w:after="0" w:line="250"/>
            </w:pPr>
            <w:r>
              <w:rPr>
                <w:color w:val="1A1A1A"/>
                <w:sz w:val="19"/>
                <w:szCs w:val="19"/>
              </w:rPr>
              <w:t xml:space="preserve">100% entity-count reconciliation; every exception shown in a report; no silent drops</w:t>
            </w:r>
          </w:p>
        </w:tc>
      </w:tr>
      <w:tr>
        <w:tc>
          <w:tcPr>
            <w:tcW w:type="dxa" w:w="2300"/>
            <w:shd w:fill="FFFFFF" w:color="auto" w:val="clear"/>
            <w:tcMar>
              <w:top w:type="dxa" w:w="70"/>
              <w:left w:type="dxa" w:w="120"/>
              <w:bottom w:type="dxa" w:w="70"/>
              <w:right w:type="dxa" w:w="120"/>
            </w:tcMar>
            <w:vAlign w:val="center"/>
          </w:tcPr>
          <w:p>
            <w:pPr>
              <w:spacing w:after="0" w:line="250"/>
            </w:pPr>
            <w:r>
              <w:rPr>
                <w:color w:val="1A1A1A"/>
                <w:sz w:val="19"/>
                <w:szCs w:val="19"/>
              </w:rPr>
              <w:t xml:space="preserve">Dashboard</w:t>
            </w:r>
          </w:p>
        </w:tc>
        <w:tc>
          <w:tcPr>
            <w:tcW w:type="dxa" w:w="7780"/>
            <w:shd w:fill="FFFFFF" w:color="auto" w:val="clear"/>
            <w:tcMar>
              <w:top w:type="dxa" w:w="70"/>
              <w:left w:type="dxa" w:w="120"/>
              <w:bottom w:type="dxa" w:w="70"/>
              <w:right w:type="dxa" w:w="120"/>
            </w:tcMar>
            <w:vAlign w:val="center"/>
          </w:tcPr>
          <w:p>
            <w:pPr>
              <w:spacing w:after="0" w:line="250"/>
            </w:pPr>
            <w:r>
              <w:rPr>
                <w:color w:val="1A1A1A"/>
                <w:sz w:val="19"/>
                <w:szCs w:val="19"/>
              </w:rPr>
              <w:t xml:space="preserve">Warm local render feels immediate and needs no network for cached terrariums</w:t>
            </w:r>
          </w:p>
        </w:tc>
      </w:tr>
      <w:tr>
        <w:tc>
          <w:tcPr>
            <w:tcW w:type="dxa" w:w="2300"/>
            <w:shd w:fill="F4F8F5" w:color="auto" w:val="clear"/>
            <w:tcMar>
              <w:top w:type="dxa" w:w="70"/>
              <w:left w:type="dxa" w:w="120"/>
              <w:bottom w:type="dxa" w:w="70"/>
              <w:right w:type="dxa" w:w="120"/>
            </w:tcMar>
            <w:vAlign w:val="center"/>
          </w:tcPr>
          <w:p>
            <w:pPr>
              <w:spacing w:after="0" w:line="250"/>
            </w:pPr>
            <w:r>
              <w:rPr>
                <w:color w:val="1A1A1A"/>
                <w:sz w:val="19"/>
                <w:szCs w:val="19"/>
              </w:rPr>
              <w:t xml:space="preserve">Catalog</w:t>
            </w:r>
          </w:p>
        </w:tc>
        <w:tc>
          <w:tcPr>
            <w:tcW w:type="dxa" w:w="7780"/>
            <w:shd w:fill="F4F8F5" w:color="auto" w:val="clear"/>
            <w:tcMar>
              <w:top w:type="dxa" w:w="70"/>
              <w:left w:type="dxa" w:w="120"/>
              <w:bottom w:type="dxa" w:w="70"/>
              <w:right w:type="dxa" w:w="120"/>
            </w:tcMar>
            <w:vAlign w:val="center"/>
          </w:tcPr>
          <w:p>
            <w:pPr>
              <w:spacing w:after="0" w:line="250"/>
            </w:pPr>
            <w:r>
              <w:rPr>
                <w:color w:val="1A1A1A"/>
                <w:sz w:val="19"/>
                <w:szCs w:val="19"/>
              </w:rPr>
              <w:t xml:space="preserve">Search survives provider outage from cache; stale state never blocks adding a resident</w:t>
            </w:r>
          </w:p>
        </w:tc>
      </w:tr>
      <w:tr>
        <w:tc>
          <w:tcPr>
            <w:tcW w:type="dxa" w:w="2300"/>
            <w:shd w:fill="FFFFFF" w:color="auto" w:val="clear"/>
            <w:tcMar>
              <w:top w:type="dxa" w:w="70"/>
              <w:left w:type="dxa" w:w="120"/>
              <w:bottom w:type="dxa" w:w="70"/>
              <w:right w:type="dxa" w:w="120"/>
            </w:tcMar>
            <w:vAlign w:val="center"/>
          </w:tcPr>
          <w:p>
            <w:pPr>
              <w:spacing w:after="0" w:line="250"/>
            </w:pPr>
            <w:r>
              <w:rPr>
                <w:color w:val="1A1A1A"/>
                <w:sz w:val="19"/>
                <w:szCs w:val="19"/>
              </w:rPr>
              <w:t xml:space="preserve">API budget</w:t>
            </w:r>
          </w:p>
        </w:tc>
        <w:tc>
          <w:tcPr>
            <w:tcW w:type="dxa" w:w="7780"/>
            <w:shd w:fill="FFFFFF" w:color="auto" w:val="clear"/>
            <w:tcMar>
              <w:top w:type="dxa" w:w="70"/>
              <w:left w:type="dxa" w:w="120"/>
              <w:bottom w:type="dxa" w:w="70"/>
              <w:right w:type="dxa" w:w="120"/>
            </w:tcMar>
            <w:vAlign w:val="center"/>
          </w:tcPr>
          <w:p>
            <w:pPr>
              <w:spacing w:after="0" w:line="250"/>
            </w:pPr>
            <w:r>
              <w:rPr>
                <w:color w:val="1A1A1A"/>
                <w:sz w:val="19"/>
                <w:szCs w:val="19"/>
              </w:rPr>
              <w:t xml:space="preserve">Measured traffic stays inside external limits under projected beta load</w:t>
            </w:r>
          </w:p>
        </w:tc>
      </w:tr>
      <w:tr>
        <w:tc>
          <w:tcPr>
            <w:tcW w:type="dxa" w:w="2300"/>
            <w:shd w:fill="F4F8F5" w:color="auto" w:val="clear"/>
            <w:tcMar>
              <w:top w:type="dxa" w:w="70"/>
              <w:left w:type="dxa" w:w="120"/>
              <w:bottom w:type="dxa" w:w="70"/>
              <w:right w:type="dxa" w:w="120"/>
            </w:tcMar>
            <w:vAlign w:val="center"/>
          </w:tcPr>
          <w:p>
            <w:pPr>
              <w:spacing w:after="0" w:line="250"/>
            </w:pPr>
            <w:r>
              <w:rPr>
                <w:color w:val="1A1A1A"/>
                <w:sz w:val="19"/>
                <w:szCs w:val="19"/>
              </w:rPr>
              <w:t xml:space="preserve">Media</w:t>
            </w:r>
          </w:p>
        </w:tc>
        <w:tc>
          <w:tcPr>
            <w:tcW w:type="dxa" w:w="7780"/>
            <w:shd w:fill="F4F8F5" w:color="auto" w:val="clear"/>
            <w:tcMar>
              <w:top w:type="dxa" w:w="70"/>
              <w:left w:type="dxa" w:w="120"/>
              <w:bottom w:type="dxa" w:w="70"/>
              <w:right w:type="dxa" w:w="120"/>
            </w:tcMar>
            <w:vAlign w:val="center"/>
          </w:tcPr>
          <w:p>
            <w:pPr>
              <w:spacing w:after="0" w:line="250"/>
            </w:pPr>
            <w:r>
              <w:rPr>
                <w:color w:val="1A1A1A"/>
                <w:sz w:val="19"/>
                <w:szCs w:val="19"/>
              </w:rPr>
              <w:t xml:space="preserve">Originals and metadata survive reinstall/restore; attribution is visible and accurate</w:t>
            </w:r>
          </w:p>
        </w:tc>
      </w:tr>
      <w:tr>
        <w:tc>
          <w:tcPr>
            <w:tcW w:type="dxa" w:w="2300"/>
            <w:shd w:fill="FFFFFF" w:color="auto" w:val="clear"/>
            <w:tcMar>
              <w:top w:type="dxa" w:w="70"/>
              <w:left w:type="dxa" w:w="120"/>
              <w:bottom w:type="dxa" w:w="70"/>
              <w:right w:type="dxa" w:w="120"/>
            </w:tcMar>
            <w:vAlign w:val="center"/>
          </w:tcPr>
          <w:p>
            <w:pPr>
              <w:spacing w:after="0" w:line="250"/>
            </w:pPr>
            <w:r>
              <w:rPr>
                <w:color w:val="1A1A1A"/>
                <w:sz w:val="19"/>
                <w:szCs w:val="19"/>
              </w:rPr>
              <w:t xml:space="preserve">Care</w:t>
            </w:r>
          </w:p>
        </w:tc>
        <w:tc>
          <w:tcPr>
            <w:tcW w:type="dxa" w:w="7780"/>
            <w:shd w:fill="FFFFFF" w:color="auto" w:val="clear"/>
            <w:tcMar>
              <w:top w:type="dxa" w:w="70"/>
              <w:left w:type="dxa" w:w="120"/>
              <w:bottom w:type="dxa" w:w="70"/>
              <w:right w:type="dxa" w:w="120"/>
            </w:tcMar>
            <w:vAlign w:val="center"/>
          </w:tcPr>
          <w:p>
            <w:pPr>
              <w:spacing w:after="0" w:line="250"/>
            </w:pPr>
            <w:r>
              <w:rPr>
                <w:color w:val="1A1A1A"/>
                <w:sz w:val="19"/>
                <w:szCs w:val="19"/>
              </w:rPr>
              <w:t xml:space="preserve">No notification drift from app open; skip/snooze/complete history stays auditable</w:t>
            </w:r>
          </w:p>
        </w:tc>
      </w:tr>
      <w:tr>
        <w:tc>
          <w:tcPr>
            <w:tcW w:type="dxa" w:w="2300"/>
            <w:shd w:fill="F4F8F5" w:color="auto" w:val="clear"/>
            <w:tcMar>
              <w:top w:type="dxa" w:w="70"/>
              <w:left w:type="dxa" w:w="120"/>
              <w:bottom w:type="dxa" w:w="70"/>
              <w:right w:type="dxa" w:w="120"/>
            </w:tcMar>
            <w:vAlign w:val="center"/>
          </w:tcPr>
          <w:p>
            <w:pPr>
              <w:spacing w:after="0" w:line="250"/>
            </w:pPr>
            <w:r>
              <w:rPr>
                <w:color w:val="1A1A1A"/>
                <w:sz w:val="19"/>
                <w:szCs w:val="19"/>
              </w:rPr>
              <w:t xml:space="preserve">Compatibility</w:t>
            </w:r>
          </w:p>
        </w:tc>
        <w:tc>
          <w:tcPr>
            <w:tcW w:type="dxa" w:w="7780"/>
            <w:shd w:fill="F4F8F5" w:color="auto" w:val="clear"/>
            <w:tcMar>
              <w:top w:type="dxa" w:w="70"/>
              <w:left w:type="dxa" w:w="120"/>
              <w:bottom w:type="dxa" w:w="70"/>
              <w:right w:type="dxa" w:w="120"/>
            </w:tcMar>
            <w:vAlign w:val="center"/>
          </w:tcPr>
          <w:p>
            <w:pPr>
              <w:spacing w:after="0" w:line="250"/>
            </w:pPr>
            <w:r>
              <w:rPr>
                <w:color w:val="1A1A1A"/>
                <w:sz w:val="19"/>
                <w:szCs w:val="19"/>
              </w:rPr>
              <w:t xml:space="preserve">Every warning explains input, rule version, affected residents, and remedy</w:t>
            </w:r>
          </w:p>
        </w:tc>
      </w:tr>
      <w:tr>
        <w:tc>
          <w:tcPr>
            <w:tcW w:type="dxa" w:w="2300"/>
            <w:shd w:fill="FFFFFF" w:color="auto" w:val="clear"/>
            <w:tcMar>
              <w:top w:type="dxa" w:w="70"/>
              <w:left w:type="dxa" w:w="120"/>
              <w:bottom w:type="dxa" w:w="70"/>
              <w:right w:type="dxa" w:w="120"/>
            </w:tcMar>
            <w:vAlign w:val="center"/>
          </w:tcPr>
          <w:p>
            <w:pPr>
              <w:spacing w:after="0" w:line="250"/>
            </w:pPr>
            <w:r>
              <w:rPr>
                <w:color w:val="1A1A1A"/>
                <w:sz w:val="19"/>
                <w:szCs w:val="19"/>
              </w:rPr>
              <w:t xml:space="preserve">Privacy</w:t>
            </w:r>
          </w:p>
        </w:tc>
        <w:tc>
          <w:tcPr>
            <w:tcW w:type="dxa" w:w="7780"/>
            <w:shd w:fill="FFFFFF" w:color="auto" w:val="clear"/>
            <w:tcMar>
              <w:top w:type="dxa" w:w="70"/>
              <w:left w:type="dxa" w:w="120"/>
              <w:bottom w:type="dxa" w:w="70"/>
              <w:right w:type="dxa" w:w="120"/>
            </w:tcMar>
            <w:vAlign w:val="center"/>
          </w:tcPr>
          <w:p>
            <w:pPr>
              <w:spacing w:after="0" w:line="250"/>
            </w:pPr>
            <w:r>
              <w:rPr>
                <w:color w:val="1A1A1A"/>
                <w:sz w:val="19"/>
                <w:szCs w:val="19"/>
              </w:rPr>
              <w:t xml:space="preserve">No sensitive coordinates in public builds or logs; account deletion removes or anonymizes as promised</w:t>
            </w:r>
          </w:p>
        </w:tc>
      </w:tr>
      <w:tr>
        <w:tc>
          <w:tcPr>
            <w:tcW w:type="dxa" w:w="2300"/>
            <w:shd w:fill="F4F8F5" w:color="auto" w:val="clear"/>
            <w:tcMar>
              <w:top w:type="dxa" w:w="70"/>
              <w:left w:type="dxa" w:w="120"/>
              <w:bottom w:type="dxa" w:w="70"/>
              <w:right w:type="dxa" w:w="120"/>
            </w:tcMar>
            <w:vAlign w:val="center"/>
          </w:tcPr>
          <w:p>
            <w:pPr>
              <w:spacing w:after="0" w:line="250"/>
            </w:pPr>
            <w:r>
              <w:rPr>
                <w:color w:val="1A1A1A"/>
                <w:sz w:val="19"/>
                <w:szCs w:val="19"/>
              </w:rPr>
              <w:t xml:space="preserve">Reliability</w:t>
            </w:r>
          </w:p>
        </w:tc>
        <w:tc>
          <w:tcPr>
            <w:tcW w:type="dxa" w:w="7780"/>
            <w:shd w:fill="F4F8F5" w:color="auto" w:val="clear"/>
            <w:tcMar>
              <w:top w:type="dxa" w:w="70"/>
              <w:left w:type="dxa" w:w="120"/>
              <w:bottom w:type="dxa" w:w="70"/>
              <w:right w:type="dxa" w:w="120"/>
            </w:tcMar>
            <w:vAlign w:val="center"/>
          </w:tcPr>
          <w:p>
            <w:pPr>
              <w:spacing w:after="0" w:line="250"/>
            </w:pPr>
            <w:r>
              <w:rPr>
                <w:color w:val="1A1A1A"/>
                <w:sz w:val="19"/>
                <w:szCs w:val="19"/>
              </w:rPr>
              <w:t xml:space="preserve">Crash and sync monitoring are live before inviting external testers</w:t>
            </w:r>
          </w:p>
        </w:tc>
      </w:tr>
    </w:tbl>
    <w:p>
      <w:pPr>
        <w:spacing w:after="90"/>
      </w:pPr>
    </w:p>
    <w:p>
      <w:pPr>
        <w:pStyle w:val="Heading3"/>
      </w:pPr>
      <w:r>
        <w:t xml:space="preserve">Expo SDK 56 implementation constraints</w:t>
      </w:r>
    </w:p>
    <w:p>
      <w:pPr>
        <w:spacing w:after="150" w:line="266"/>
      </w:pPr>
      <w:r>
        <w:t xml:space="preserve">All implementation uses the versioned Expo SDK 56 references, and the current platform versions align with that baseline. Four constraints shape the rebuild:</w:t>
      </w:r>
    </w:p>
    <w:p>
      <w:pPr>
        <w:pStyle w:val="ListParagraph"/>
        <w:numPr>
          <w:ilvl w:val="0"/>
          <w:numId w:val="2"/>
        </w:numPr>
        <w:spacing w:after="80" w:line="262"/>
      </w:pPr>
      <w:r>
        <w:rPr>
          <w:b/>
          <w:bCs/>
          <w:color w:val="1B4332"/>
        </w:rPr>
        <w:t xml:space="preserve">Expo Router</w:t>
      </w:r>
      <w:r>
        <w:t xml:space="preserve"> in SDK 56 no longer supports application imports from external @react-navigation packages; route work uses the matching Expo Router entry points.</w:t>
      </w:r>
    </w:p>
    <w:p>
      <w:pPr>
        <w:pStyle w:val="ListParagraph"/>
        <w:numPr>
          <w:ilvl w:val="0"/>
          <w:numId w:val="2"/>
        </w:numPr>
        <w:spacing w:after="80" w:line="262"/>
      </w:pPr>
      <w:r>
        <w:rPr>
          <w:b/>
          <w:bCs/>
          <w:color w:val="1B4332"/>
        </w:rPr>
        <w:t xml:space="preserve">expo-sqlite</w:t>
      </w:r>
      <w:r>
        <w:t xml:space="preserve"> persists the database across app restarts and supports explicit transactions, prepared statements, and schema-version migrations; use parameterized statements for user input and treat transaction behavior deliberately.</w:t>
      </w:r>
    </w:p>
    <w:p>
      <w:pPr>
        <w:pStyle w:val="ListParagraph"/>
        <w:numPr>
          <w:ilvl w:val="0"/>
          <w:numId w:val="2"/>
        </w:numPr>
        <w:spacing w:after="80" w:line="262"/>
      </w:pPr>
      <w:r>
        <w:rPr>
          <w:b/>
          <w:bCs/>
          <w:color w:val="1B4332"/>
        </w:rPr>
        <w:t xml:space="preserve">The FileSystem API</w:t>
      </w:r>
      <w:r>
        <w:t xml:space="preserve"> uses File, Directory, and Paths for app-owned media and supports download and upload; media migration and backup follow the SDK 56 API, not legacy filesystem assumptions.</w:t>
      </w:r>
    </w:p>
    <w:p>
      <w:pPr>
        <w:pStyle w:val="ListParagraph"/>
        <w:numPr>
          <w:ilvl w:val="0"/>
          <w:numId w:val="2"/>
        </w:numPr>
        <w:spacing w:after="80" w:line="262"/>
      </w:pPr>
      <w:r>
        <w:rPr>
          <w:b/>
          <w:bCs/>
          <w:color w:val="1B4332"/>
        </w:rPr>
        <w:t xml:space="preserve">Local notifications</w:t>
      </w:r>
      <w:r>
        <w:t xml:space="preserve"> remain available, but remote push on Android requires a development build rather than Expo Go; care scheduling is tested under the real build mode and reconciles app state instead of trusting OS schedules as the historical source of truth.</w:t>
      </w:r>
    </w:p>
    <w:p>
      <w:pPr>
        <w:pStyle w:val="Heading1"/>
      </w:pPr>
      <w:r>
        <w:t xml:space="preserve">12.  Risks and mitigations</w:t>
      </w:r>
    </w:p>
    <w:tbl>
      <w:tblPr>
        <w:tblW w:type="dxa" w:w="10080"/>
        <w:tblBorders>
          <w:top w:val="single" w:color="CFE0D6" w:sz="2"/>
          <w:left w:val="single" w:color="CFE0D6" w:sz="2"/>
          <w:bottom w:val="single" w:color="CFE0D6" w:sz="2"/>
          <w:right w:val="single" w:color="CFE0D6" w:sz="2"/>
          <w:insideH w:val="single" w:color="CFE0D6" w:sz="2"/>
          <w:insideV w:val="single" w:color="CFE0D6" w:sz="2"/>
        </w:tblBorders>
      </w:tblPr>
      <w:tblGrid>
        <w:gridCol w:w="3100"/>
        <w:gridCol w:w="2700"/>
        <w:gridCol w:w="4280"/>
      </w:tblGrid>
      <w:tr>
        <w:trPr>
          <w:tblHeader/>
        </w:trPr>
        <w:tc>
          <w:tcPr>
            <w:tcW w:type="dxa" w:w="3100"/>
            <w:shd w:fill="1B4332" w:color="auto" w:val="clear"/>
            <w:tcMar>
              <w:top w:type="dxa" w:w="70"/>
              <w:left w:type="dxa" w:w="120"/>
              <w:bottom w:type="dxa" w:w="70"/>
              <w:right w:type="dxa" w:w="120"/>
            </w:tcMar>
            <w:vAlign w:val="center"/>
          </w:tcPr>
          <w:p>
            <w:pPr>
              <w:spacing w:after="0"/>
            </w:pPr>
            <w:r>
              <w:rPr>
                <w:b/>
                <w:bCs/>
                <w:color w:val="FFFFFF"/>
                <w:sz w:val="19"/>
                <w:szCs w:val="19"/>
              </w:rPr>
              <w:t xml:space="preserve">Risk</w:t>
            </w:r>
          </w:p>
        </w:tc>
        <w:tc>
          <w:tcPr>
            <w:tcW w:type="dxa" w:w="2700"/>
            <w:shd w:fill="1B4332" w:color="auto" w:val="clear"/>
            <w:tcMar>
              <w:top w:type="dxa" w:w="70"/>
              <w:left w:type="dxa" w:w="120"/>
              <w:bottom w:type="dxa" w:w="70"/>
              <w:right w:type="dxa" w:w="120"/>
            </w:tcMar>
            <w:vAlign w:val="center"/>
          </w:tcPr>
          <w:p>
            <w:pPr>
              <w:spacing w:after="0"/>
            </w:pPr>
            <w:r>
              <w:rPr>
                <w:b/>
                <w:bCs/>
                <w:color w:val="FFFFFF"/>
                <w:sz w:val="19"/>
                <w:szCs w:val="19"/>
              </w:rPr>
              <w:t xml:space="preserve">Impact</w:t>
            </w:r>
          </w:p>
        </w:tc>
        <w:tc>
          <w:tcPr>
            <w:tcW w:type="dxa" w:w="4280"/>
            <w:shd w:fill="1B4332" w:color="auto" w:val="clear"/>
            <w:tcMar>
              <w:top w:type="dxa" w:w="70"/>
              <w:left w:type="dxa" w:w="120"/>
              <w:bottom w:type="dxa" w:w="70"/>
              <w:right w:type="dxa" w:w="120"/>
            </w:tcMar>
            <w:vAlign w:val="center"/>
          </w:tcPr>
          <w:p>
            <w:pPr>
              <w:spacing w:after="0"/>
            </w:pPr>
            <w:r>
              <w:rPr>
                <w:b/>
                <w:bCs/>
                <w:color w:val="FFFFFF"/>
                <w:sz w:val="19"/>
                <w:szCs w:val="19"/>
              </w:rPr>
              <w:t xml:space="preserve">Mitigation / trigger</w:t>
            </w:r>
          </w:p>
        </w:tc>
      </w:tr>
      <w:tr>
        <w:tc>
          <w:tcPr>
            <w:tcW w:type="dxa" w:w="3100"/>
            <w:shd w:fill="FFFFFF" w:color="auto" w:val="clear"/>
            <w:tcMar>
              <w:top w:type="dxa" w:w="70"/>
              <w:left w:type="dxa" w:w="120"/>
              <w:bottom w:type="dxa" w:w="70"/>
              <w:right w:type="dxa" w:w="120"/>
            </w:tcMar>
            <w:vAlign w:val="center"/>
          </w:tcPr>
          <w:p>
            <w:pPr>
              <w:spacing w:after="0" w:line="250"/>
            </w:pPr>
            <w:r>
              <w:rPr>
                <w:color w:val="1A1A1A"/>
                <w:sz w:val="19"/>
                <w:szCs w:val="19"/>
              </w:rPr>
              <w:t xml:space="preserve">Treating external data as care authority</w:t>
            </w:r>
          </w:p>
        </w:tc>
        <w:tc>
          <w:tcPr>
            <w:tcW w:type="dxa" w:w="2700"/>
            <w:shd w:fill="FFFFFF" w:color="auto" w:val="clear"/>
            <w:tcMar>
              <w:top w:type="dxa" w:w="70"/>
              <w:left w:type="dxa" w:w="120"/>
              <w:bottom w:type="dxa" w:w="70"/>
              <w:right w:type="dxa" w:w="120"/>
            </w:tcMar>
            <w:vAlign w:val="center"/>
          </w:tcPr>
          <w:p>
            <w:pPr>
              <w:spacing w:after="0" w:line="250"/>
            </w:pPr>
            <w:r>
              <w:rPr>
                <w:color w:val="1A1A1A"/>
                <w:sz w:val="19"/>
                <w:szCs w:val="19"/>
              </w:rPr>
              <w:t xml:space="preserve">Unsafe or misleading guidance</w:t>
            </w:r>
          </w:p>
        </w:tc>
        <w:tc>
          <w:tcPr>
            <w:tcW w:type="dxa" w:w="4280"/>
            <w:shd w:fill="FFFFFF" w:color="auto" w:val="clear"/>
            <w:tcMar>
              <w:top w:type="dxa" w:w="70"/>
              <w:left w:type="dxa" w:w="120"/>
              <w:bottom w:type="dxa" w:w="70"/>
              <w:right w:type="dxa" w:w="120"/>
            </w:tcMar>
            <w:vAlign w:val="center"/>
          </w:tcPr>
          <w:p>
            <w:pPr>
              <w:spacing w:after="0" w:line="250"/>
            </w:pPr>
            <w:r>
              <w:rPr>
                <w:color w:val="1A1A1A"/>
                <w:sz w:val="19"/>
                <w:szCs w:val="19"/>
              </w:rPr>
              <w:t xml:space="preserve">Hard data-ownership boundary; sourced editorial assertions</w:t>
            </w:r>
          </w:p>
        </w:tc>
      </w:tr>
      <w:tr>
        <w:tc>
          <w:tcPr>
            <w:tcW w:type="dxa" w:w="3100"/>
            <w:shd w:fill="F4F8F5" w:color="auto" w:val="clear"/>
            <w:tcMar>
              <w:top w:type="dxa" w:w="70"/>
              <w:left w:type="dxa" w:w="120"/>
              <w:bottom w:type="dxa" w:w="70"/>
              <w:right w:type="dxa" w:w="120"/>
            </w:tcMar>
            <w:vAlign w:val="center"/>
          </w:tcPr>
          <w:p>
            <w:pPr>
              <w:spacing w:after="0" w:line="250"/>
            </w:pPr>
            <w:r>
              <w:rPr>
                <w:color w:val="1A1A1A"/>
                <w:sz w:val="19"/>
                <w:szCs w:val="19"/>
              </w:rPr>
              <w:t xml:space="preserve">API throttling or outage</w:t>
            </w:r>
          </w:p>
        </w:tc>
        <w:tc>
          <w:tcPr>
            <w:tcW w:type="dxa" w:w="2700"/>
            <w:shd w:fill="F4F8F5" w:color="auto" w:val="clear"/>
            <w:tcMar>
              <w:top w:type="dxa" w:w="70"/>
              <w:left w:type="dxa" w:w="120"/>
              <w:bottom w:type="dxa" w:w="70"/>
              <w:right w:type="dxa" w:w="120"/>
            </w:tcMar>
            <w:vAlign w:val="center"/>
          </w:tcPr>
          <w:p>
            <w:pPr>
              <w:spacing w:after="0" w:line="250"/>
            </w:pPr>
            <w:r>
              <w:rPr>
                <w:color w:val="1A1A1A"/>
                <w:sz w:val="19"/>
                <w:szCs w:val="19"/>
              </w:rPr>
              <w:t xml:space="preserve">Broken search / identification</w:t>
            </w:r>
          </w:p>
        </w:tc>
        <w:tc>
          <w:tcPr>
            <w:tcW w:type="dxa" w:w="4280"/>
            <w:shd w:fill="F4F8F5" w:color="auto" w:val="clear"/>
            <w:tcMar>
              <w:top w:type="dxa" w:w="70"/>
              <w:left w:type="dxa" w:w="120"/>
              <w:bottom w:type="dxa" w:w="70"/>
              <w:right w:type="dxa" w:w="120"/>
            </w:tcMar>
            <w:vAlign w:val="center"/>
          </w:tcPr>
          <w:p>
            <w:pPr>
              <w:spacing w:after="0" w:line="250"/>
            </w:pPr>
            <w:r>
              <w:rPr>
                <w:color w:val="1A1A1A"/>
                <w:sz w:val="19"/>
                <w:szCs w:val="19"/>
              </w:rPr>
              <w:t xml:space="preserve">Backend cache, budgets, backoff, circuit breaker, offline profiles</w:t>
            </w:r>
          </w:p>
        </w:tc>
      </w:tr>
      <w:tr>
        <w:tc>
          <w:tcPr>
            <w:tcW w:type="dxa" w:w="3100"/>
            <w:shd w:fill="FFFFFF" w:color="auto" w:val="clear"/>
            <w:tcMar>
              <w:top w:type="dxa" w:w="70"/>
              <w:left w:type="dxa" w:w="120"/>
              <w:bottom w:type="dxa" w:w="70"/>
              <w:right w:type="dxa" w:w="120"/>
            </w:tcMar>
            <w:vAlign w:val="center"/>
          </w:tcPr>
          <w:p>
            <w:pPr>
              <w:spacing w:after="0" w:line="250"/>
            </w:pPr>
            <w:r>
              <w:rPr>
                <w:color w:val="1A1A1A"/>
                <w:sz w:val="19"/>
                <w:szCs w:val="19"/>
              </w:rPr>
              <w:t xml:space="preserve">Media license mismatch</w:t>
            </w:r>
          </w:p>
        </w:tc>
        <w:tc>
          <w:tcPr>
            <w:tcW w:type="dxa" w:w="2700"/>
            <w:shd w:fill="FFFFFF" w:color="auto" w:val="clear"/>
            <w:tcMar>
              <w:top w:type="dxa" w:w="70"/>
              <w:left w:type="dxa" w:w="120"/>
              <w:bottom w:type="dxa" w:w="70"/>
              <w:right w:type="dxa" w:w="120"/>
            </w:tcMar>
            <w:vAlign w:val="center"/>
          </w:tcPr>
          <w:p>
            <w:pPr>
              <w:spacing w:after="0" w:line="250"/>
            </w:pPr>
            <w:r>
              <w:rPr>
                <w:color w:val="1A1A1A"/>
                <w:sz w:val="19"/>
                <w:szCs w:val="19"/>
              </w:rPr>
              <w:t xml:space="preserve">Legal and product risk</w:t>
            </w:r>
          </w:p>
        </w:tc>
        <w:tc>
          <w:tcPr>
            <w:tcW w:type="dxa" w:w="4280"/>
            <w:shd w:fill="FFFFFF" w:color="auto" w:val="clear"/>
            <w:tcMar>
              <w:top w:type="dxa" w:w="70"/>
              <w:left w:type="dxa" w:w="120"/>
              <w:bottom w:type="dxa" w:w="70"/>
              <w:right w:type="dxa" w:w="120"/>
            </w:tcMar>
            <w:vAlign w:val="center"/>
          </w:tcPr>
          <w:p>
            <w:pPr>
              <w:spacing w:after="0" w:line="250"/>
            </w:pPr>
            <w:r>
              <w:rPr>
                <w:color w:val="1A1A1A"/>
                <w:sz w:val="19"/>
                <w:szCs w:val="19"/>
              </w:rPr>
              <w:t xml:space="preserve">Eligibility policy, attribution, refresh, legal review</w:t>
            </w:r>
          </w:p>
        </w:tc>
      </w:tr>
      <w:tr>
        <w:tc>
          <w:tcPr>
            <w:tcW w:type="dxa" w:w="3100"/>
            <w:shd w:fill="F4F8F5" w:color="auto" w:val="clear"/>
            <w:tcMar>
              <w:top w:type="dxa" w:w="70"/>
              <w:left w:type="dxa" w:w="120"/>
              <w:bottom w:type="dxa" w:w="70"/>
              <w:right w:type="dxa" w:w="120"/>
            </w:tcMar>
            <w:vAlign w:val="center"/>
          </w:tcPr>
          <w:p>
            <w:pPr>
              <w:spacing w:after="0" w:line="250"/>
            </w:pPr>
            <w:r>
              <w:rPr>
                <w:color w:val="1A1A1A"/>
                <w:sz w:val="19"/>
                <w:szCs w:val="19"/>
              </w:rPr>
              <w:t xml:space="preserve">Cultivar ↔ taxon mismatch</w:t>
            </w:r>
          </w:p>
        </w:tc>
        <w:tc>
          <w:tcPr>
            <w:tcW w:type="dxa" w:w="2700"/>
            <w:shd w:fill="F4F8F5" w:color="auto" w:val="clear"/>
            <w:tcMar>
              <w:top w:type="dxa" w:w="70"/>
              <w:left w:type="dxa" w:w="120"/>
              <w:bottom w:type="dxa" w:w="70"/>
              <w:right w:type="dxa" w:w="120"/>
            </w:tcMar>
            <w:vAlign w:val="center"/>
          </w:tcPr>
          <w:p>
            <w:pPr>
              <w:spacing w:after="0" w:line="250"/>
            </w:pPr>
            <w:r>
              <w:rPr>
                <w:color w:val="1A1A1A"/>
                <w:sz w:val="19"/>
                <w:szCs w:val="19"/>
              </w:rPr>
              <w:t xml:space="preserve">Wrong care or identity</w:t>
            </w:r>
          </w:p>
        </w:tc>
        <w:tc>
          <w:tcPr>
            <w:tcW w:type="dxa" w:w="4280"/>
            <w:shd w:fill="F4F8F5" w:color="auto" w:val="clear"/>
            <w:tcMar>
              <w:top w:type="dxa" w:w="70"/>
              <w:left w:type="dxa" w:w="120"/>
              <w:bottom w:type="dxa" w:w="70"/>
              <w:right w:type="dxa" w:w="120"/>
            </w:tcMar>
            <w:vAlign w:val="center"/>
          </w:tcPr>
          <w:p>
            <w:pPr>
              <w:spacing w:after="0" w:line="250"/>
            </w:pPr>
            <w:r>
              <w:rPr>
                <w:color w:val="1A1A1A"/>
                <w:sz w:val="19"/>
                <w:szCs w:val="19"/>
              </w:rPr>
              <w:t xml:space="preserve">Separate cultivar/alias model and manual reconciliation</w:t>
            </w:r>
          </w:p>
        </w:tc>
      </w:tr>
      <w:tr>
        <w:tc>
          <w:tcPr>
            <w:tcW w:type="dxa" w:w="3100"/>
            <w:shd w:fill="FFFFFF" w:color="auto" w:val="clear"/>
            <w:tcMar>
              <w:top w:type="dxa" w:w="70"/>
              <w:left w:type="dxa" w:w="120"/>
              <w:bottom w:type="dxa" w:w="70"/>
              <w:right w:type="dxa" w:w="120"/>
            </w:tcMar>
            <w:vAlign w:val="center"/>
          </w:tcPr>
          <w:p>
            <w:pPr>
              <w:spacing w:after="0" w:line="250"/>
            </w:pPr>
            <w:r>
              <w:rPr>
                <w:color w:val="1A1A1A"/>
                <w:sz w:val="19"/>
                <w:szCs w:val="19"/>
              </w:rPr>
              <w:t xml:space="preserve">Premature community</w:t>
            </w:r>
          </w:p>
        </w:tc>
        <w:tc>
          <w:tcPr>
            <w:tcW w:type="dxa" w:w="2700"/>
            <w:shd w:fill="FFFFFF" w:color="auto" w:val="clear"/>
            <w:tcMar>
              <w:top w:type="dxa" w:w="70"/>
              <w:left w:type="dxa" w:w="120"/>
              <w:bottom w:type="dxa" w:w="70"/>
              <w:right w:type="dxa" w:w="120"/>
            </w:tcMar>
            <w:vAlign w:val="center"/>
          </w:tcPr>
          <w:p>
            <w:pPr>
              <w:spacing w:after="0" w:line="250"/>
            </w:pPr>
            <w:r>
              <w:rPr>
                <w:color w:val="1A1A1A"/>
                <w:sz w:val="19"/>
                <w:szCs w:val="19"/>
              </w:rPr>
              <w:t xml:space="preserve">Moderation and trust failure</w:t>
            </w:r>
          </w:p>
        </w:tc>
        <w:tc>
          <w:tcPr>
            <w:tcW w:type="dxa" w:w="4280"/>
            <w:shd w:fill="FFFFFF" w:color="auto" w:val="clear"/>
            <w:tcMar>
              <w:top w:type="dxa" w:w="70"/>
              <w:left w:type="dxa" w:w="120"/>
              <w:bottom w:type="dxa" w:w="70"/>
              <w:right w:type="dxa" w:w="120"/>
            </w:tcMar>
            <w:vAlign w:val="center"/>
          </w:tcPr>
          <w:p>
            <w:pPr>
              <w:spacing w:after="0" w:line="250"/>
            </w:pPr>
            <w:r>
              <w:rPr>
                <w:color w:val="1A1A1A"/>
                <w:sz w:val="19"/>
                <w:szCs w:val="19"/>
              </w:rPr>
              <w:t xml:space="preserve">Structured publishing, cohort rollout, reporting tools first</w:t>
            </w:r>
          </w:p>
        </w:tc>
      </w:tr>
      <w:tr>
        <w:tc>
          <w:tcPr>
            <w:tcW w:type="dxa" w:w="3100"/>
            <w:shd w:fill="F4F8F5" w:color="auto" w:val="clear"/>
            <w:tcMar>
              <w:top w:type="dxa" w:w="70"/>
              <w:left w:type="dxa" w:w="120"/>
              <w:bottom w:type="dxa" w:w="70"/>
              <w:right w:type="dxa" w:w="120"/>
            </w:tcMar>
            <w:vAlign w:val="center"/>
          </w:tcPr>
          <w:p>
            <w:pPr>
              <w:spacing w:after="0" w:line="250"/>
            </w:pPr>
            <w:r>
              <w:rPr>
                <w:color w:val="1A1A1A"/>
                <w:sz w:val="19"/>
                <w:szCs w:val="19"/>
              </w:rPr>
              <w:t xml:space="preserve">Algorithmic false precision</w:t>
            </w:r>
          </w:p>
        </w:tc>
        <w:tc>
          <w:tcPr>
            <w:tcW w:type="dxa" w:w="2700"/>
            <w:shd w:fill="F4F8F5" w:color="auto" w:val="clear"/>
            <w:tcMar>
              <w:top w:type="dxa" w:w="70"/>
              <w:left w:type="dxa" w:w="120"/>
              <w:bottom w:type="dxa" w:w="70"/>
              <w:right w:type="dxa" w:w="120"/>
            </w:tcMar>
            <w:vAlign w:val="center"/>
          </w:tcPr>
          <w:p>
            <w:pPr>
              <w:spacing w:after="0" w:line="250"/>
            </w:pPr>
            <w:r>
              <w:rPr>
                <w:color w:val="1A1A1A"/>
                <w:sz w:val="19"/>
                <w:szCs w:val="19"/>
              </w:rPr>
              <w:t xml:space="preserve">User harm and lost trust</w:t>
            </w:r>
          </w:p>
        </w:tc>
        <w:tc>
          <w:tcPr>
            <w:tcW w:type="dxa" w:w="4280"/>
            <w:shd w:fill="F4F8F5" w:color="auto" w:val="clear"/>
            <w:tcMar>
              <w:top w:type="dxa" w:w="70"/>
              <w:left w:type="dxa" w:w="120"/>
              <w:bottom w:type="dxa" w:w="70"/>
              <w:right w:type="dxa" w:w="120"/>
            </w:tcMar>
            <w:vAlign w:val="center"/>
          </w:tcPr>
          <w:p>
            <w:pPr>
              <w:spacing w:after="0" w:line="250"/>
            </w:pPr>
            <w:r>
              <w:rPr>
                <w:color w:val="1A1A1A"/>
                <w:sz w:val="19"/>
                <w:szCs w:val="19"/>
              </w:rPr>
              <w:t xml:space="preserve">Confidence/evidence labels, versioning, explanations, outcome calibration</w:t>
            </w:r>
          </w:p>
        </w:tc>
      </w:tr>
      <w:tr>
        <w:tc>
          <w:tcPr>
            <w:tcW w:type="dxa" w:w="3100"/>
            <w:shd w:fill="FFFFFF" w:color="auto" w:val="clear"/>
            <w:tcMar>
              <w:top w:type="dxa" w:w="70"/>
              <w:left w:type="dxa" w:w="120"/>
              <w:bottom w:type="dxa" w:w="70"/>
              <w:right w:type="dxa" w:w="120"/>
            </w:tcMar>
            <w:vAlign w:val="center"/>
          </w:tcPr>
          <w:p>
            <w:pPr>
              <w:spacing w:after="0" w:line="250"/>
            </w:pPr>
            <w:r>
              <w:rPr>
                <w:color w:val="1A1A1A"/>
                <w:sz w:val="19"/>
                <w:szCs w:val="19"/>
              </w:rPr>
              <w:t xml:space="preserve">Sync complexity</w:t>
            </w:r>
          </w:p>
        </w:tc>
        <w:tc>
          <w:tcPr>
            <w:tcW w:type="dxa" w:w="2700"/>
            <w:shd w:fill="FFFFFF" w:color="auto" w:val="clear"/>
            <w:tcMar>
              <w:top w:type="dxa" w:w="70"/>
              <w:left w:type="dxa" w:w="120"/>
              <w:bottom w:type="dxa" w:w="70"/>
              <w:right w:type="dxa" w:w="120"/>
            </w:tcMar>
            <w:vAlign w:val="center"/>
          </w:tcPr>
          <w:p>
            <w:pPr>
              <w:spacing w:after="0" w:line="250"/>
            </w:pPr>
            <w:r>
              <w:rPr>
                <w:color w:val="1A1A1A"/>
                <w:sz w:val="19"/>
                <w:szCs w:val="19"/>
              </w:rPr>
              <w:t xml:space="preserve">Data loss or duplicates</w:t>
            </w:r>
          </w:p>
        </w:tc>
        <w:tc>
          <w:tcPr>
            <w:tcW w:type="dxa" w:w="4280"/>
            <w:shd w:fill="FFFFFF" w:color="auto" w:val="clear"/>
            <w:tcMar>
              <w:top w:type="dxa" w:w="70"/>
              <w:left w:type="dxa" w:w="120"/>
              <w:bottom w:type="dxa" w:w="70"/>
              <w:right w:type="dxa" w:w="120"/>
            </w:tcMar>
            <w:vAlign w:val="center"/>
          </w:tcPr>
          <w:p>
            <w:pPr>
              <w:spacing w:after="0" w:line="250"/>
            </w:pPr>
            <w:r>
              <w:rPr>
                <w:color w:val="1A1A1A"/>
                <w:sz w:val="19"/>
                <w:szCs w:val="19"/>
              </w:rPr>
              <w:t xml:space="preserve">Append-only events, idempotency, outbox, conflict tests, staged rollout</w:t>
            </w:r>
          </w:p>
        </w:tc>
      </w:tr>
      <w:tr>
        <w:tc>
          <w:tcPr>
            <w:tcW w:type="dxa" w:w="3100"/>
            <w:shd w:fill="F4F8F5" w:color="auto" w:val="clear"/>
            <w:tcMar>
              <w:top w:type="dxa" w:w="70"/>
              <w:left w:type="dxa" w:w="120"/>
              <w:bottom w:type="dxa" w:w="70"/>
              <w:right w:type="dxa" w:w="120"/>
            </w:tcMar>
            <w:vAlign w:val="center"/>
          </w:tcPr>
          <w:p>
            <w:pPr>
              <w:spacing w:after="0" w:line="250"/>
            </w:pPr>
            <w:r>
              <w:rPr>
                <w:color w:val="1A1A1A"/>
                <w:sz w:val="19"/>
                <w:szCs w:val="19"/>
              </w:rPr>
              <w:t xml:space="preserve">Over-scoped launch</w:t>
            </w:r>
          </w:p>
        </w:tc>
        <w:tc>
          <w:tcPr>
            <w:tcW w:type="dxa" w:w="2700"/>
            <w:shd w:fill="F4F8F5" w:color="auto" w:val="clear"/>
            <w:tcMar>
              <w:top w:type="dxa" w:w="70"/>
              <w:left w:type="dxa" w:w="120"/>
              <w:bottom w:type="dxa" w:w="70"/>
              <w:right w:type="dxa" w:w="120"/>
            </w:tcMar>
            <w:vAlign w:val="center"/>
          </w:tcPr>
          <w:p>
            <w:pPr>
              <w:spacing w:after="0" w:line="250"/>
            </w:pPr>
            <w:r>
              <w:rPr>
                <w:color w:val="1A1A1A"/>
                <w:sz w:val="19"/>
                <w:szCs w:val="19"/>
              </w:rPr>
              <w:t xml:space="preserve">Never reaches users</w:t>
            </w:r>
          </w:p>
        </w:tc>
        <w:tc>
          <w:tcPr>
            <w:tcW w:type="dxa" w:w="4280"/>
            <w:shd w:fill="F4F8F5" w:color="auto" w:val="clear"/>
            <w:tcMar>
              <w:top w:type="dxa" w:w="70"/>
              <w:left w:type="dxa" w:w="120"/>
              <w:bottom w:type="dxa" w:w="70"/>
              <w:right w:type="dxa" w:w="120"/>
            </w:tcMar>
            <w:vAlign w:val="center"/>
          </w:tcPr>
          <w:p>
            <w:pPr>
              <w:spacing w:after="0" w:line="250"/>
            </w:pPr>
            <w:r>
              <w:rPr>
                <w:color w:val="1A1A1A"/>
                <w:sz w:val="19"/>
                <w:szCs w:val="19"/>
              </w:rPr>
              <w:t xml:space="preserve">Private lifecycle first; explicit non-goals; gate later programs</w:t>
            </w:r>
          </w:p>
        </w:tc>
      </w:tr>
      <w:tr>
        <w:tc>
          <w:tcPr>
            <w:tcW w:type="dxa" w:w="3100"/>
            <w:shd w:fill="FFFFFF" w:color="auto" w:val="clear"/>
            <w:tcMar>
              <w:top w:type="dxa" w:w="70"/>
              <w:left w:type="dxa" w:w="120"/>
              <w:bottom w:type="dxa" w:w="70"/>
              <w:right w:type="dxa" w:w="120"/>
            </w:tcMar>
            <w:vAlign w:val="center"/>
          </w:tcPr>
          <w:p>
            <w:pPr>
              <w:spacing w:after="0" w:line="250"/>
            </w:pPr>
            <w:r>
              <w:rPr>
                <w:color w:val="1A1A1A"/>
                <w:sz w:val="19"/>
                <w:szCs w:val="19"/>
              </w:rPr>
              <w:t xml:space="preserve">Legacy demolition too early</w:t>
            </w:r>
          </w:p>
        </w:tc>
        <w:tc>
          <w:tcPr>
            <w:tcW w:type="dxa" w:w="2700"/>
            <w:shd w:fill="FFFFFF" w:color="auto" w:val="clear"/>
            <w:tcMar>
              <w:top w:type="dxa" w:w="70"/>
              <w:left w:type="dxa" w:w="120"/>
              <w:bottom w:type="dxa" w:w="70"/>
              <w:right w:type="dxa" w:w="120"/>
            </w:tcMar>
            <w:vAlign w:val="center"/>
          </w:tcPr>
          <w:p>
            <w:pPr>
              <w:spacing w:after="0" w:line="250"/>
            </w:pPr>
            <w:r>
              <w:rPr>
                <w:color w:val="1A1A1A"/>
                <w:sz w:val="19"/>
                <w:szCs w:val="19"/>
              </w:rPr>
              <w:t xml:space="preserve">Lost proven logic or user data</w:t>
            </w:r>
          </w:p>
        </w:tc>
        <w:tc>
          <w:tcPr>
            <w:tcW w:type="dxa" w:w="4280"/>
            <w:shd w:fill="FFFFFF" w:color="auto" w:val="clear"/>
            <w:tcMar>
              <w:top w:type="dxa" w:w="70"/>
              <w:left w:type="dxa" w:w="120"/>
              <w:bottom w:type="dxa" w:w="70"/>
              <w:right w:type="dxa" w:w="120"/>
            </w:tcMar>
            <w:vAlign w:val="center"/>
          </w:tcPr>
          <w:p>
            <w:pPr>
              <w:spacing w:after="0" w:line="250"/>
            </w:pPr>
            <w:r>
              <w:rPr>
                <w:color w:val="1A1A1A"/>
                <w:sz w:val="19"/>
                <w:szCs w:val="19"/>
              </w:rPr>
              <w:t xml:space="preserve">Protected baseline, extraction-first, migration report, cleanup last</w:t>
            </w:r>
          </w:p>
        </w:tc>
      </w:tr>
      <w:tr>
        <w:tc>
          <w:tcPr>
            <w:tcW w:type="dxa" w:w="3100"/>
            <w:shd w:fill="F4F8F5" w:color="auto" w:val="clear"/>
            <w:tcMar>
              <w:top w:type="dxa" w:w="70"/>
              <w:left w:type="dxa" w:w="120"/>
              <w:bottom w:type="dxa" w:w="70"/>
              <w:right w:type="dxa" w:w="120"/>
            </w:tcMar>
            <w:vAlign w:val="center"/>
          </w:tcPr>
          <w:p>
            <w:pPr>
              <w:spacing w:after="0" w:line="250"/>
            </w:pPr>
            <w:r>
              <w:rPr>
                <w:color w:val="1A1A1A"/>
                <w:sz w:val="19"/>
                <w:szCs w:val="19"/>
              </w:rPr>
              <w:t xml:space="preserve">Photos still local-only</w:t>
            </w:r>
          </w:p>
        </w:tc>
        <w:tc>
          <w:tcPr>
            <w:tcW w:type="dxa" w:w="2700"/>
            <w:shd w:fill="F4F8F5" w:color="auto" w:val="clear"/>
            <w:tcMar>
              <w:top w:type="dxa" w:w="70"/>
              <w:left w:type="dxa" w:w="120"/>
              <w:bottom w:type="dxa" w:w="70"/>
              <w:right w:type="dxa" w:w="120"/>
            </w:tcMar>
            <w:vAlign w:val="center"/>
          </w:tcPr>
          <w:p>
            <w:pPr>
              <w:spacing w:after="0" w:line="250"/>
            </w:pPr>
            <w:r>
              <w:rPr>
                <w:color w:val="1A1A1A"/>
                <w:sz w:val="19"/>
                <w:szCs w:val="19"/>
              </w:rPr>
              <w:t xml:space="preserve">Journal loss</w:t>
            </w:r>
          </w:p>
        </w:tc>
        <w:tc>
          <w:tcPr>
            <w:tcW w:type="dxa" w:w="4280"/>
            <w:shd w:fill="F4F8F5" w:color="auto" w:val="clear"/>
            <w:tcMar>
              <w:top w:type="dxa" w:w="70"/>
              <w:left w:type="dxa" w:w="120"/>
              <w:bottom w:type="dxa" w:w="70"/>
              <w:right w:type="dxa" w:w="120"/>
            </w:tcMar>
            <w:vAlign w:val="center"/>
          </w:tcPr>
          <w:p>
            <w:pPr>
              <w:spacing w:after="0" w:line="250"/>
            </w:pPr>
            <w:r>
              <w:rPr>
                <w:color w:val="1A1A1A"/>
                <w:sz w:val="19"/>
                <w:szCs w:val="19"/>
              </w:rPr>
              <w:t xml:space="preserve">App-owned files, upload queue, checksum, packaged export</w:t>
            </w:r>
          </w:p>
        </w:tc>
      </w:tr>
      <w:tr>
        <w:tc>
          <w:tcPr>
            <w:tcW w:type="dxa" w:w="3100"/>
            <w:shd w:fill="FFFFFF" w:color="auto" w:val="clear"/>
            <w:tcMar>
              <w:top w:type="dxa" w:w="70"/>
              <w:left w:type="dxa" w:w="120"/>
              <w:bottom w:type="dxa" w:w="70"/>
              <w:right w:type="dxa" w:w="120"/>
            </w:tcMar>
            <w:vAlign w:val="center"/>
          </w:tcPr>
          <w:p>
            <w:pPr>
              <w:spacing w:after="0" w:line="250"/>
            </w:pPr>
            <w:r>
              <w:rPr>
                <w:color w:val="1A1A1A"/>
                <w:sz w:val="19"/>
                <w:szCs w:val="19"/>
              </w:rPr>
              <w:t xml:space="preserve">Unreviewed care content</w:t>
            </w:r>
          </w:p>
        </w:tc>
        <w:tc>
          <w:tcPr>
            <w:tcW w:type="dxa" w:w="2700"/>
            <w:shd w:fill="FFFFFF" w:color="auto" w:val="clear"/>
            <w:tcMar>
              <w:top w:type="dxa" w:w="70"/>
              <w:left w:type="dxa" w:w="120"/>
              <w:bottom w:type="dxa" w:w="70"/>
              <w:right w:type="dxa" w:w="120"/>
            </w:tcMar>
            <w:vAlign w:val="center"/>
          </w:tcPr>
          <w:p>
            <w:pPr>
              <w:spacing w:after="0" w:line="250"/>
            </w:pPr>
            <w:r>
              <w:rPr>
                <w:color w:val="1A1A1A"/>
                <w:sz w:val="19"/>
                <w:szCs w:val="19"/>
              </w:rPr>
              <w:t xml:space="preserve">Safety and reputation</w:t>
            </w:r>
          </w:p>
        </w:tc>
        <w:tc>
          <w:tcPr>
            <w:tcW w:type="dxa" w:w="4280"/>
            <w:shd w:fill="FFFFFF" w:color="auto" w:val="clear"/>
            <w:tcMar>
              <w:top w:type="dxa" w:w="70"/>
              <w:left w:type="dxa" w:w="120"/>
              <w:bottom w:type="dxa" w:w="70"/>
              <w:right w:type="dxa" w:w="120"/>
            </w:tcMar>
            <w:vAlign w:val="center"/>
          </w:tcPr>
          <w:p>
            <w:pPr>
              <w:spacing w:after="0" w:line="250"/>
            </w:pPr>
            <w:r>
              <w:rPr>
                <w:color w:val="1A1A1A"/>
                <w:sz w:val="19"/>
                <w:szCs w:val="19"/>
              </w:rPr>
              <w:t xml:space="preserve">Review dates, reviewer roles, stale-content queue; welfare never paywalled</w:t>
            </w:r>
          </w:p>
        </w:tc>
      </w:tr>
      <w:tr>
        <w:tc>
          <w:tcPr>
            <w:tcW w:type="dxa" w:w="3100"/>
            <w:shd w:fill="F4F8F5" w:color="auto" w:val="clear"/>
            <w:tcMar>
              <w:top w:type="dxa" w:w="70"/>
              <w:left w:type="dxa" w:w="120"/>
              <w:bottom w:type="dxa" w:w="70"/>
              <w:right w:type="dxa" w:w="120"/>
            </w:tcMar>
            <w:vAlign w:val="center"/>
          </w:tcPr>
          <w:p>
            <w:pPr>
              <w:spacing w:after="0" w:line="250"/>
            </w:pPr>
            <w:r>
              <w:rPr>
                <w:color w:val="1A1A1A"/>
                <w:sz w:val="19"/>
                <w:szCs w:val="19"/>
              </w:rPr>
              <w:t xml:space="preserve">Animal-schema leakage</w:t>
            </w:r>
          </w:p>
        </w:tc>
        <w:tc>
          <w:tcPr>
            <w:tcW w:type="dxa" w:w="2700"/>
            <w:shd w:fill="F4F8F5" w:color="auto" w:val="clear"/>
            <w:tcMar>
              <w:top w:type="dxa" w:w="70"/>
              <w:left w:type="dxa" w:w="120"/>
              <w:bottom w:type="dxa" w:w="70"/>
              <w:right w:type="dxa" w:w="120"/>
            </w:tcMar>
            <w:vAlign w:val="center"/>
          </w:tcPr>
          <w:p>
            <w:pPr>
              <w:spacing w:after="0" w:line="250"/>
            </w:pPr>
            <w:r>
              <w:rPr>
                <w:color w:val="1A1A1A"/>
                <w:sz w:val="19"/>
                <w:szCs w:val="19"/>
              </w:rPr>
              <w:t xml:space="preserve">Unsafe implied support</w:t>
            </w:r>
          </w:p>
        </w:tc>
        <w:tc>
          <w:tcPr>
            <w:tcW w:type="dxa" w:w="4280"/>
            <w:shd w:fill="F4F8F5" w:color="auto" w:val="clear"/>
            <w:tcMar>
              <w:top w:type="dxa" w:w="70"/>
              <w:left w:type="dxa" w:w="120"/>
              <w:bottom w:type="dxa" w:w="70"/>
              <w:right w:type="dxa" w:w="120"/>
            </w:tcMar>
            <w:vAlign w:val="center"/>
          </w:tcPr>
          <w:p>
            <w:pPr>
              <w:spacing w:after="0" w:line="250"/>
            </w:pPr>
            <w:r>
              <w:rPr>
                <w:color w:val="1A1A1A"/>
                <w:sz w:val="19"/>
                <w:szCs w:val="19"/>
              </w:rPr>
              <w:t xml:space="preserve">Feature flags and policy gates; animal types disabled</w:t>
            </w:r>
          </w:p>
        </w:tc>
      </w:tr>
    </w:tbl>
    <w:p>
      <w:pPr>
        <w:spacing w:after="90"/>
      </w:pPr>
    </w:p>
    <w:p>
      <w:pPr>
        <w:pStyle w:val="Heading1"/>
      </w:pPr>
      <w:r>
        <w:t xml:space="preserve">13.  Metrics and the learning system</w:t>
      </w:r>
    </w:p>
    <w:p>
      <w:pPr>
        <w:spacing w:after="150" w:line="266"/>
      </w:pPr>
      <w:r>
        <w:t xml:space="preserve">The long-term advantage is structured outcome evidence, so early metrics must reward healthy ecosystems rather than notification clicks, unnecessary intervention, or public-posting volume. Instrument with explicit consent and collect the minimum needed to answer a product question.</w:t>
      </w:r>
    </w:p>
    <w:tbl>
      <w:tblPr>
        <w:tblW w:type="dxa" w:w="10080"/>
        <w:tblBorders>
          <w:top w:val="single" w:color="CFE0D6" w:sz="2"/>
          <w:left w:val="single" w:color="CFE0D6" w:sz="2"/>
          <w:bottom w:val="single" w:color="CFE0D6" w:sz="2"/>
          <w:right w:val="single" w:color="CFE0D6" w:sz="2"/>
          <w:insideH w:val="single" w:color="CFE0D6" w:sz="2"/>
          <w:insideV w:val="single" w:color="CFE0D6" w:sz="2"/>
        </w:tblBorders>
      </w:tblPr>
      <w:tblGrid>
        <w:gridCol w:w="1900"/>
        <w:gridCol w:w="4180"/>
        <w:gridCol w:w="4000"/>
      </w:tblGrid>
      <w:tr>
        <w:trPr>
          <w:tblHeader/>
        </w:trPr>
        <w:tc>
          <w:tcPr>
            <w:tcW w:type="dxa" w:w="1900"/>
            <w:shd w:fill="1B4332" w:color="auto" w:val="clear"/>
            <w:tcMar>
              <w:top w:type="dxa" w:w="70"/>
              <w:left w:type="dxa" w:w="120"/>
              <w:bottom w:type="dxa" w:w="70"/>
              <w:right w:type="dxa" w:w="120"/>
            </w:tcMar>
            <w:vAlign w:val="center"/>
          </w:tcPr>
          <w:p>
            <w:pPr>
              <w:spacing w:after="0"/>
            </w:pPr>
            <w:r>
              <w:rPr>
                <w:b/>
                <w:bCs/>
                <w:color w:val="FFFFFF"/>
                <w:sz w:val="19"/>
                <w:szCs w:val="19"/>
              </w:rPr>
              <w:t xml:space="preserve">Stage</w:t>
            </w:r>
          </w:p>
        </w:tc>
        <w:tc>
          <w:tcPr>
            <w:tcW w:type="dxa" w:w="4180"/>
            <w:shd w:fill="1B4332" w:color="auto" w:val="clear"/>
            <w:tcMar>
              <w:top w:type="dxa" w:w="70"/>
              <w:left w:type="dxa" w:w="120"/>
              <w:bottom w:type="dxa" w:w="70"/>
              <w:right w:type="dxa" w:w="120"/>
            </w:tcMar>
            <w:vAlign w:val="center"/>
          </w:tcPr>
          <w:p>
            <w:pPr>
              <w:spacing w:after="0"/>
            </w:pPr>
            <w:r>
              <w:rPr>
                <w:b/>
                <w:bCs/>
                <w:color w:val="FFFFFF"/>
                <w:sz w:val="19"/>
                <w:szCs w:val="19"/>
              </w:rPr>
              <w:t xml:space="preserve">Primary signal</w:t>
            </w:r>
          </w:p>
        </w:tc>
        <w:tc>
          <w:tcPr>
            <w:tcW w:type="dxa" w:w="4000"/>
            <w:shd w:fill="1B4332" w:color="auto" w:val="clear"/>
            <w:tcMar>
              <w:top w:type="dxa" w:w="70"/>
              <w:left w:type="dxa" w:w="120"/>
              <w:bottom w:type="dxa" w:w="70"/>
              <w:right w:type="dxa" w:w="120"/>
            </w:tcMar>
            <w:vAlign w:val="center"/>
          </w:tcPr>
          <w:p>
            <w:pPr>
              <w:spacing w:after="0"/>
            </w:pPr>
            <w:r>
              <w:rPr>
                <w:b/>
                <w:bCs/>
                <w:color w:val="FFFFFF"/>
                <w:sz w:val="19"/>
                <w:szCs w:val="19"/>
              </w:rPr>
              <w:t xml:space="preserve">Guardrail</w:t>
            </w:r>
          </w:p>
        </w:tc>
      </w:tr>
      <w:tr>
        <w:tc>
          <w:tcPr>
            <w:tcW w:type="dxa" w:w="1900"/>
            <w:shd w:fill="FFFFFF" w:color="auto" w:val="clear"/>
            <w:tcMar>
              <w:top w:type="dxa" w:w="70"/>
              <w:left w:type="dxa" w:w="120"/>
              <w:bottom w:type="dxa" w:w="70"/>
              <w:right w:type="dxa" w:w="120"/>
            </w:tcMar>
            <w:vAlign w:val="center"/>
          </w:tcPr>
          <w:p>
            <w:pPr>
              <w:spacing w:after="0" w:line="250"/>
            </w:pPr>
            <w:r>
              <w:rPr>
                <w:b/>
                <w:bCs/>
                <w:color w:val="1B4332"/>
                <w:sz w:val="19"/>
                <w:szCs w:val="19"/>
              </w:rPr>
              <w:t xml:space="preserve">Activation</w:t>
            </w:r>
          </w:p>
        </w:tc>
        <w:tc>
          <w:tcPr>
            <w:tcW w:type="dxa" w:w="4180"/>
            <w:shd w:fill="FFFFFF" w:color="auto" w:val="clear"/>
            <w:tcMar>
              <w:top w:type="dxa" w:w="70"/>
              <w:left w:type="dxa" w:w="120"/>
              <w:bottom w:type="dxa" w:w="70"/>
              <w:right w:type="dxa" w:w="120"/>
            </w:tcMar>
            <w:vAlign w:val="center"/>
          </w:tcPr>
          <w:p>
            <w:pPr>
              <w:spacing w:after="0" w:line="250"/>
            </w:pPr>
            <w:r>
              <w:rPr>
                <w:color w:val="1A1A1A"/>
                <w:sz w:val="19"/>
                <w:szCs w:val="19"/>
              </w:rPr>
              <w:t xml:space="preserve">First viable design saved, or an existing terrarium profiled</w:t>
            </w:r>
          </w:p>
        </w:tc>
        <w:tc>
          <w:tcPr>
            <w:tcW w:type="dxa" w:w="4000"/>
            <w:shd w:fill="FFFFFF" w:color="auto" w:val="clear"/>
            <w:tcMar>
              <w:top w:type="dxa" w:w="70"/>
              <w:left w:type="dxa" w:w="120"/>
              <w:bottom w:type="dxa" w:w="70"/>
              <w:right w:type="dxa" w:w="120"/>
            </w:tcMar>
            <w:vAlign w:val="center"/>
          </w:tcPr>
          <w:p>
            <w:pPr>
              <w:spacing w:after="0" w:line="250"/>
            </w:pPr>
            <w:r>
              <w:rPr>
                <w:color w:val="1A1A1A"/>
                <w:sz w:val="19"/>
                <w:szCs w:val="19"/>
              </w:rPr>
              <w:t xml:space="preserve">Time-to-value and abandonment reason</w:t>
            </w:r>
          </w:p>
        </w:tc>
      </w:tr>
      <w:tr>
        <w:tc>
          <w:tcPr>
            <w:tcW w:type="dxa" w:w="1900"/>
            <w:shd w:fill="FFFFFF" w:color="auto" w:val="clear"/>
            <w:tcMar>
              <w:top w:type="dxa" w:w="70"/>
              <w:left w:type="dxa" w:w="120"/>
              <w:bottom w:type="dxa" w:w="70"/>
              <w:right w:type="dxa" w:w="120"/>
            </w:tcMar>
            <w:vAlign w:val="center"/>
          </w:tcPr>
          <w:p>
            <w:pPr>
              <w:spacing w:after="0" w:line="250"/>
            </w:pPr>
            <w:r>
              <w:rPr>
                <w:b/>
                <w:bCs/>
                <w:color w:val="1B4332"/>
                <w:sz w:val="19"/>
                <w:szCs w:val="19"/>
              </w:rPr>
              <w:t xml:space="preserve">Build</w:t>
            </w:r>
          </w:p>
        </w:tc>
        <w:tc>
          <w:tcPr>
            <w:tcW w:type="dxa" w:w="4180"/>
            <w:shd w:fill="FFFFFF" w:color="auto" w:val="clear"/>
            <w:tcMar>
              <w:top w:type="dxa" w:w="70"/>
              <w:left w:type="dxa" w:w="120"/>
              <w:bottom w:type="dxa" w:w="70"/>
              <w:right w:type="dxa" w:w="120"/>
            </w:tcMar>
            <w:vAlign w:val="center"/>
          </w:tcPr>
          <w:p>
            <w:pPr>
              <w:spacing w:after="0" w:line="250"/>
            </w:pPr>
            <w:r>
              <w:rPr>
                <w:color w:val="1A1A1A"/>
                <w:sz w:val="19"/>
                <w:szCs w:val="19"/>
              </w:rPr>
              <w:t xml:space="preserve">Design marked built with inventory and a baseline photograph</w:t>
            </w:r>
          </w:p>
        </w:tc>
        <w:tc>
          <w:tcPr>
            <w:tcW w:type="dxa" w:w="4000"/>
            <w:shd w:fill="FFFFFF" w:color="auto" w:val="clear"/>
            <w:tcMar>
              <w:top w:type="dxa" w:w="70"/>
              <w:left w:type="dxa" w:w="120"/>
              <w:bottom w:type="dxa" w:w="70"/>
              <w:right w:type="dxa" w:w="120"/>
            </w:tcMar>
            <w:vAlign w:val="center"/>
          </w:tcPr>
          <w:p>
            <w:pPr>
              <w:spacing w:after="0" w:line="250"/>
            </w:pPr>
            <w:r>
              <w:rPr>
                <w:color w:val="1A1A1A"/>
                <w:sz w:val="19"/>
                <w:szCs w:val="19"/>
              </w:rPr>
              <w:t xml:space="preserve">Warnings acknowledged or resolved</w:t>
            </w:r>
          </w:p>
        </w:tc>
      </w:tr>
      <w:tr>
        <w:tc>
          <w:tcPr>
            <w:tcW w:type="dxa" w:w="1900"/>
            <w:shd w:fill="FFFFFF" w:color="auto" w:val="clear"/>
            <w:tcMar>
              <w:top w:type="dxa" w:w="70"/>
              <w:left w:type="dxa" w:w="120"/>
              <w:bottom w:type="dxa" w:w="70"/>
              <w:right w:type="dxa" w:w="120"/>
            </w:tcMar>
            <w:vAlign w:val="center"/>
          </w:tcPr>
          <w:p>
            <w:pPr>
              <w:spacing w:after="0" w:line="250"/>
            </w:pPr>
            <w:r>
              <w:rPr>
                <w:b/>
                <w:bCs/>
                <w:color w:val="1B4332"/>
                <w:sz w:val="19"/>
                <w:szCs w:val="19"/>
              </w:rPr>
              <w:t xml:space="preserve">Care</w:t>
            </w:r>
          </w:p>
        </w:tc>
        <w:tc>
          <w:tcPr>
            <w:tcW w:type="dxa" w:w="4180"/>
            <w:shd w:fill="FFFFFF" w:color="auto" w:val="clear"/>
            <w:tcMar>
              <w:top w:type="dxa" w:w="70"/>
              <w:left w:type="dxa" w:w="120"/>
              <w:bottom w:type="dxa" w:w="70"/>
              <w:right w:type="dxa" w:w="120"/>
            </w:tcMar>
            <w:vAlign w:val="center"/>
          </w:tcPr>
          <w:p>
            <w:pPr>
              <w:spacing w:after="0" w:line="250"/>
            </w:pPr>
            <w:r>
              <w:rPr>
                <w:color w:val="1A1A1A"/>
                <w:sz w:val="19"/>
                <w:szCs w:val="19"/>
              </w:rPr>
              <w:t xml:space="preserve">On-time or intentionally skipped actions, with reasons</w:t>
            </w:r>
          </w:p>
        </w:tc>
        <w:tc>
          <w:tcPr>
            <w:tcW w:type="dxa" w:w="4000"/>
            <w:shd w:fill="FFFFFF" w:color="auto" w:val="clear"/>
            <w:tcMar>
              <w:top w:type="dxa" w:w="70"/>
              <w:left w:type="dxa" w:w="120"/>
              <w:bottom w:type="dxa" w:w="70"/>
              <w:right w:type="dxa" w:w="120"/>
            </w:tcMar>
            <w:vAlign w:val="center"/>
          </w:tcPr>
          <w:p>
            <w:pPr>
              <w:spacing w:after="0" w:line="250"/>
            </w:pPr>
            <w:r>
              <w:rPr>
                <w:color w:val="1A1A1A"/>
                <w:sz w:val="19"/>
                <w:szCs w:val="19"/>
              </w:rPr>
              <w:t xml:space="preserve">Over-care indicators and alert fatigue</w:t>
            </w:r>
          </w:p>
        </w:tc>
      </w:tr>
      <w:tr>
        <w:tc>
          <w:tcPr>
            <w:tcW w:type="dxa" w:w="1900"/>
            <w:shd w:fill="FFFFFF" w:color="auto" w:val="clear"/>
            <w:tcMar>
              <w:top w:type="dxa" w:w="70"/>
              <w:left w:type="dxa" w:w="120"/>
              <w:bottom w:type="dxa" w:w="70"/>
              <w:right w:type="dxa" w:w="120"/>
            </w:tcMar>
            <w:vAlign w:val="center"/>
          </w:tcPr>
          <w:p>
            <w:pPr>
              <w:spacing w:after="0" w:line="250"/>
            </w:pPr>
            <w:r>
              <w:rPr>
                <w:b/>
                <w:bCs/>
                <w:color w:val="1B4332"/>
                <w:sz w:val="19"/>
                <w:szCs w:val="19"/>
              </w:rPr>
              <w:t xml:space="preserve">Journal</w:t>
            </w:r>
          </w:p>
        </w:tc>
        <w:tc>
          <w:tcPr>
            <w:tcW w:type="dxa" w:w="4180"/>
            <w:shd w:fill="FFFFFF" w:color="auto" w:val="clear"/>
            <w:tcMar>
              <w:top w:type="dxa" w:w="70"/>
              <w:left w:type="dxa" w:w="120"/>
              <w:bottom w:type="dxa" w:w="70"/>
              <w:right w:type="dxa" w:w="120"/>
            </w:tcMar>
            <w:vAlign w:val="center"/>
          </w:tcPr>
          <w:p>
            <w:pPr>
              <w:spacing w:after="0" w:line="250"/>
            </w:pPr>
            <w:r>
              <w:rPr>
                <w:color w:val="1A1A1A"/>
                <w:sz w:val="19"/>
                <w:szCs w:val="19"/>
              </w:rPr>
              <w:t xml:space="preserve">Meaningful entries across 30 and 90 days</w:t>
            </w:r>
          </w:p>
        </w:tc>
        <w:tc>
          <w:tcPr>
            <w:tcW w:type="dxa" w:w="4000"/>
            <w:shd w:fill="FFFFFF" w:color="auto" w:val="clear"/>
            <w:tcMar>
              <w:top w:type="dxa" w:w="70"/>
              <w:left w:type="dxa" w:w="120"/>
              <w:bottom w:type="dxa" w:w="70"/>
              <w:right w:type="dxa" w:w="120"/>
            </w:tcMar>
            <w:vAlign w:val="center"/>
          </w:tcPr>
          <w:p>
            <w:pPr>
              <w:spacing w:after="0" w:line="250"/>
            </w:pPr>
            <w:r>
              <w:rPr>
                <w:color w:val="1A1A1A"/>
                <w:sz w:val="19"/>
                <w:szCs w:val="19"/>
              </w:rPr>
              <w:t xml:space="preserve">No pressure to overshare private collections</w:t>
            </w:r>
          </w:p>
        </w:tc>
      </w:tr>
      <w:tr>
        <w:tc>
          <w:tcPr>
            <w:tcW w:type="dxa" w:w="1900"/>
            <w:shd w:fill="FFFFFF" w:color="auto" w:val="clear"/>
            <w:tcMar>
              <w:top w:type="dxa" w:w="70"/>
              <w:left w:type="dxa" w:w="120"/>
              <w:bottom w:type="dxa" w:w="70"/>
              <w:right w:type="dxa" w:w="120"/>
            </w:tcMar>
            <w:vAlign w:val="center"/>
          </w:tcPr>
          <w:p>
            <w:pPr>
              <w:spacing w:after="0" w:line="250"/>
            </w:pPr>
            <w:r>
              <w:rPr>
                <w:b/>
                <w:bCs/>
                <w:color w:val="1B4332"/>
                <w:sz w:val="19"/>
                <w:szCs w:val="19"/>
              </w:rPr>
              <w:t xml:space="preserve">Health</w:t>
            </w:r>
          </w:p>
        </w:tc>
        <w:tc>
          <w:tcPr>
            <w:tcW w:type="dxa" w:w="4180"/>
            <w:shd w:fill="FFFFFF" w:color="auto" w:val="clear"/>
            <w:tcMar>
              <w:top w:type="dxa" w:w="70"/>
              <w:left w:type="dxa" w:w="120"/>
              <w:bottom w:type="dxa" w:w="70"/>
              <w:right w:type="dxa" w:w="120"/>
            </w:tcMar>
            <w:vAlign w:val="center"/>
          </w:tcPr>
          <w:p>
            <w:pPr>
              <w:spacing w:after="0" w:line="250"/>
            </w:pPr>
            <w:r>
              <w:rPr>
                <w:color w:val="1A1A1A"/>
                <w:sz w:val="19"/>
                <w:szCs w:val="19"/>
              </w:rPr>
              <w:t xml:space="preserve">User-reported stable or improving checkpoints</w:t>
            </w:r>
          </w:p>
        </w:tc>
        <w:tc>
          <w:tcPr>
            <w:tcW w:type="dxa" w:w="4000"/>
            <w:shd w:fill="FFFFFF" w:color="auto" w:val="clear"/>
            <w:tcMar>
              <w:top w:type="dxa" w:w="70"/>
              <w:left w:type="dxa" w:w="120"/>
              <w:bottom w:type="dxa" w:w="70"/>
              <w:right w:type="dxa" w:w="120"/>
            </w:tcMar>
            <w:vAlign w:val="center"/>
          </w:tcPr>
          <w:p>
            <w:pPr>
              <w:spacing w:after="0" w:line="250"/>
            </w:pPr>
            <w:r>
              <w:rPr>
                <w:color w:val="1A1A1A"/>
                <w:sz w:val="19"/>
                <w:szCs w:val="19"/>
              </w:rPr>
              <w:t xml:space="preserve">No incentive to hide failures</w:t>
            </w:r>
          </w:p>
        </w:tc>
      </w:tr>
      <w:tr>
        <w:tc>
          <w:tcPr>
            <w:tcW w:type="dxa" w:w="1900"/>
            <w:shd w:fill="FFFFFF" w:color="auto" w:val="clear"/>
            <w:tcMar>
              <w:top w:type="dxa" w:w="70"/>
              <w:left w:type="dxa" w:w="120"/>
              <w:bottom w:type="dxa" w:w="70"/>
              <w:right w:type="dxa" w:w="120"/>
            </w:tcMar>
            <w:vAlign w:val="center"/>
          </w:tcPr>
          <w:p>
            <w:pPr>
              <w:spacing w:after="0" w:line="250"/>
            </w:pPr>
            <w:r>
              <w:rPr>
                <w:b/>
                <w:bCs/>
                <w:color w:val="1B4332"/>
                <w:sz w:val="19"/>
                <w:szCs w:val="19"/>
              </w:rPr>
              <w:t xml:space="preserve">Learning</w:t>
            </w:r>
          </w:p>
        </w:tc>
        <w:tc>
          <w:tcPr>
            <w:tcW w:type="dxa" w:w="4180"/>
            <w:shd w:fill="FFFFFF" w:color="auto" w:val="clear"/>
            <w:tcMar>
              <w:top w:type="dxa" w:w="70"/>
              <w:left w:type="dxa" w:w="120"/>
              <w:bottom w:type="dxa" w:w="70"/>
              <w:right w:type="dxa" w:w="120"/>
            </w:tcMar>
            <w:vAlign w:val="center"/>
          </w:tcPr>
          <w:p>
            <w:pPr>
              <w:spacing w:after="0" w:line="250"/>
            </w:pPr>
            <w:r>
              <w:rPr>
                <w:color w:val="1A1A1A"/>
                <w:sz w:val="19"/>
                <w:szCs w:val="19"/>
              </w:rPr>
              <w:t xml:space="preserve">A resolved issue with intervention and outcome</w:t>
            </w:r>
          </w:p>
        </w:tc>
        <w:tc>
          <w:tcPr>
            <w:tcW w:type="dxa" w:w="4000"/>
            <w:shd w:fill="FFFFFF" w:color="auto" w:val="clear"/>
            <w:tcMar>
              <w:top w:type="dxa" w:w="70"/>
              <w:left w:type="dxa" w:w="120"/>
              <w:bottom w:type="dxa" w:w="70"/>
              <w:right w:type="dxa" w:w="120"/>
            </w:tcMar>
            <w:vAlign w:val="center"/>
          </w:tcPr>
          <w:p>
            <w:pPr>
              <w:spacing w:after="0" w:line="250"/>
            </w:pPr>
            <w:r>
              <w:rPr>
                <w:color w:val="1A1A1A"/>
                <w:sz w:val="19"/>
                <w:szCs w:val="19"/>
              </w:rPr>
              <w:t xml:space="preserve">Confidence and safety escalation</w:t>
            </w:r>
          </w:p>
        </w:tc>
      </w:tr>
      <w:tr>
        <w:tc>
          <w:tcPr>
            <w:tcW w:type="dxa" w:w="1900"/>
            <w:shd w:fill="FFFFFF" w:color="auto" w:val="clear"/>
            <w:tcMar>
              <w:top w:type="dxa" w:w="70"/>
              <w:left w:type="dxa" w:w="120"/>
              <w:bottom w:type="dxa" w:w="70"/>
              <w:right w:type="dxa" w:w="120"/>
            </w:tcMar>
            <w:vAlign w:val="center"/>
          </w:tcPr>
          <w:p>
            <w:pPr>
              <w:spacing w:after="0" w:line="250"/>
            </w:pPr>
            <w:r>
              <w:rPr>
                <w:b/>
                <w:bCs/>
                <w:color w:val="1B4332"/>
                <w:sz w:val="19"/>
                <w:szCs w:val="19"/>
              </w:rPr>
              <w:t xml:space="preserve">Community</w:t>
            </w:r>
          </w:p>
        </w:tc>
        <w:tc>
          <w:tcPr>
            <w:tcW w:type="dxa" w:w="4180"/>
            <w:shd w:fill="FFFFFF" w:color="auto" w:val="clear"/>
            <w:tcMar>
              <w:top w:type="dxa" w:w="70"/>
              <w:left w:type="dxa" w:w="120"/>
              <w:bottom w:type="dxa" w:w="70"/>
              <w:right w:type="dxa" w:w="120"/>
            </w:tcMar>
            <w:vAlign w:val="center"/>
          </w:tcPr>
          <w:p>
            <w:pPr>
              <w:spacing w:after="0" w:line="250"/>
            </w:pPr>
            <w:r>
              <w:rPr>
                <w:color w:val="1A1A1A"/>
                <w:sz w:val="19"/>
                <w:szCs w:val="19"/>
              </w:rPr>
              <w:t xml:space="preserve">Clone-and-adapt leading to a successful build</w:t>
            </w:r>
          </w:p>
        </w:tc>
        <w:tc>
          <w:tcPr>
            <w:tcW w:type="dxa" w:w="4000"/>
            <w:shd w:fill="FFFFFF" w:color="auto" w:val="clear"/>
            <w:tcMar>
              <w:top w:type="dxa" w:w="70"/>
              <w:left w:type="dxa" w:w="120"/>
              <w:bottom w:type="dxa" w:w="70"/>
              <w:right w:type="dxa" w:w="120"/>
            </w:tcMar>
            <w:vAlign w:val="center"/>
          </w:tcPr>
          <w:p>
            <w:pPr>
              <w:spacing w:after="0" w:line="250"/>
            </w:pPr>
            <w:r>
              <w:rPr>
                <w:color w:val="1A1A1A"/>
                <w:sz w:val="19"/>
                <w:szCs w:val="19"/>
              </w:rPr>
              <w:t xml:space="preserve">Moderation burden and misinformation rate</w:t>
            </w:r>
          </w:p>
        </w:tc>
      </w:tr>
      <w:tr>
        <w:tc>
          <w:tcPr>
            <w:tcW w:type="dxa" w:w="1900"/>
            <w:shd w:fill="FFFFFF" w:color="auto" w:val="clear"/>
            <w:tcMar>
              <w:top w:type="dxa" w:w="70"/>
              <w:left w:type="dxa" w:w="120"/>
              <w:bottom w:type="dxa" w:w="70"/>
              <w:right w:type="dxa" w:w="120"/>
            </w:tcMar>
            <w:vAlign w:val="center"/>
          </w:tcPr>
          <w:p>
            <w:pPr>
              <w:spacing w:after="0" w:line="250"/>
            </w:pPr>
            <w:r>
              <w:rPr>
                <w:b/>
                <w:bCs/>
                <w:color w:val="1B4332"/>
                <w:sz w:val="19"/>
                <w:szCs w:val="19"/>
              </w:rPr>
              <w:t xml:space="preserve">Retention</w:t>
            </w:r>
          </w:p>
        </w:tc>
        <w:tc>
          <w:tcPr>
            <w:tcW w:type="dxa" w:w="4180"/>
            <w:shd w:fill="FFFFFF" w:color="auto" w:val="clear"/>
            <w:tcMar>
              <w:top w:type="dxa" w:w="70"/>
              <w:left w:type="dxa" w:w="120"/>
              <w:bottom w:type="dxa" w:w="70"/>
              <w:right w:type="dxa" w:w="120"/>
            </w:tcMar>
            <w:vAlign w:val="center"/>
          </w:tcPr>
          <w:p>
            <w:pPr>
              <w:spacing w:after="0" w:line="250"/>
            </w:pPr>
            <w:r>
              <w:rPr>
                <w:color w:val="1A1A1A"/>
                <w:sz w:val="19"/>
                <w:szCs w:val="19"/>
              </w:rPr>
              <w:t xml:space="preserve">Active healthy terrariums at 3, 6, and 12 months</w:t>
            </w:r>
          </w:p>
        </w:tc>
        <w:tc>
          <w:tcPr>
            <w:tcW w:type="dxa" w:w="4000"/>
            <w:shd w:fill="FFFFFF" w:color="auto" w:val="clear"/>
            <w:tcMar>
              <w:top w:type="dxa" w:w="70"/>
              <w:left w:type="dxa" w:w="120"/>
              <w:bottom w:type="dxa" w:w="70"/>
              <w:right w:type="dxa" w:w="120"/>
            </w:tcMar>
            <w:vAlign w:val="center"/>
          </w:tcPr>
          <w:p>
            <w:pPr>
              <w:spacing w:after="0" w:line="250"/>
            </w:pPr>
            <w:r>
              <w:rPr>
                <w:color w:val="1A1A1A"/>
                <w:sz w:val="19"/>
                <w:szCs w:val="19"/>
              </w:rPr>
              <w:t xml:space="preserve">Do not optimize for unnecessary care actions</w:t>
            </w:r>
          </w:p>
        </w:tc>
      </w:tr>
    </w:tbl>
    <w:p>
      <w:pPr>
        <w:spacing w:after="80"/>
      </w:pPr>
    </w:p>
    <w:p>
      <w:pPr>
        <w:pStyle w:val="Heading3"/>
      </w:pPr>
      <w:r>
        <w:t xml:space="preserve">Outcome-data policy</w:t>
      </w:r>
    </w:p>
    <w:p>
      <w:pPr>
        <w:pStyle w:val="ListParagraph"/>
        <w:numPr>
          <w:ilvl w:val="0"/>
          <w:numId w:val="2"/>
        </w:numPr>
        <w:spacing w:after="80" w:line="262"/>
      </w:pPr>
      <w:r>
        <w:t xml:space="preserve">Outcome collection is opt-in and understandable.</w:t>
      </w:r>
    </w:p>
    <w:p>
      <w:pPr>
        <w:pStyle w:val="ListParagraph"/>
        <w:numPr>
          <w:ilvl w:val="0"/>
          <w:numId w:val="2"/>
        </w:numPr>
        <w:spacing w:after="80" w:line="262"/>
      </w:pPr>
      <w:r>
        <w:t xml:space="preserve">Publish aggregate success rates only above minimum sample and data-quality thresholds.</w:t>
      </w:r>
    </w:p>
    <w:p>
      <w:pPr>
        <w:pStyle w:val="ListParagraph"/>
        <w:numPr>
          <w:ilvl w:val="0"/>
          <w:numId w:val="2"/>
        </w:numPr>
        <w:spacing w:after="80" w:line="262"/>
      </w:pPr>
      <w:r>
        <w:t xml:space="preserve">Keep raw private terrarium history private unless the user explicitly shares it.</w:t>
      </w:r>
    </w:p>
    <w:p>
      <w:pPr>
        <w:pStyle w:val="ListParagraph"/>
        <w:numPr>
          <w:ilvl w:val="0"/>
          <w:numId w:val="2"/>
        </w:numPr>
        <w:spacing w:after="80" w:line="262"/>
      </w:pPr>
      <w:r>
        <w:t xml:space="preserve">Record failures without stigma; failure evidence is more valuable than inflated success rates.</w:t>
      </w:r>
    </w:p>
    <w:p>
      <w:pPr>
        <w:pStyle w:val="ListParagraph"/>
        <w:numPr>
          <w:ilvl w:val="0"/>
          <w:numId w:val="2"/>
        </w:numPr>
        <w:spacing w:after="80" w:line="262"/>
      </w:pPr>
      <w:r>
        <w:t xml:space="preserve">Separate model-training consent from product-analytics consent.</w:t>
      </w:r>
    </w:p>
    <w:p>
      <w:pPr>
        <w:pStyle w:val="Heading1"/>
      </w:pPr>
      <w:r>
        <w:t xml:space="preserve">14.  Open decisions for the owner</w:t>
      </w:r>
    </w:p>
    <w:p>
      <w:pPr>
        <w:spacing w:after="150" w:line="266"/>
      </w:pPr>
      <w:r>
        <w:t xml:space="preserve">These calls are genuinely owner-only and should be settled before the phase that needs them — not before.</w:t>
      </w:r>
    </w:p>
    <w:p>
      <w:pPr>
        <w:pStyle w:val="ListParagraph"/>
        <w:numPr>
          <w:ilvl w:val="0"/>
          <w:numId w:val="2"/>
        </w:numPr>
        <w:spacing w:after="80" w:line="262"/>
      </w:pPr>
      <w:r>
        <w:rPr>
          <w:b/>
          <w:bCs/>
          <w:color w:val="1B4332"/>
        </w:rPr>
        <w:t xml:space="preserve">Backend vendor and timing. </w:t>
      </w:r>
      <w:r>
        <w:t xml:space="preserve">Community, sync, and outcomes need a server; none exists today. A managed stack (relational DB + object storage + a durable queue) versus custom — decide before Phase 4, not before.</w:t>
      </w:r>
    </w:p>
    <w:p>
      <w:pPr>
        <w:pStyle w:val="ListParagraph"/>
        <w:numPr>
          <w:ilvl w:val="0"/>
          <w:numId w:val="2"/>
        </w:numPr>
        <w:spacing w:after="80" w:line="262"/>
      </w:pPr>
      <w:r>
        <w:rPr>
          <w:b/>
          <w:bCs/>
          <w:color w:val="1B4332"/>
        </w:rPr>
        <w:t xml:space="preserve">Offline-first as a tenet. </w:t>
      </w:r>
      <w:r>
        <w:t xml:space="preserve">Is offline still a product promise after the identity layer, or is online-required acceptable for search and ID? This drives how much you bundle and cache. Recommended: keep offline-first for owned data and the vetted species set.</w:t>
      </w:r>
    </w:p>
    <w:p>
      <w:pPr>
        <w:pStyle w:val="ListParagraph"/>
        <w:numPr>
          <w:ilvl w:val="0"/>
          <w:numId w:val="2"/>
        </w:numPr>
        <w:spacing w:after="80" w:line="262"/>
      </w:pPr>
      <w:r>
        <w:rPr>
          <w:b/>
          <w:bCs/>
          <w:color w:val="1B4332"/>
        </w:rPr>
        <w:t xml:space="preserve">Free versus premium line. </w:t>
      </w:r>
      <w:r>
        <w:t xml:space="preserve">Never paywall basic organism welfare; charge for convenience, intelligence, storage, and advanced planning. Draw the exact line before Phase 3 ships.</w:t>
      </w:r>
    </w:p>
    <w:p>
      <w:pPr>
        <w:pStyle w:val="ListParagraph"/>
        <w:numPr>
          <w:ilvl w:val="0"/>
          <w:numId w:val="2"/>
        </w:numPr>
        <w:spacing w:after="80" w:line="262"/>
      </w:pPr>
      <w:r>
        <w:rPr>
          <w:b/>
          <w:bCs/>
          <w:color w:val="1B4332"/>
        </w:rPr>
        <w:t xml:space="preserve">Overlay authorship. </w:t>
      </w:r>
      <w:r>
        <w:t xml:space="preserve">Does the curated overlay stay curator-authored, or open to reviewed community contribution? This shapes the rebuilt content tool.</w:t>
      </w:r>
    </w:p>
    <w:p>
      <w:pPr>
        <w:pStyle w:val="ListParagraph"/>
        <w:numPr>
          <w:ilvl w:val="0"/>
          <w:numId w:val="2"/>
        </w:numPr>
        <w:spacing w:after="80" w:line="262"/>
      </w:pPr>
      <w:r>
        <w:rPr>
          <w:b/>
          <w:bCs/>
          <w:color w:val="1B4332"/>
        </w:rPr>
        <w:t xml:space="preserve">Naming. </w:t>
      </w:r>
      <w:r>
        <w:t xml:space="preserve">Keep Eco-Balance / Fit-Score, or adopt a broader “viability” framing as the scope widens.</w:t>
      </w:r>
    </w:p>
    <w:p>
      <w:pPr>
        <w:spacing w:after="90"/>
      </w:pPr>
    </w:p>
    <w:p>
      <w:pPr>
        <w:pStyle w:val="Heading1"/>
      </w:pPr>
      <w:r>
        <w:t xml:space="preserve">15.  First implementation backlog</w:t>
      </w:r>
    </w:p>
    <w:p>
      <w:pPr>
        <w:spacing w:after="150" w:line="266"/>
      </w:pPr>
      <w:r>
        <w:t xml:space="preserve">This backlog is intentionally ordered. The first items protect value; the next establish the new data boundary; only then are new screens built.</w:t>
      </w:r>
    </w:p>
    <w:p>
      <w:pPr>
        <w:pStyle w:val="ListParagraph"/>
        <w:numPr>
          <w:ilvl w:val="0"/>
          <w:numId w:val="3"/>
        </w:numPr>
        <w:spacing w:after="90" w:line="262"/>
      </w:pPr>
      <w:r>
        <w:t xml:space="preserve">Protect the current state — review dirty files, tag the demolition baseline, archive a runnable build, and save a representative database, backup, and media set.</w:t>
      </w:r>
    </w:p>
    <w:p>
      <w:pPr>
        <w:pStyle w:val="ListParagraph"/>
        <w:numPr>
          <w:ilvl w:val="0"/>
          <w:numId w:val="3"/>
        </w:numPr>
        <w:spacing w:after="90" w:line="262"/>
      </w:pPr>
      <w:r>
        <w:t xml:space="preserve">Freeze behavior — add golden fixtures around compatibility, container math, substrate, care, guide, and old-to-new export summaries.</w:t>
      </w:r>
    </w:p>
    <w:p>
      <w:pPr>
        <w:pStyle w:val="ListParagraph"/>
        <w:numPr>
          <w:ilvl w:val="0"/>
          <w:numId w:val="3"/>
        </w:numPr>
        <w:spacing w:after="90" w:line="262"/>
      </w:pPr>
      <w:r>
        <w:t xml:space="preserve">Write the founding decision records — botanical launch scope; external source boundary; local-first sync; media licensing and storage; the normalized ecosystem model.</w:t>
      </w:r>
    </w:p>
    <w:p>
      <w:pPr>
        <w:pStyle w:val="ListParagraph"/>
        <w:numPr>
          <w:ilvl w:val="0"/>
          <w:numId w:val="3"/>
        </w:numPr>
        <w:spacing w:after="90" w:line="262"/>
      </w:pPr>
      <w:r>
        <w:t xml:space="preserve">Create the schema and migration harness — ordered migrations and bridge tables beside the legacy schema; delete nothing.</w:t>
      </w:r>
    </w:p>
    <w:p>
      <w:pPr>
        <w:pStyle w:val="ListParagraph"/>
        <w:numPr>
          <w:ilvl w:val="0"/>
          <w:numId w:val="3"/>
        </w:numPr>
        <w:spacing w:after="90" w:line="262"/>
      </w:pPr>
      <w:r>
        <w:t xml:space="preserve">Extract the retained engines — move with tests and zero behavior change; introduce rule-set version metadata.</w:t>
      </w:r>
    </w:p>
    <w:p>
      <w:pPr>
        <w:pStyle w:val="ListParagraph"/>
        <w:numPr>
          <w:ilvl w:val="0"/>
          <w:numId w:val="3"/>
        </w:numPr>
        <w:spacing w:after="90" w:line="262"/>
      </w:pPr>
      <w:r>
        <w:t xml:space="preserve">Build the identity adapter spike — taxon autocomplete and detail, selected photo metadata, observation aggregate, rate telemetry, cache, and outage fallback.</w:t>
      </w:r>
    </w:p>
    <w:p>
      <w:pPr>
        <w:pStyle w:val="ListParagraph"/>
        <w:numPr>
          <w:ilvl w:val="0"/>
          <w:numId w:val="3"/>
        </w:numPr>
        <w:spacing w:after="90" w:line="262"/>
      </w:pPr>
      <w:r>
        <w:t xml:space="preserve">Reconcile the 201 records — produce matched, ambiguous, cultivar, duplicate, and unmatched reports; import sources as draft assertions.</w:t>
      </w:r>
    </w:p>
    <w:p>
      <w:pPr>
        <w:pStyle w:val="ListParagraph"/>
        <w:numPr>
          <w:ilvl w:val="0"/>
          <w:numId w:val="3"/>
        </w:numPr>
        <w:spacing w:after="90" w:line="262"/>
      </w:pPr>
      <w:r>
        <w:t xml:space="preserve">Build one vertical slice — new dashboard → create a minimal terrarium → add one organism → journal a photo → complete a care occurrence → restart offline.</w:t>
      </w:r>
    </w:p>
    <w:p>
      <w:pPr>
        <w:pStyle w:val="ListParagraph"/>
        <w:numPr>
          <w:ilvl w:val="0"/>
          <w:numId w:val="3"/>
        </w:numPr>
        <w:spacing w:after="90" w:line="262"/>
      </w:pPr>
      <w:r>
        <w:t xml:space="preserve">Add media upload and export — app-owned original, preview, checksum, upload state, attribution, and a recoverable archive.</w:t>
      </w:r>
    </w:p>
    <w:p>
      <w:pPr>
        <w:pStyle w:val="ListParagraph"/>
        <w:numPr>
          <w:ilvl w:val="0"/>
          <w:numId w:val="3"/>
        </w:numPr>
        <w:spacing w:after="90" w:line="262"/>
      </w:pPr>
      <w:r>
        <w:t xml:space="preserve">Replace the builder — an adaptive flow over the retained engines and the new profile repositories.</w:t>
      </w:r>
    </w:p>
    <w:p>
      <w:pPr>
        <w:pStyle w:val="ListParagraph"/>
        <w:numPr>
          <w:ilvl w:val="0"/>
          <w:numId w:val="3"/>
        </w:numPr>
        <w:spacing w:after="90" w:line="262"/>
      </w:pPr>
      <w:r>
        <w:t xml:space="preserve">Run a dogfood migration — migrate real local data, compare old and new outputs, record exceptions, and fix the importer.</w:t>
      </w:r>
    </w:p>
    <w:p>
      <w:pPr>
        <w:pStyle w:val="ListParagraph"/>
        <w:numPr>
          <w:ilvl w:val="0"/>
          <w:numId w:val="3"/>
        </w:numPr>
        <w:spacing w:after="90" w:line="262"/>
      </w:pPr>
      <w:r>
        <w:t xml:space="preserve">Delete the legacy surface — only after the vertical slice, migration, recovery export, and lint/type/tests pass, with owner review.</w:t>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AF3EE" w:sz="2"/>
              <w:left w:val="single" w:color="1B4332" w:sz="26"/>
              <w:bottom w:val="single" w:color="EAF3EE" w:sz="2"/>
              <w:right w:val="single" w:color="EAF3EE" w:sz="2"/>
            </w:tcBorders>
            <w:shd w:fill="EAF3EE" w:color="auto" w:val="clear"/>
            <w:tcMar>
              <w:top w:type="dxa" w:w="130"/>
              <w:left w:type="dxa" w:w="190"/>
              <w:bottom w:type="dxa" w:w="130"/>
              <w:right w:type="dxa" w:w="170"/>
            </w:tcMar>
          </w:tcPr>
          <w:p>
            <w:pPr>
              <w:spacing w:after="0" w:line="264"/>
            </w:pPr>
            <w:r>
              <w:rPr>
                <w:b/>
                <w:bCs/>
                <w:caps/>
                <w:color w:val="1B4332"/>
                <w:sz w:val="19"/>
                <w:szCs w:val="19"/>
              </w:rPr>
              <w:t xml:space="preserve">The north-star loop </w:t>
            </w:r>
            <w:r>
              <w:rPr>
                <w:color w:val="1A1A1A"/>
                <w:sz w:val="21"/>
                <w:szCs w:val="21"/>
              </w:rPr>
              <w:t xml:space="preserve">Discover or identify → adapt to the user’s vessel and home → build safely → care with context → document outcomes → contribute a structured, reusable result. Every phase serves this loop; anything that does not, waits.</w:t>
            </w:r>
          </w:p>
        </w:tc>
      </w:tr>
    </w:tbl>
    <w:p>
      <w:pPr>
        <w:spacing w:after="90"/>
      </w:pPr>
    </w:p>
    <w:p>
      <w:pPr>
        <w:pStyle w:val="Heading1"/>
        <w:pageBreakBefore/>
      </w:pPr>
      <w:r>
        <w:t xml:space="preserve">Appendix A — File-level disposition</w:t>
      </w:r>
    </w:p>
    <w:p>
      <w:pPr>
        <w:spacing w:after="150" w:line="266"/>
      </w:pPr>
      <w:r>
        <w:t xml:space="preserve">An exhaustive lookup for the salvage step, using the four verdicts from Section 4.</w:t>
      </w:r>
    </w:p>
    <w:p>
      <w:pPr>
        <w:pStyle w:val="Heading3"/>
      </w:pPr>
      <w:r>
        <w:t xml:space="preserve">src/logic</w:t>
      </w:r>
    </w:p>
    <w:tbl>
      <w:tblPr>
        <w:tblW w:type="dxa" w:w="10080"/>
        <w:tblBorders>
          <w:top w:val="single" w:color="CFE0D6" w:sz="2"/>
          <w:left w:val="single" w:color="CFE0D6" w:sz="2"/>
          <w:bottom w:val="single" w:color="CFE0D6" w:sz="2"/>
          <w:right w:val="single" w:color="CFE0D6" w:sz="2"/>
          <w:insideH w:val="single" w:color="CFE0D6" w:sz="2"/>
          <w:insideV w:val="single" w:color="CFE0D6" w:sz="2"/>
        </w:tblBorders>
      </w:tblPr>
      <w:tblGrid>
        <w:gridCol w:w="3000"/>
        <w:gridCol w:w="1900"/>
        <w:gridCol w:w="5180"/>
      </w:tblGrid>
      <w:tr>
        <w:trPr>
          <w:tblHeader/>
        </w:trPr>
        <w:tc>
          <w:tcPr>
            <w:tcW w:type="dxa" w:w="3000"/>
            <w:shd w:fill="1B4332" w:color="auto" w:val="clear"/>
            <w:tcMar>
              <w:top w:type="dxa" w:w="70"/>
              <w:left w:type="dxa" w:w="120"/>
              <w:bottom w:type="dxa" w:w="70"/>
              <w:right w:type="dxa" w:w="120"/>
            </w:tcMar>
            <w:vAlign w:val="center"/>
          </w:tcPr>
          <w:p>
            <w:pPr>
              <w:spacing w:after="0"/>
            </w:pPr>
            <w:r>
              <w:rPr>
                <w:b/>
                <w:bCs/>
                <w:color w:val="FFFFFF"/>
                <w:sz w:val="19"/>
                <w:szCs w:val="19"/>
              </w:rPr>
              <w:t xml:space="preserve">Path</w:t>
            </w:r>
          </w:p>
        </w:tc>
        <w:tc>
          <w:tcPr>
            <w:tcW w:type="dxa" w:w="1900"/>
            <w:shd w:fill="1B4332" w:color="auto" w:val="clear"/>
            <w:tcMar>
              <w:top w:type="dxa" w:w="70"/>
              <w:left w:type="dxa" w:w="120"/>
              <w:bottom w:type="dxa" w:w="70"/>
              <w:right w:type="dxa" w:w="120"/>
            </w:tcMar>
            <w:vAlign w:val="center"/>
          </w:tcPr>
          <w:p>
            <w:pPr>
              <w:spacing w:after="0"/>
            </w:pPr>
            <w:r>
              <w:rPr>
                <w:b/>
                <w:bCs/>
                <w:color w:val="FFFFFF"/>
                <w:sz w:val="19"/>
                <w:szCs w:val="19"/>
              </w:rPr>
              <w:t xml:space="preserve">Verdict</w:t>
            </w:r>
          </w:p>
        </w:tc>
        <w:tc>
          <w:tcPr>
            <w:tcW w:type="dxa" w:w="5180"/>
            <w:shd w:fill="1B4332" w:color="auto" w:val="clear"/>
            <w:tcMar>
              <w:top w:type="dxa" w:w="70"/>
              <w:left w:type="dxa" w:w="120"/>
              <w:bottom w:type="dxa" w:w="70"/>
              <w:right w:type="dxa" w:w="120"/>
            </w:tcMar>
            <w:vAlign w:val="center"/>
          </w:tcPr>
          <w:p>
            <w:pPr>
              <w:spacing w:after="0"/>
            </w:pPr>
            <w:r>
              <w:rPr>
                <w:b/>
                <w:bCs/>
                <w:color w:val="FFFFFF"/>
                <w:sz w:val="19"/>
                <w:szCs w:val="19"/>
              </w:rPr>
              <w:t xml:space="preserve">Note</w:t>
            </w:r>
          </w:p>
        </w:tc>
      </w:tr>
      <w:tr>
        <w:tc>
          <w:tcPr>
            <w:tcW w:type="dxa" w:w="3000"/>
            <w:shd w:fill="FFFFFF" w:color="auto" w:val="clear"/>
            <w:tcMar>
              <w:top w:type="dxa" w:w="70"/>
              <w:left w:type="dxa" w:w="120"/>
              <w:bottom w:type="dxa" w:w="70"/>
              <w:right w:type="dxa" w:w="120"/>
            </w:tcMar>
            <w:vAlign w:val="center"/>
          </w:tcPr>
          <w:p>
            <w:pPr>
              <w:spacing w:after="0" w:line="250"/>
            </w:pPr>
            <w:r>
              <w:rPr>
                <w:color w:val="1A1A1A"/>
                <w:sz w:val="19"/>
                <w:szCs w:val="19"/>
              </w:rPr>
              <w:t xml:space="preserve">compatibility.ts</w:t>
            </w:r>
          </w:p>
        </w:tc>
        <w:tc>
          <w:tcPr>
            <w:tcW w:type="dxa" w:w="1900"/>
            <w:shd w:fill="FFFFFF" w:color="auto" w:val="clear"/>
            <w:tcMar>
              <w:top w:type="dxa" w:w="70"/>
              <w:left w:type="dxa" w:w="120"/>
              <w:bottom w:type="dxa" w:w="70"/>
              <w:right w:type="dxa" w:w="120"/>
            </w:tcMar>
            <w:vAlign w:val="center"/>
          </w:tcPr>
          <w:p>
            <w:pPr>
              <w:spacing w:after="0" w:line="250"/>
            </w:pPr>
            <w:r>
              <w:rPr>
                <w:b/>
                <w:bCs/>
                <w:caps/>
                <w:color w:val="2D6A4F"/>
                <w:sz w:val="18"/>
                <w:szCs w:val="18"/>
              </w:rPr>
              <w:t xml:space="preserve">KEEP/REFACTOR</w:t>
            </w:r>
          </w:p>
        </w:tc>
        <w:tc>
          <w:tcPr>
            <w:tcW w:type="dxa" w:w="5180"/>
            <w:shd w:fill="FFFFFF" w:color="auto" w:val="clear"/>
            <w:tcMar>
              <w:top w:type="dxa" w:w="70"/>
              <w:left w:type="dxa" w:w="120"/>
              <w:bottom w:type="dxa" w:w="70"/>
              <w:right w:type="dxa" w:w="120"/>
            </w:tcMar>
            <w:vAlign w:val="center"/>
          </w:tcPr>
          <w:p>
            <w:pPr>
              <w:spacing w:after="0" w:line="250"/>
            </w:pPr>
            <w:r>
              <w:rPr>
                <w:color w:val="1A1A1A"/>
                <w:sz w:val="19"/>
                <w:szCs w:val="19"/>
              </w:rPr>
              <w:t xml:space="preserve">Consensus engine; version it and enable evidence/uncertainty</w:t>
            </w:r>
          </w:p>
        </w:tc>
      </w:tr>
      <w:tr>
        <w:tc>
          <w:tcPr>
            <w:tcW w:type="dxa" w:w="3000"/>
            <w:shd w:fill="F4F8F5" w:color="auto" w:val="clear"/>
            <w:tcMar>
              <w:top w:type="dxa" w:w="70"/>
              <w:left w:type="dxa" w:w="120"/>
              <w:bottom w:type="dxa" w:w="70"/>
              <w:right w:type="dxa" w:w="120"/>
            </w:tcMar>
            <w:vAlign w:val="center"/>
          </w:tcPr>
          <w:p>
            <w:pPr>
              <w:spacing w:after="0" w:line="250"/>
            </w:pPr>
            <w:r>
              <w:rPr>
                <w:color w:val="1A1A1A"/>
                <w:sz w:val="19"/>
                <w:szCs w:val="19"/>
              </w:rPr>
              <w:t xml:space="preserve">score-build.ts · verdict.ts · eco.ts</w:t>
            </w:r>
          </w:p>
        </w:tc>
        <w:tc>
          <w:tcPr>
            <w:tcW w:type="dxa" w:w="1900"/>
            <w:shd w:fill="F4F8F5" w:color="auto" w:val="clear"/>
            <w:tcMar>
              <w:top w:type="dxa" w:w="70"/>
              <w:left w:type="dxa" w:w="120"/>
              <w:bottom w:type="dxa" w:w="70"/>
              <w:right w:type="dxa" w:w="120"/>
            </w:tcMar>
            <w:vAlign w:val="center"/>
          </w:tcPr>
          <w:p>
            <w:pPr>
              <w:spacing w:after="0" w:line="250"/>
            </w:pPr>
            <w:r>
              <w:rPr>
                <w:b/>
                <w:bCs/>
                <w:caps/>
                <w:color w:val="2D6A4F"/>
                <w:sz w:val="18"/>
                <w:szCs w:val="18"/>
              </w:rPr>
              <w:t xml:space="preserve">KEEP/REFACTOR</w:t>
            </w:r>
          </w:p>
        </w:tc>
        <w:tc>
          <w:tcPr>
            <w:tcW w:type="dxa" w:w="5180"/>
            <w:shd w:fill="F4F8F5" w:color="auto" w:val="clear"/>
            <w:tcMar>
              <w:top w:type="dxa" w:w="70"/>
              <w:left w:type="dxa" w:w="120"/>
              <w:bottom w:type="dxa" w:w="70"/>
              <w:right w:type="dxa" w:w="120"/>
            </w:tcMar>
            <w:vAlign w:val="center"/>
          </w:tcPr>
          <w:p>
            <w:pPr>
              <w:spacing w:after="0" w:line="250"/>
            </w:pPr>
            <w:r>
              <w:rPr>
                <w:color w:val="1A1A1A"/>
                <w:sz w:val="19"/>
                <w:szCs w:val="19"/>
              </w:rPr>
              <w:t xml:space="preserve">Bands, color, one-line verdict; transparent rule metadata</w:t>
            </w:r>
          </w:p>
        </w:tc>
      </w:tr>
      <w:tr>
        <w:tc>
          <w:tcPr>
            <w:tcW w:type="dxa" w:w="3000"/>
            <w:shd w:fill="FFFFFF" w:color="auto" w:val="clear"/>
            <w:tcMar>
              <w:top w:type="dxa" w:w="70"/>
              <w:left w:type="dxa" w:w="120"/>
              <w:bottom w:type="dxa" w:w="70"/>
              <w:right w:type="dxa" w:w="120"/>
            </w:tcMar>
            <w:vAlign w:val="center"/>
          </w:tcPr>
          <w:p>
            <w:pPr>
              <w:spacing w:after="0" w:line="250"/>
            </w:pPr>
            <w:r>
              <w:rPr>
                <w:color w:val="1A1A1A"/>
                <w:sz w:val="19"/>
                <w:szCs w:val="19"/>
              </w:rPr>
              <w:t xml:space="preserve">careSchedule.ts · care.ts</w:t>
            </w:r>
          </w:p>
        </w:tc>
        <w:tc>
          <w:tcPr>
            <w:tcW w:type="dxa" w:w="1900"/>
            <w:shd w:fill="FFFFFF" w:color="auto" w:val="clear"/>
            <w:tcMar>
              <w:top w:type="dxa" w:w="70"/>
              <w:left w:type="dxa" w:w="120"/>
              <w:bottom w:type="dxa" w:w="70"/>
              <w:right w:type="dxa" w:w="120"/>
            </w:tcMar>
            <w:vAlign w:val="center"/>
          </w:tcPr>
          <w:p>
            <w:pPr>
              <w:spacing w:after="0" w:line="250"/>
            </w:pPr>
            <w:r>
              <w:rPr>
                <w:b/>
                <w:bCs/>
                <w:caps/>
                <w:color w:val="2D6A4F"/>
                <w:sz w:val="18"/>
                <w:szCs w:val="18"/>
              </w:rPr>
              <w:t xml:space="preserve">KEEP/REFACTOR</w:t>
            </w:r>
          </w:p>
        </w:tc>
        <w:tc>
          <w:tcPr>
            <w:tcW w:type="dxa" w:w="5180"/>
            <w:shd w:fill="FFFFFF" w:color="auto" w:val="clear"/>
            <w:tcMar>
              <w:top w:type="dxa" w:w="70"/>
              <w:left w:type="dxa" w:w="120"/>
              <w:bottom w:type="dxa" w:w="70"/>
              <w:right w:type="dxa" w:w="120"/>
            </w:tcMar>
            <w:vAlign w:val="center"/>
          </w:tcPr>
          <w:p>
            <w:pPr>
              <w:spacing w:after="0" w:line="250"/>
            </w:pPr>
            <w:r>
              <w:rPr>
                <w:color w:val="1A1A1A"/>
                <w:sz w:val="19"/>
                <w:szCs w:val="19"/>
              </w:rPr>
              <w:t xml:space="preserve">Preserve the hypothesis; replace the occurrence model</w:t>
            </w:r>
          </w:p>
        </w:tc>
      </w:tr>
      <w:tr>
        <w:tc>
          <w:tcPr>
            <w:tcW w:type="dxa" w:w="3000"/>
            <w:shd w:fill="F4F8F5" w:color="auto" w:val="clear"/>
            <w:tcMar>
              <w:top w:type="dxa" w:w="70"/>
              <w:left w:type="dxa" w:w="120"/>
              <w:bottom w:type="dxa" w:w="70"/>
              <w:right w:type="dxa" w:w="120"/>
            </w:tcMar>
            <w:vAlign w:val="center"/>
          </w:tcPr>
          <w:p>
            <w:pPr>
              <w:spacing w:after="0" w:line="250"/>
            </w:pPr>
            <w:r>
              <w:rPr>
                <w:color w:val="1A1A1A"/>
                <w:sz w:val="19"/>
                <w:szCs w:val="19"/>
              </w:rPr>
              <w:t xml:space="preserve">substrateMixer.ts · substrate-matrix.ts</w:t>
            </w:r>
          </w:p>
        </w:tc>
        <w:tc>
          <w:tcPr>
            <w:tcW w:type="dxa" w:w="1900"/>
            <w:shd w:fill="F4F8F5" w:color="auto" w:val="clear"/>
            <w:tcMar>
              <w:top w:type="dxa" w:w="70"/>
              <w:left w:type="dxa" w:w="120"/>
              <w:bottom w:type="dxa" w:w="70"/>
              <w:right w:type="dxa" w:w="120"/>
            </w:tcMar>
            <w:vAlign w:val="center"/>
          </w:tcPr>
          <w:p>
            <w:pPr>
              <w:spacing w:after="0" w:line="250"/>
            </w:pPr>
            <w:r>
              <w:rPr>
                <w:b/>
                <w:bCs/>
                <w:caps/>
                <w:color w:val="2D6A4F"/>
                <w:sz w:val="18"/>
                <w:szCs w:val="18"/>
              </w:rPr>
              <w:t xml:space="preserve">KEEP/REFACTOR</w:t>
            </w:r>
          </w:p>
        </w:tc>
        <w:tc>
          <w:tcPr>
            <w:tcW w:type="dxa" w:w="5180"/>
            <w:shd w:fill="F4F8F5" w:color="auto" w:val="clear"/>
            <w:tcMar>
              <w:top w:type="dxa" w:w="70"/>
              <w:left w:type="dxa" w:w="120"/>
              <w:bottom w:type="dxa" w:w="70"/>
              <w:right w:type="dxa" w:w="120"/>
            </w:tcMar>
            <w:vAlign w:val="center"/>
          </w:tcPr>
          <w:p>
            <w:pPr>
              <w:spacing w:after="0" w:line="250"/>
            </w:pPr>
            <w:r>
              <w:rPr>
                <w:color w:val="1A1A1A"/>
                <w:sz w:val="19"/>
                <w:szCs w:val="19"/>
              </w:rPr>
              <w:t xml:space="preserve">Perched-water physics; split material catalog from the math</w:t>
            </w:r>
          </w:p>
        </w:tc>
      </w:tr>
      <w:tr>
        <w:tc>
          <w:tcPr>
            <w:tcW w:type="dxa" w:w="3000"/>
            <w:shd w:fill="FFFFFF" w:color="auto" w:val="clear"/>
            <w:tcMar>
              <w:top w:type="dxa" w:w="70"/>
              <w:left w:type="dxa" w:w="120"/>
              <w:bottom w:type="dxa" w:w="70"/>
              <w:right w:type="dxa" w:w="120"/>
            </w:tcMar>
            <w:vAlign w:val="center"/>
          </w:tcPr>
          <w:p>
            <w:pPr>
              <w:spacing w:after="0" w:line="250"/>
            </w:pPr>
            <w:r>
              <w:rPr>
                <w:color w:val="1A1A1A"/>
                <w:sz w:val="19"/>
                <w:szCs w:val="19"/>
              </w:rPr>
              <w:t xml:space="preserve">recommend.ts</w:t>
            </w:r>
          </w:p>
        </w:tc>
        <w:tc>
          <w:tcPr>
            <w:tcW w:type="dxa" w:w="1900"/>
            <w:shd w:fill="FFFFFF" w:color="auto" w:val="clear"/>
            <w:tcMar>
              <w:top w:type="dxa" w:w="70"/>
              <w:left w:type="dxa" w:w="120"/>
              <w:bottom w:type="dxa" w:w="70"/>
              <w:right w:type="dxa" w:w="120"/>
            </w:tcMar>
            <w:vAlign w:val="center"/>
          </w:tcPr>
          <w:p>
            <w:pPr>
              <w:spacing w:after="0" w:line="250"/>
            </w:pPr>
            <w:r>
              <w:rPr>
                <w:b/>
                <w:bCs/>
                <w:caps/>
                <w:color w:val="8A5A0B"/>
                <w:sz w:val="18"/>
                <w:szCs w:val="18"/>
              </w:rPr>
              <w:t xml:space="preserve">REFACTOR</w:t>
            </w:r>
          </w:p>
        </w:tc>
        <w:tc>
          <w:tcPr>
            <w:tcW w:type="dxa" w:w="5180"/>
            <w:shd w:fill="FFFFFF" w:color="auto" w:val="clear"/>
            <w:tcMar>
              <w:top w:type="dxa" w:w="70"/>
              <w:left w:type="dxa" w:w="120"/>
              <w:bottom w:type="dxa" w:w="70"/>
              <w:right w:type="dxa" w:w="120"/>
            </w:tcMar>
            <w:vAlign w:val="center"/>
          </w:tcPr>
          <w:p>
            <w:pPr>
              <w:spacing w:after="0" w:line="250"/>
            </w:pPr>
            <w:r>
              <w:rPr>
                <w:color w:val="1A1A1A"/>
                <w:sz w:val="19"/>
                <w:szCs w:val="19"/>
              </w:rPr>
              <w:t xml:space="preserve">Repository-backed candidates; no bundled-array assumption</w:t>
            </w:r>
          </w:p>
        </w:tc>
      </w:tr>
      <w:tr>
        <w:tc>
          <w:tcPr>
            <w:tcW w:type="dxa" w:w="3000"/>
            <w:shd w:fill="F4F8F5" w:color="auto" w:val="clear"/>
            <w:tcMar>
              <w:top w:type="dxa" w:w="70"/>
              <w:left w:type="dxa" w:w="120"/>
              <w:bottom w:type="dxa" w:w="70"/>
              <w:right w:type="dxa" w:w="120"/>
            </w:tcMar>
            <w:vAlign w:val="center"/>
          </w:tcPr>
          <w:p>
            <w:pPr>
              <w:spacing w:after="0" w:line="250"/>
            </w:pPr>
            <w:r>
              <w:rPr>
                <w:color w:val="1A1A1A"/>
                <w:sz w:val="19"/>
                <w:szCs w:val="19"/>
              </w:rPr>
              <w:t xml:space="preserve">environment.ts</w:t>
            </w:r>
          </w:p>
        </w:tc>
        <w:tc>
          <w:tcPr>
            <w:tcW w:type="dxa" w:w="1900"/>
            <w:shd w:fill="F4F8F5" w:color="auto" w:val="clear"/>
            <w:tcMar>
              <w:top w:type="dxa" w:w="70"/>
              <w:left w:type="dxa" w:w="120"/>
              <w:bottom w:type="dxa" w:w="70"/>
              <w:right w:type="dxa" w:w="120"/>
            </w:tcMar>
            <w:vAlign w:val="center"/>
          </w:tcPr>
          <w:p>
            <w:pPr>
              <w:spacing w:after="0" w:line="250"/>
            </w:pPr>
            <w:r>
              <w:rPr>
                <w:b/>
                <w:bCs/>
                <w:caps/>
                <w:color w:val="2D6A4F"/>
                <w:sz w:val="18"/>
                <w:szCs w:val="18"/>
              </w:rPr>
              <w:t xml:space="preserve">KEEP/REFACTOR</w:t>
            </w:r>
          </w:p>
        </w:tc>
        <w:tc>
          <w:tcPr>
            <w:tcW w:type="dxa" w:w="5180"/>
            <w:shd w:fill="F4F8F5" w:color="auto" w:val="clear"/>
            <w:tcMar>
              <w:top w:type="dxa" w:w="70"/>
              <w:left w:type="dxa" w:w="120"/>
              <w:bottom w:type="dxa" w:w="70"/>
              <w:right w:type="dxa" w:w="120"/>
            </w:tcMar>
            <w:vAlign w:val="center"/>
          </w:tcPr>
          <w:p>
            <w:pPr>
              <w:spacing w:after="0" w:line="250"/>
            </w:pPr>
            <w:r>
              <w:rPr>
                <w:color w:val="1A1A1A"/>
                <w:sz w:val="19"/>
                <w:szCs w:val="19"/>
              </w:rPr>
              <w:t xml:space="preserve">Generalize envelopes to trait assertions</w:t>
            </w:r>
          </w:p>
        </w:tc>
      </w:tr>
      <w:tr>
        <w:tc>
          <w:tcPr>
            <w:tcW w:type="dxa" w:w="3000"/>
            <w:shd w:fill="FFFFFF" w:color="auto" w:val="clear"/>
            <w:tcMar>
              <w:top w:type="dxa" w:w="70"/>
              <w:left w:type="dxa" w:w="120"/>
              <w:bottom w:type="dxa" w:w="70"/>
              <w:right w:type="dxa" w:w="120"/>
            </w:tcMar>
            <w:vAlign w:val="center"/>
          </w:tcPr>
          <w:p>
            <w:pPr>
              <w:spacing w:after="0" w:line="250"/>
            </w:pPr>
            <w:r>
              <w:rPr>
                <w:color w:val="1A1A1A"/>
                <w:sz w:val="19"/>
                <w:szCs w:val="19"/>
              </w:rPr>
              <w:t xml:space="preserve">containers.ts · placement.ts</w:t>
            </w:r>
          </w:p>
        </w:tc>
        <w:tc>
          <w:tcPr>
            <w:tcW w:type="dxa" w:w="1900"/>
            <w:shd w:fill="FFFFFF" w:color="auto" w:val="clear"/>
            <w:tcMar>
              <w:top w:type="dxa" w:w="70"/>
              <w:left w:type="dxa" w:w="120"/>
              <w:bottom w:type="dxa" w:w="70"/>
              <w:right w:type="dxa" w:w="120"/>
            </w:tcMar>
            <w:vAlign w:val="center"/>
          </w:tcPr>
          <w:p>
            <w:pPr>
              <w:spacing w:after="0" w:line="250"/>
            </w:pPr>
            <w:r>
              <w:rPr>
                <w:b/>
                <w:bCs/>
                <w:caps/>
                <w:color w:val="2D6A4F"/>
                <w:sz w:val="18"/>
                <w:szCs w:val="18"/>
              </w:rPr>
              <w:t xml:space="preserve">KEEP</w:t>
            </w:r>
          </w:p>
        </w:tc>
        <w:tc>
          <w:tcPr>
            <w:tcW w:type="dxa" w:w="5180"/>
            <w:shd w:fill="FFFFFF" w:color="auto" w:val="clear"/>
            <w:tcMar>
              <w:top w:type="dxa" w:w="70"/>
              <w:left w:type="dxa" w:w="120"/>
              <w:bottom w:type="dxa" w:w="70"/>
              <w:right w:type="dxa" w:w="120"/>
            </w:tcMar>
            <w:vAlign w:val="center"/>
          </w:tcPr>
          <w:p>
            <w:pPr>
              <w:spacing w:after="0" w:line="250"/>
            </w:pPr>
            <w:r>
              <w:rPr>
                <w:color w:val="1A1A1A"/>
                <w:sz w:val="19"/>
                <w:szCs w:val="19"/>
              </w:rPr>
              <w:t xml:space="preserve">Vessel geometry, gas exchange, and placement semantics</w:t>
            </w:r>
          </w:p>
        </w:tc>
      </w:tr>
      <w:tr>
        <w:tc>
          <w:tcPr>
            <w:tcW w:type="dxa" w:w="3000"/>
            <w:shd w:fill="F4F8F5" w:color="auto" w:val="clear"/>
            <w:tcMar>
              <w:top w:type="dxa" w:w="70"/>
              <w:left w:type="dxa" w:w="120"/>
              <w:bottom w:type="dxa" w:w="70"/>
              <w:right w:type="dxa" w:w="120"/>
            </w:tcMar>
            <w:vAlign w:val="center"/>
          </w:tcPr>
          <w:p>
            <w:pPr>
              <w:spacing w:after="0" w:line="250"/>
            </w:pPr>
            <w:r>
              <w:rPr>
                <w:color w:val="1A1A1A"/>
                <w:sz w:val="19"/>
                <w:szCs w:val="19"/>
              </w:rPr>
              <w:t xml:space="preserve">guide.ts</w:t>
            </w:r>
          </w:p>
        </w:tc>
        <w:tc>
          <w:tcPr>
            <w:tcW w:type="dxa" w:w="1900"/>
            <w:shd w:fill="F4F8F5" w:color="auto" w:val="clear"/>
            <w:tcMar>
              <w:top w:type="dxa" w:w="70"/>
              <w:left w:type="dxa" w:w="120"/>
              <w:bottom w:type="dxa" w:w="70"/>
              <w:right w:type="dxa" w:w="120"/>
            </w:tcMar>
            <w:vAlign w:val="center"/>
          </w:tcPr>
          <w:p>
            <w:pPr>
              <w:spacing w:after="0" w:line="250"/>
            </w:pPr>
            <w:r>
              <w:rPr>
                <w:b/>
                <w:bCs/>
                <w:caps/>
                <w:color w:val="2D6A4F"/>
                <w:sz w:val="18"/>
                <w:szCs w:val="18"/>
              </w:rPr>
              <w:t xml:space="preserve">KEEP/REFACTOR</w:t>
            </w:r>
          </w:p>
        </w:tc>
        <w:tc>
          <w:tcPr>
            <w:tcW w:type="dxa" w:w="5180"/>
            <w:shd w:fill="F4F8F5" w:color="auto" w:val="clear"/>
            <w:tcMar>
              <w:top w:type="dxa" w:w="70"/>
              <w:left w:type="dxa" w:w="120"/>
              <w:bottom w:type="dxa" w:w="70"/>
              <w:right w:type="dxa" w:w="120"/>
            </w:tcMar>
            <w:vAlign w:val="center"/>
          </w:tcPr>
          <w:p>
            <w:pPr>
              <w:spacing w:after="0" w:line="250"/>
            </w:pPr>
            <w:r>
              <w:rPr>
                <w:color w:val="1A1A1A"/>
                <w:sz w:val="19"/>
                <w:szCs w:val="19"/>
              </w:rPr>
              <w:t xml:space="preserve">Generate from a design revision and inventory</w:t>
            </w:r>
          </w:p>
        </w:tc>
      </w:tr>
      <w:tr>
        <w:tc>
          <w:tcPr>
            <w:tcW w:type="dxa" w:w="3000"/>
            <w:shd w:fill="FFFFFF" w:color="auto" w:val="clear"/>
            <w:tcMar>
              <w:top w:type="dxa" w:w="70"/>
              <w:left w:type="dxa" w:w="120"/>
              <w:bottom w:type="dxa" w:w="70"/>
              <w:right w:type="dxa" w:w="120"/>
            </w:tcMar>
            <w:vAlign w:val="center"/>
          </w:tcPr>
          <w:p>
            <w:pPr>
              <w:spacing w:after="0" w:line="250"/>
            </w:pPr>
            <w:r>
              <w:rPr>
                <w:color w:val="1A1A1A"/>
                <w:sz w:val="19"/>
                <w:szCs w:val="19"/>
              </w:rPr>
              <w:t xml:space="preserve">units.ts · constants.ts</w:t>
            </w:r>
          </w:p>
        </w:tc>
        <w:tc>
          <w:tcPr>
            <w:tcW w:type="dxa" w:w="1900"/>
            <w:shd w:fill="FFFFFF" w:color="auto" w:val="clear"/>
            <w:tcMar>
              <w:top w:type="dxa" w:w="70"/>
              <w:left w:type="dxa" w:w="120"/>
              <w:bottom w:type="dxa" w:w="70"/>
              <w:right w:type="dxa" w:w="120"/>
            </w:tcMar>
            <w:vAlign w:val="center"/>
          </w:tcPr>
          <w:p>
            <w:pPr>
              <w:spacing w:after="0" w:line="250"/>
            </w:pPr>
            <w:r>
              <w:rPr>
                <w:b/>
                <w:bCs/>
                <w:caps/>
                <w:color w:val="2D6A4F"/>
                <w:sz w:val="18"/>
                <w:szCs w:val="18"/>
              </w:rPr>
              <w:t xml:space="preserve">KEEP</w:t>
            </w:r>
          </w:p>
        </w:tc>
        <w:tc>
          <w:tcPr>
            <w:tcW w:type="dxa" w:w="5180"/>
            <w:shd w:fill="FFFFFF" w:color="auto" w:val="clear"/>
            <w:tcMar>
              <w:top w:type="dxa" w:w="70"/>
              <w:left w:type="dxa" w:w="120"/>
              <w:bottom w:type="dxa" w:w="70"/>
              <w:right w:type="dxa" w:w="120"/>
            </w:tcMar>
            <w:vAlign w:val="center"/>
          </w:tcPr>
          <w:p>
            <w:pPr>
              <w:spacing w:after="0" w:line="250"/>
            </w:pPr>
            <w:r>
              <w:rPr>
                <w:color w:val="1A1A1A"/>
                <w:sz w:val="19"/>
                <w:szCs w:val="19"/>
              </w:rPr>
              <w:t xml:space="preserve">Pure, stable, broadly reusable</w:t>
            </w:r>
          </w:p>
        </w:tc>
      </w:tr>
      <w:tr>
        <w:tc>
          <w:tcPr>
            <w:tcW w:type="dxa" w:w="3000"/>
            <w:shd w:fill="F4F8F5" w:color="auto" w:val="clear"/>
            <w:tcMar>
              <w:top w:type="dxa" w:w="70"/>
              <w:left w:type="dxa" w:w="120"/>
              <w:bottom w:type="dxa" w:w="70"/>
              <w:right w:type="dxa" w:w="120"/>
            </w:tcMar>
            <w:vAlign w:val="center"/>
          </w:tcPr>
          <w:p>
            <w:pPr>
              <w:spacing w:after="0" w:line="250"/>
            </w:pPr>
            <w:r>
              <w:rPr>
                <w:color w:val="1A1A1A"/>
                <w:sz w:val="19"/>
                <w:szCs w:val="19"/>
              </w:rPr>
              <w:t xml:space="preserve">browse-filter.ts</w:t>
            </w:r>
          </w:p>
        </w:tc>
        <w:tc>
          <w:tcPr>
            <w:tcW w:type="dxa" w:w="1900"/>
            <w:shd w:fill="F4F8F5" w:color="auto" w:val="clear"/>
            <w:tcMar>
              <w:top w:type="dxa" w:w="70"/>
              <w:left w:type="dxa" w:w="120"/>
              <w:bottom w:type="dxa" w:w="70"/>
              <w:right w:type="dxa" w:w="120"/>
            </w:tcMar>
            <w:vAlign w:val="center"/>
          </w:tcPr>
          <w:p>
            <w:pPr>
              <w:spacing w:after="0" w:line="250"/>
            </w:pPr>
            <w:r>
              <w:rPr>
                <w:b/>
                <w:bCs/>
                <w:caps/>
                <w:color w:val="2D6A4F"/>
                <w:sz w:val="18"/>
                <w:szCs w:val="18"/>
              </w:rPr>
              <w:t xml:space="preserve">KEEP/ADAPT</w:t>
            </w:r>
          </w:p>
        </w:tc>
        <w:tc>
          <w:tcPr>
            <w:tcW w:type="dxa" w:w="5180"/>
            <w:shd w:fill="F4F8F5" w:color="auto" w:val="clear"/>
            <w:tcMar>
              <w:top w:type="dxa" w:w="70"/>
              <w:left w:type="dxa" w:w="120"/>
              <w:bottom w:type="dxa" w:w="70"/>
              <w:right w:type="dxa" w:w="120"/>
            </w:tcMar>
            <w:vAlign w:val="center"/>
          </w:tcPr>
          <w:p>
            <w:pPr>
              <w:spacing w:after="0" w:line="250"/>
            </w:pPr>
            <w:r>
              <w:rPr>
                <w:color w:val="1A1A1A"/>
                <w:sz w:val="19"/>
                <w:szCs w:val="19"/>
              </w:rPr>
              <w:t xml:space="preserve">Apply to a cached organism-profile index</w:t>
            </w:r>
          </w:p>
        </w:tc>
      </w:tr>
      <w:tr>
        <w:tc>
          <w:tcPr>
            <w:tcW w:type="dxa" w:w="3000"/>
            <w:shd w:fill="FFFFFF" w:color="auto" w:val="clear"/>
            <w:tcMar>
              <w:top w:type="dxa" w:w="70"/>
              <w:left w:type="dxa" w:w="120"/>
              <w:bottom w:type="dxa" w:w="70"/>
              <w:right w:type="dxa" w:w="120"/>
            </w:tcMar>
            <w:vAlign w:val="center"/>
          </w:tcPr>
          <w:p>
            <w:pPr>
              <w:spacing w:after="0" w:line="250"/>
            </w:pPr>
            <w:r>
              <w:rPr>
                <w:color w:val="1A1A1A"/>
                <w:sz w:val="19"/>
                <w:szCs w:val="19"/>
              </w:rPr>
              <w:t xml:space="preserve">export-txt.ts</w:t>
            </w:r>
          </w:p>
        </w:tc>
        <w:tc>
          <w:tcPr>
            <w:tcW w:type="dxa" w:w="1900"/>
            <w:shd w:fill="FFFFFF" w:color="auto" w:val="clear"/>
            <w:tcMar>
              <w:top w:type="dxa" w:w="70"/>
              <w:left w:type="dxa" w:w="120"/>
              <w:bottom w:type="dxa" w:w="70"/>
              <w:right w:type="dxa" w:w="120"/>
            </w:tcMar>
            <w:vAlign w:val="center"/>
          </w:tcPr>
          <w:p>
            <w:pPr>
              <w:spacing w:after="0" w:line="250"/>
            </w:pPr>
            <w:r>
              <w:rPr>
                <w:b/>
                <w:bCs/>
                <w:caps/>
                <w:color w:val="2D6A4F"/>
                <w:sz w:val="18"/>
                <w:szCs w:val="18"/>
              </w:rPr>
              <w:t xml:space="preserve">KEEP/ADAPT</w:t>
            </w:r>
          </w:p>
        </w:tc>
        <w:tc>
          <w:tcPr>
            <w:tcW w:type="dxa" w:w="5180"/>
            <w:shd w:fill="FFFFFF" w:color="auto" w:val="clear"/>
            <w:tcMar>
              <w:top w:type="dxa" w:w="70"/>
              <w:left w:type="dxa" w:w="120"/>
              <w:bottom w:type="dxa" w:w="70"/>
              <w:right w:type="dxa" w:w="120"/>
            </w:tcMar>
            <w:vAlign w:val="center"/>
          </w:tcPr>
          <w:p>
            <w:pPr>
              <w:spacing w:after="0" w:line="250"/>
            </w:pPr>
            <w:r>
              <w:rPr>
                <w:color w:val="1A1A1A"/>
                <w:sz w:val="19"/>
                <w:szCs w:val="19"/>
              </w:rPr>
              <w:t xml:space="preserve">Expand to a portable ecosystem export</w:t>
            </w:r>
          </w:p>
        </w:tc>
      </w:tr>
      <w:tr>
        <w:tc>
          <w:tcPr>
            <w:tcW w:type="dxa" w:w="3000"/>
            <w:shd w:fill="F4F8F5" w:color="auto" w:val="clear"/>
            <w:tcMar>
              <w:top w:type="dxa" w:w="70"/>
              <w:left w:type="dxa" w:w="120"/>
              <w:bottom w:type="dxa" w:w="70"/>
              <w:right w:type="dxa" w:w="120"/>
            </w:tcMar>
            <w:vAlign w:val="center"/>
          </w:tcPr>
          <w:p>
            <w:pPr>
              <w:spacing w:after="0" w:line="250"/>
            </w:pPr>
            <w:r>
              <w:rPr>
                <w:color w:val="1A1A1A"/>
                <w:sz w:val="19"/>
                <w:szCs w:val="19"/>
              </w:rPr>
              <w:t xml:space="preserve">glossary-filter.ts · glossary-markup.ts</w:t>
            </w:r>
          </w:p>
        </w:tc>
        <w:tc>
          <w:tcPr>
            <w:tcW w:type="dxa" w:w="1900"/>
            <w:shd w:fill="F4F8F5" w:color="auto" w:val="clear"/>
            <w:tcMar>
              <w:top w:type="dxa" w:w="70"/>
              <w:left w:type="dxa" w:w="120"/>
              <w:bottom w:type="dxa" w:w="70"/>
              <w:right w:type="dxa" w:w="120"/>
            </w:tcMar>
            <w:vAlign w:val="center"/>
          </w:tcPr>
          <w:p>
            <w:pPr>
              <w:spacing w:after="0" w:line="250"/>
            </w:pPr>
            <w:r>
              <w:rPr>
                <w:b/>
                <w:bCs/>
                <w:caps/>
                <w:color w:val="2D6A4F"/>
                <w:sz w:val="18"/>
                <w:szCs w:val="18"/>
              </w:rPr>
              <w:t xml:space="preserve">KEEP</w:t>
            </w:r>
          </w:p>
        </w:tc>
        <w:tc>
          <w:tcPr>
            <w:tcW w:type="dxa" w:w="5180"/>
            <w:shd w:fill="F4F8F5" w:color="auto" w:val="clear"/>
            <w:tcMar>
              <w:top w:type="dxa" w:w="70"/>
              <w:left w:type="dxa" w:w="120"/>
              <w:bottom w:type="dxa" w:w="70"/>
              <w:right w:type="dxa" w:w="120"/>
            </w:tcMar>
            <w:vAlign w:val="center"/>
          </w:tcPr>
          <w:p>
            <w:pPr>
              <w:spacing w:after="0" w:line="250"/>
            </w:pPr>
            <w:r>
              <w:rPr>
                <w:color w:val="1A1A1A"/>
                <w:sz w:val="19"/>
                <w:szCs w:val="19"/>
              </w:rPr>
              <w:t xml:space="preserve">Content utilities; reuse for governed content</w:t>
            </w:r>
          </w:p>
        </w:tc>
      </w:tr>
      <w:tr>
        <w:tc>
          <w:tcPr>
            <w:tcW w:type="dxa" w:w="3000"/>
            <w:shd w:fill="FFFFFF" w:color="auto" w:val="clear"/>
            <w:tcMar>
              <w:top w:type="dxa" w:w="70"/>
              <w:left w:type="dxa" w:w="120"/>
              <w:bottom w:type="dxa" w:w="70"/>
              <w:right w:type="dxa" w:w="120"/>
            </w:tcMar>
            <w:vAlign w:val="center"/>
          </w:tcPr>
          <w:p>
            <w:pPr>
              <w:spacing w:after="0" w:line="250"/>
            </w:pPr>
            <w:r>
              <w:rPr>
                <w:color w:val="1A1A1A"/>
                <w:sz w:val="19"/>
                <w:szCs w:val="19"/>
              </w:rPr>
              <w:t xml:space="preserve">plant-glyphs.ts · substrate-wave.ts</w:t>
            </w:r>
          </w:p>
        </w:tc>
        <w:tc>
          <w:tcPr>
            <w:tcW w:type="dxa" w:w="1900"/>
            <w:shd w:fill="FFFFFF" w:color="auto" w:val="clear"/>
            <w:tcMar>
              <w:top w:type="dxa" w:w="70"/>
              <w:left w:type="dxa" w:w="120"/>
              <w:bottom w:type="dxa" w:w="70"/>
              <w:right w:type="dxa" w:w="120"/>
            </w:tcMar>
            <w:vAlign w:val="center"/>
          </w:tcPr>
          <w:p>
            <w:pPr>
              <w:spacing w:after="0" w:line="250"/>
            </w:pPr>
            <w:r>
              <w:rPr>
                <w:b/>
                <w:bCs/>
                <w:caps/>
                <w:color w:val="9B2C2C"/>
                <w:sz w:val="18"/>
                <w:szCs w:val="18"/>
              </w:rPr>
              <w:t xml:space="preserve">RETIRE</w:t>
            </w:r>
          </w:p>
        </w:tc>
        <w:tc>
          <w:tcPr>
            <w:tcW w:type="dxa" w:w="5180"/>
            <w:shd w:fill="FFFFFF" w:color="auto" w:val="clear"/>
            <w:tcMar>
              <w:top w:type="dxa" w:w="70"/>
              <w:left w:type="dxa" w:w="120"/>
              <w:bottom w:type="dxa" w:w="70"/>
              <w:right w:type="dxa" w:w="120"/>
            </w:tcMar>
            <w:vAlign w:val="center"/>
          </w:tcPr>
          <w:p>
            <w:pPr>
              <w:spacing w:after="0" w:line="250"/>
            </w:pPr>
            <w:r>
              <w:rPr>
                <w:color w:val="1A1A1A"/>
                <w:sz w:val="19"/>
                <w:szCs w:val="19"/>
              </w:rPr>
              <w:t xml:space="preserve">Procedural rendering; extract any pure math, drop the art</w:t>
            </w:r>
          </w:p>
        </w:tc>
      </w:tr>
    </w:tbl>
    <w:p>
      <w:pPr>
        <w:spacing w:after="70"/>
      </w:pPr>
    </w:p>
    <w:p>
      <w:pPr>
        <w:pStyle w:val="Heading3"/>
      </w:pPr>
      <w:r>
        <w:t xml:space="preserve">src/data</w:t>
      </w:r>
    </w:p>
    <w:tbl>
      <w:tblPr>
        <w:tblW w:type="dxa" w:w="10080"/>
        <w:tblBorders>
          <w:top w:val="single" w:color="CFE0D6" w:sz="2"/>
          <w:left w:val="single" w:color="CFE0D6" w:sz="2"/>
          <w:bottom w:val="single" w:color="CFE0D6" w:sz="2"/>
          <w:right w:val="single" w:color="CFE0D6" w:sz="2"/>
          <w:insideH w:val="single" w:color="CFE0D6" w:sz="2"/>
          <w:insideV w:val="single" w:color="CFE0D6" w:sz="2"/>
        </w:tblBorders>
      </w:tblPr>
      <w:tblGrid>
        <w:gridCol w:w="3000"/>
        <w:gridCol w:w="1900"/>
        <w:gridCol w:w="5180"/>
      </w:tblGrid>
      <w:tr>
        <w:trPr>
          <w:tblHeader/>
        </w:trPr>
        <w:tc>
          <w:tcPr>
            <w:tcW w:type="dxa" w:w="3000"/>
            <w:shd w:fill="1B4332" w:color="auto" w:val="clear"/>
            <w:tcMar>
              <w:top w:type="dxa" w:w="70"/>
              <w:left w:type="dxa" w:w="120"/>
              <w:bottom w:type="dxa" w:w="70"/>
              <w:right w:type="dxa" w:w="120"/>
            </w:tcMar>
            <w:vAlign w:val="center"/>
          </w:tcPr>
          <w:p>
            <w:pPr>
              <w:spacing w:after="0"/>
            </w:pPr>
            <w:r>
              <w:rPr>
                <w:b/>
                <w:bCs/>
                <w:color w:val="FFFFFF"/>
                <w:sz w:val="19"/>
                <w:szCs w:val="19"/>
              </w:rPr>
              <w:t xml:space="preserve">Path</w:t>
            </w:r>
          </w:p>
        </w:tc>
        <w:tc>
          <w:tcPr>
            <w:tcW w:type="dxa" w:w="1900"/>
            <w:shd w:fill="1B4332" w:color="auto" w:val="clear"/>
            <w:tcMar>
              <w:top w:type="dxa" w:w="70"/>
              <w:left w:type="dxa" w:w="120"/>
              <w:bottom w:type="dxa" w:w="70"/>
              <w:right w:type="dxa" w:w="120"/>
            </w:tcMar>
            <w:vAlign w:val="center"/>
          </w:tcPr>
          <w:p>
            <w:pPr>
              <w:spacing w:after="0"/>
            </w:pPr>
            <w:r>
              <w:rPr>
                <w:b/>
                <w:bCs/>
                <w:color w:val="FFFFFF"/>
                <w:sz w:val="19"/>
                <w:szCs w:val="19"/>
              </w:rPr>
              <w:t xml:space="preserve">Verdict</w:t>
            </w:r>
          </w:p>
        </w:tc>
        <w:tc>
          <w:tcPr>
            <w:tcW w:type="dxa" w:w="5180"/>
            <w:shd w:fill="1B4332" w:color="auto" w:val="clear"/>
            <w:tcMar>
              <w:top w:type="dxa" w:w="70"/>
              <w:left w:type="dxa" w:w="120"/>
              <w:bottom w:type="dxa" w:w="70"/>
              <w:right w:type="dxa" w:w="120"/>
            </w:tcMar>
            <w:vAlign w:val="center"/>
          </w:tcPr>
          <w:p>
            <w:pPr>
              <w:spacing w:after="0"/>
            </w:pPr>
            <w:r>
              <w:rPr>
                <w:b/>
                <w:bCs/>
                <w:color w:val="FFFFFF"/>
                <w:sz w:val="19"/>
                <w:szCs w:val="19"/>
              </w:rPr>
              <w:t xml:space="preserve">Note</w:t>
            </w:r>
          </w:p>
        </w:tc>
      </w:tr>
      <w:tr>
        <w:tc>
          <w:tcPr>
            <w:tcW w:type="dxa" w:w="3000"/>
            <w:shd w:fill="FFFFFF" w:color="auto" w:val="clear"/>
            <w:tcMar>
              <w:top w:type="dxa" w:w="70"/>
              <w:left w:type="dxa" w:w="120"/>
              <w:bottom w:type="dxa" w:w="70"/>
              <w:right w:type="dxa" w:w="120"/>
            </w:tcMar>
            <w:vAlign w:val="center"/>
          </w:tcPr>
          <w:p>
            <w:pPr>
              <w:spacing w:after="0" w:line="250"/>
            </w:pPr>
            <w:r>
              <w:rPr>
                <w:color w:val="1A1A1A"/>
                <w:sz w:val="19"/>
                <w:szCs w:val="19"/>
              </w:rPr>
              <w:t xml:space="preserve">plants.json</w:t>
            </w:r>
          </w:p>
        </w:tc>
        <w:tc>
          <w:tcPr>
            <w:tcW w:type="dxa" w:w="1900"/>
            <w:shd w:fill="FFFFFF" w:color="auto" w:val="clear"/>
            <w:tcMar>
              <w:top w:type="dxa" w:w="70"/>
              <w:left w:type="dxa" w:w="120"/>
              <w:bottom w:type="dxa" w:w="70"/>
              <w:right w:type="dxa" w:w="120"/>
            </w:tcMar>
            <w:vAlign w:val="center"/>
          </w:tcPr>
          <w:p>
            <w:pPr>
              <w:spacing w:after="0" w:line="250"/>
            </w:pPr>
            <w:r>
              <w:rPr>
                <w:b/>
                <w:bCs/>
                <w:caps/>
                <w:color w:val="9B2C2C"/>
                <w:sz w:val="18"/>
                <w:szCs w:val="18"/>
              </w:rPr>
              <w:t xml:space="preserve">RETIRE</w:t>
            </w:r>
          </w:p>
        </w:tc>
        <w:tc>
          <w:tcPr>
            <w:tcW w:type="dxa" w:w="5180"/>
            <w:shd w:fill="FFFFFF" w:color="auto" w:val="clear"/>
            <w:tcMar>
              <w:top w:type="dxa" w:w="70"/>
              <w:left w:type="dxa" w:w="120"/>
              <w:bottom w:type="dxa" w:w="70"/>
              <w:right w:type="dxa" w:w="120"/>
            </w:tcMar>
            <w:vAlign w:val="center"/>
          </w:tcPr>
          <w:p>
            <w:pPr>
              <w:spacing w:after="0" w:line="250"/>
            </w:pPr>
            <w:r>
              <w:rPr>
                <w:color w:val="1A1A1A"/>
                <w:sz w:val="19"/>
                <w:szCs w:val="19"/>
              </w:rPr>
              <w:t xml:space="preserve">Migration corpus; reconcile to profiles, not a runtime catalog</w:t>
            </w:r>
          </w:p>
        </w:tc>
      </w:tr>
      <w:tr>
        <w:tc>
          <w:tcPr>
            <w:tcW w:type="dxa" w:w="3000"/>
            <w:shd w:fill="F4F8F5" w:color="auto" w:val="clear"/>
            <w:tcMar>
              <w:top w:type="dxa" w:w="70"/>
              <w:left w:type="dxa" w:w="120"/>
              <w:bottom w:type="dxa" w:w="70"/>
              <w:right w:type="dxa" w:w="120"/>
            </w:tcMar>
            <w:vAlign w:val="center"/>
          </w:tcPr>
          <w:p>
            <w:pPr>
              <w:spacing w:after="0" w:line="250"/>
            </w:pPr>
            <w:r>
              <w:rPr>
                <w:color w:val="1A1A1A"/>
                <w:sz w:val="19"/>
                <w:szCs w:val="19"/>
              </w:rPr>
              <w:t xml:space="preserve">copy.json</w:t>
            </w:r>
          </w:p>
        </w:tc>
        <w:tc>
          <w:tcPr>
            <w:tcW w:type="dxa" w:w="1900"/>
            <w:shd w:fill="F4F8F5" w:color="auto" w:val="clear"/>
            <w:tcMar>
              <w:top w:type="dxa" w:w="70"/>
              <w:left w:type="dxa" w:w="120"/>
              <w:bottom w:type="dxa" w:w="70"/>
              <w:right w:type="dxa" w:w="120"/>
            </w:tcMar>
            <w:vAlign w:val="center"/>
          </w:tcPr>
          <w:p>
            <w:pPr>
              <w:spacing w:after="0" w:line="250"/>
            </w:pPr>
            <w:r>
              <w:rPr>
                <w:b/>
                <w:bCs/>
                <w:caps/>
                <w:color w:val="2D6A4F"/>
                <w:sz w:val="18"/>
                <w:szCs w:val="18"/>
              </w:rPr>
              <w:t xml:space="preserve">KEEP</w:t>
            </w:r>
          </w:p>
        </w:tc>
        <w:tc>
          <w:tcPr>
            <w:tcW w:type="dxa" w:w="5180"/>
            <w:shd w:fill="F4F8F5" w:color="auto" w:val="clear"/>
            <w:tcMar>
              <w:top w:type="dxa" w:w="70"/>
              <w:left w:type="dxa" w:w="120"/>
              <w:bottom w:type="dxa" w:w="70"/>
              <w:right w:type="dxa" w:w="120"/>
            </w:tcMar>
            <w:vAlign w:val="center"/>
          </w:tcPr>
          <w:p>
            <w:pPr>
              <w:spacing w:after="0" w:line="250"/>
            </w:pPr>
            <w:r>
              <w:rPr>
                <w:color w:val="1A1A1A"/>
                <w:sz w:val="19"/>
                <w:szCs w:val="19"/>
              </w:rPr>
              <w:t xml:space="preserve">Admin-editable prose catalog</w:t>
            </w:r>
          </w:p>
        </w:tc>
      </w:tr>
      <w:tr>
        <w:tc>
          <w:tcPr>
            <w:tcW w:type="dxa" w:w="3000"/>
            <w:shd w:fill="FFFFFF" w:color="auto" w:val="clear"/>
            <w:tcMar>
              <w:top w:type="dxa" w:w="70"/>
              <w:left w:type="dxa" w:w="120"/>
              <w:bottom w:type="dxa" w:w="70"/>
              <w:right w:type="dxa" w:w="120"/>
            </w:tcMar>
            <w:vAlign w:val="center"/>
          </w:tcPr>
          <w:p>
            <w:pPr>
              <w:spacing w:after="0" w:line="250"/>
            </w:pPr>
            <w:r>
              <w:rPr>
                <w:color w:val="1A1A1A"/>
                <w:sz w:val="19"/>
                <w:szCs w:val="19"/>
              </w:rPr>
              <w:t xml:space="preserve">glossary.json</w:t>
            </w:r>
          </w:p>
        </w:tc>
        <w:tc>
          <w:tcPr>
            <w:tcW w:type="dxa" w:w="1900"/>
            <w:shd w:fill="FFFFFF" w:color="auto" w:val="clear"/>
            <w:tcMar>
              <w:top w:type="dxa" w:w="70"/>
              <w:left w:type="dxa" w:w="120"/>
              <w:bottom w:type="dxa" w:w="70"/>
              <w:right w:type="dxa" w:w="120"/>
            </w:tcMar>
            <w:vAlign w:val="center"/>
          </w:tcPr>
          <w:p>
            <w:pPr>
              <w:spacing w:after="0" w:line="250"/>
            </w:pPr>
            <w:r>
              <w:rPr>
                <w:b/>
                <w:bCs/>
                <w:caps/>
                <w:color w:val="8A5A0B"/>
                <w:sz w:val="18"/>
                <w:szCs w:val="18"/>
              </w:rPr>
              <w:t xml:space="preserve">REFACTOR</w:t>
            </w:r>
          </w:p>
        </w:tc>
        <w:tc>
          <w:tcPr>
            <w:tcW w:type="dxa" w:w="5180"/>
            <w:shd w:fill="FFFFFF" w:color="auto" w:val="clear"/>
            <w:tcMar>
              <w:top w:type="dxa" w:w="70"/>
              <w:left w:type="dxa" w:w="120"/>
              <w:bottom w:type="dxa" w:w="70"/>
              <w:right w:type="dxa" w:w="120"/>
            </w:tcMar>
            <w:vAlign w:val="center"/>
          </w:tcPr>
          <w:p>
            <w:pPr>
              <w:spacing w:after="0" w:line="250"/>
            </w:pPr>
            <w:r>
              <w:rPr>
                <w:color w:val="1A1A1A"/>
                <w:sz w:val="19"/>
                <w:szCs w:val="19"/>
              </w:rPr>
              <w:t xml:space="preserve">Carry the definitions forward; add sources and review state</w:t>
            </w:r>
          </w:p>
        </w:tc>
      </w:tr>
      <w:tr>
        <w:tc>
          <w:tcPr>
            <w:tcW w:type="dxa" w:w="3000"/>
            <w:shd w:fill="F4F8F5" w:color="auto" w:val="clear"/>
            <w:tcMar>
              <w:top w:type="dxa" w:w="70"/>
              <w:left w:type="dxa" w:w="120"/>
              <w:bottom w:type="dxa" w:w="70"/>
              <w:right w:type="dxa" w:w="120"/>
            </w:tcMar>
            <w:vAlign w:val="center"/>
          </w:tcPr>
          <w:p>
            <w:pPr>
              <w:spacing w:after="0" w:line="250"/>
            </w:pPr>
            <w:r>
              <w:rPr>
                <w:color w:val="1A1A1A"/>
                <w:sz w:val="19"/>
                <w:szCs w:val="19"/>
              </w:rPr>
              <w:t xml:space="preserve">substrate-components.ts · index.ts</w:t>
            </w:r>
          </w:p>
        </w:tc>
        <w:tc>
          <w:tcPr>
            <w:tcW w:type="dxa" w:w="1900"/>
            <w:shd w:fill="F4F8F5" w:color="auto" w:val="clear"/>
            <w:tcMar>
              <w:top w:type="dxa" w:w="70"/>
              <w:left w:type="dxa" w:w="120"/>
              <w:bottom w:type="dxa" w:w="70"/>
              <w:right w:type="dxa" w:w="120"/>
            </w:tcMar>
            <w:vAlign w:val="center"/>
          </w:tcPr>
          <w:p>
            <w:pPr>
              <w:spacing w:after="0" w:line="250"/>
            </w:pPr>
            <w:r>
              <w:rPr>
                <w:b/>
                <w:bCs/>
                <w:caps/>
                <w:color w:val="2D6A4F"/>
                <w:sz w:val="18"/>
                <w:szCs w:val="18"/>
              </w:rPr>
              <w:t xml:space="preserve">KEEP</w:t>
            </w:r>
          </w:p>
        </w:tc>
        <w:tc>
          <w:tcPr>
            <w:tcW w:type="dxa" w:w="5180"/>
            <w:shd w:fill="F4F8F5" w:color="auto" w:val="clear"/>
            <w:tcMar>
              <w:top w:type="dxa" w:w="70"/>
              <w:left w:type="dxa" w:w="120"/>
              <w:bottom w:type="dxa" w:w="70"/>
              <w:right w:type="dxa" w:w="120"/>
            </w:tcMar>
            <w:vAlign w:val="center"/>
          </w:tcPr>
          <w:p>
            <w:pPr>
              <w:spacing w:after="0" w:line="250"/>
            </w:pPr>
            <w:r>
              <w:rPr>
                <w:color w:val="1A1A1A"/>
                <w:sz w:val="19"/>
                <w:szCs w:val="19"/>
              </w:rPr>
              <w:t xml:space="preserve">Substrate vocabulary and loaders</w:t>
            </w:r>
          </w:p>
        </w:tc>
      </w:tr>
      <w:tr>
        <w:tc>
          <w:tcPr>
            <w:tcW w:type="dxa" w:w="3000"/>
            <w:shd w:fill="FFFFFF" w:color="auto" w:val="clear"/>
            <w:tcMar>
              <w:top w:type="dxa" w:w="70"/>
              <w:left w:type="dxa" w:w="120"/>
              <w:bottom w:type="dxa" w:w="70"/>
              <w:right w:type="dxa" w:w="120"/>
            </w:tcMar>
            <w:vAlign w:val="center"/>
          </w:tcPr>
          <w:p>
            <w:pPr>
              <w:spacing w:after="0" w:line="250"/>
            </w:pPr>
            <w:r>
              <w:rPr>
                <w:color w:val="1A1A1A"/>
                <w:sz w:val="19"/>
                <w:szCs w:val="19"/>
              </w:rPr>
              <w:t xml:space="preserve">plant-images.ts</w:t>
            </w:r>
          </w:p>
        </w:tc>
        <w:tc>
          <w:tcPr>
            <w:tcW w:type="dxa" w:w="1900"/>
            <w:shd w:fill="FFFFFF" w:color="auto" w:val="clear"/>
            <w:tcMar>
              <w:top w:type="dxa" w:w="70"/>
              <w:left w:type="dxa" w:w="120"/>
              <w:bottom w:type="dxa" w:w="70"/>
              <w:right w:type="dxa" w:w="120"/>
            </w:tcMar>
            <w:vAlign w:val="center"/>
          </w:tcPr>
          <w:p>
            <w:pPr>
              <w:spacing w:after="0" w:line="250"/>
            </w:pPr>
            <w:r>
              <w:rPr>
                <w:b/>
                <w:bCs/>
                <w:caps/>
                <w:color w:val="9B2C2C"/>
                <w:sz w:val="18"/>
                <w:szCs w:val="18"/>
              </w:rPr>
              <w:t xml:space="preserve">RETIRE</w:t>
            </w:r>
          </w:p>
        </w:tc>
        <w:tc>
          <w:tcPr>
            <w:tcW w:type="dxa" w:w="5180"/>
            <w:shd w:fill="FFFFFF" w:color="auto" w:val="clear"/>
            <w:tcMar>
              <w:top w:type="dxa" w:w="70"/>
              <w:left w:type="dxa" w:w="120"/>
              <w:bottom w:type="dxa" w:w="70"/>
              <w:right w:type="dxa" w:w="120"/>
            </w:tcMar>
            <w:vAlign w:val="center"/>
          </w:tcPr>
          <w:p>
            <w:pPr>
              <w:spacing w:after="0" w:line="250"/>
            </w:pPr>
            <w:r>
              <w:rPr>
                <w:color w:val="1A1A1A"/>
                <w:sz w:val="19"/>
                <w:szCs w:val="19"/>
              </w:rPr>
              <w:t xml:space="preserve">Governed media references replace the static PNG map</w:t>
            </w:r>
          </w:p>
        </w:tc>
      </w:tr>
    </w:tbl>
    <w:p>
      <w:pPr>
        <w:spacing w:after="70"/>
      </w:pPr>
    </w:p>
    <w:p>
      <w:pPr>
        <w:pStyle w:val="Heading3"/>
      </w:pPr>
      <w:r>
        <w:t xml:space="preserve">src/db  ·  src/components  ·  src/app  ·  tools &amp; assets</w:t>
      </w:r>
    </w:p>
    <w:tbl>
      <w:tblPr>
        <w:tblW w:type="dxa" w:w="10080"/>
        <w:tblBorders>
          <w:top w:val="single" w:color="CFE0D6" w:sz="2"/>
          <w:left w:val="single" w:color="CFE0D6" w:sz="2"/>
          <w:bottom w:val="single" w:color="CFE0D6" w:sz="2"/>
          <w:right w:val="single" w:color="CFE0D6" w:sz="2"/>
          <w:insideH w:val="single" w:color="CFE0D6" w:sz="2"/>
          <w:insideV w:val="single" w:color="CFE0D6" w:sz="2"/>
        </w:tblBorders>
      </w:tblPr>
      <w:tblGrid>
        <w:gridCol w:w="3400"/>
        <w:gridCol w:w="1700"/>
        <w:gridCol w:w="4980"/>
      </w:tblGrid>
      <w:tr>
        <w:trPr>
          <w:tblHeader/>
        </w:trPr>
        <w:tc>
          <w:tcPr>
            <w:tcW w:type="dxa" w:w="3400"/>
            <w:shd w:fill="1B4332" w:color="auto" w:val="clear"/>
            <w:tcMar>
              <w:top w:type="dxa" w:w="70"/>
              <w:left w:type="dxa" w:w="120"/>
              <w:bottom w:type="dxa" w:w="70"/>
              <w:right w:type="dxa" w:w="120"/>
            </w:tcMar>
            <w:vAlign w:val="center"/>
          </w:tcPr>
          <w:p>
            <w:pPr>
              <w:spacing w:after="0"/>
            </w:pPr>
            <w:r>
              <w:rPr>
                <w:b/>
                <w:bCs/>
                <w:color w:val="FFFFFF"/>
                <w:sz w:val="19"/>
                <w:szCs w:val="19"/>
              </w:rPr>
              <w:t xml:space="preserve">Path</w:t>
            </w:r>
          </w:p>
        </w:tc>
        <w:tc>
          <w:tcPr>
            <w:tcW w:type="dxa" w:w="1700"/>
            <w:shd w:fill="1B4332" w:color="auto" w:val="clear"/>
            <w:tcMar>
              <w:top w:type="dxa" w:w="70"/>
              <w:left w:type="dxa" w:w="120"/>
              <w:bottom w:type="dxa" w:w="70"/>
              <w:right w:type="dxa" w:w="120"/>
            </w:tcMar>
            <w:vAlign w:val="center"/>
          </w:tcPr>
          <w:p>
            <w:pPr>
              <w:spacing w:after="0"/>
            </w:pPr>
            <w:r>
              <w:rPr>
                <w:b/>
                <w:bCs/>
                <w:color w:val="FFFFFF"/>
                <w:sz w:val="19"/>
                <w:szCs w:val="19"/>
              </w:rPr>
              <w:t xml:space="preserve">Verdict</w:t>
            </w:r>
          </w:p>
        </w:tc>
        <w:tc>
          <w:tcPr>
            <w:tcW w:type="dxa" w:w="4980"/>
            <w:shd w:fill="1B4332" w:color="auto" w:val="clear"/>
            <w:tcMar>
              <w:top w:type="dxa" w:w="70"/>
              <w:left w:type="dxa" w:w="120"/>
              <w:bottom w:type="dxa" w:w="70"/>
              <w:right w:type="dxa" w:w="120"/>
            </w:tcMar>
            <w:vAlign w:val="center"/>
          </w:tcPr>
          <w:p>
            <w:pPr>
              <w:spacing w:after="0"/>
            </w:pPr>
            <w:r>
              <w:rPr>
                <w:b/>
                <w:bCs/>
                <w:color w:val="FFFFFF"/>
                <w:sz w:val="19"/>
                <w:szCs w:val="19"/>
              </w:rPr>
              <w:t xml:space="preserve">Note</w:t>
            </w:r>
          </w:p>
        </w:tc>
      </w:tr>
      <w:tr>
        <w:tc>
          <w:tcPr>
            <w:tcW w:type="dxa" w:w="3400"/>
            <w:shd w:fill="FFFFFF" w:color="auto" w:val="clear"/>
            <w:tcMar>
              <w:top w:type="dxa" w:w="70"/>
              <w:left w:type="dxa" w:w="120"/>
              <w:bottom w:type="dxa" w:w="70"/>
              <w:right w:type="dxa" w:w="120"/>
            </w:tcMar>
            <w:vAlign w:val="center"/>
          </w:tcPr>
          <w:p>
            <w:pPr>
              <w:spacing w:after="0" w:line="250"/>
            </w:pPr>
            <w:r>
              <w:rPr>
                <w:color w:val="1A1A1A"/>
                <w:sz w:val="19"/>
                <w:szCs w:val="19"/>
              </w:rPr>
              <w:t xml:space="preserve">db/schema.ts</w:t>
            </w:r>
          </w:p>
        </w:tc>
        <w:tc>
          <w:tcPr>
            <w:tcW w:type="dxa" w:w="1700"/>
            <w:shd w:fill="FFFFFF" w:color="auto" w:val="clear"/>
            <w:tcMar>
              <w:top w:type="dxa" w:w="70"/>
              <w:left w:type="dxa" w:w="120"/>
              <w:bottom w:type="dxa" w:w="70"/>
              <w:right w:type="dxa" w:w="120"/>
            </w:tcMar>
            <w:vAlign w:val="center"/>
          </w:tcPr>
          <w:p>
            <w:pPr>
              <w:spacing w:after="0" w:line="250"/>
            </w:pPr>
            <w:r>
              <w:rPr>
                <w:b/>
                <w:bCs/>
                <w:caps/>
                <w:color w:val="9B2C2C"/>
                <w:sz w:val="18"/>
                <w:szCs w:val="18"/>
              </w:rPr>
              <w:t xml:space="preserve">REPLACE</w:t>
            </w:r>
          </w:p>
        </w:tc>
        <w:tc>
          <w:tcPr>
            <w:tcW w:type="dxa" w:w="4980"/>
            <w:shd w:fill="FFFFFF" w:color="auto" w:val="clear"/>
            <w:tcMar>
              <w:top w:type="dxa" w:w="70"/>
              <w:left w:type="dxa" w:w="120"/>
              <w:bottom w:type="dxa" w:w="70"/>
              <w:right w:type="dxa" w:w="120"/>
            </w:tcMar>
            <w:vAlign w:val="center"/>
          </w:tcPr>
          <w:p>
            <w:pPr>
              <w:spacing w:after="0" w:line="250"/>
            </w:pPr>
            <w:r>
              <w:rPr>
                <w:color w:val="1A1A1A"/>
                <w:sz w:val="19"/>
                <w:szCs w:val="19"/>
              </w:rPr>
              <w:t xml:space="preserve">Replace via migration; keep the old schema as source until cutover</w:t>
            </w:r>
          </w:p>
        </w:tc>
      </w:tr>
      <w:tr>
        <w:tc>
          <w:tcPr>
            <w:tcW w:type="dxa" w:w="3400"/>
            <w:shd w:fill="F4F8F5" w:color="auto" w:val="clear"/>
            <w:tcMar>
              <w:top w:type="dxa" w:w="70"/>
              <w:left w:type="dxa" w:w="120"/>
              <w:bottom w:type="dxa" w:w="70"/>
              <w:right w:type="dxa" w:w="120"/>
            </w:tcMar>
            <w:vAlign w:val="center"/>
          </w:tcPr>
          <w:p>
            <w:pPr>
              <w:spacing w:after="0" w:line="250"/>
            </w:pPr>
            <w:r>
              <w:rPr>
                <w:color w:val="1A1A1A"/>
                <w:sz w:val="19"/>
                <w:szCs w:val="19"/>
              </w:rPr>
              <w:t xml:space="preserve">db/*-repo.ts · provider.tsx</w:t>
            </w:r>
          </w:p>
        </w:tc>
        <w:tc>
          <w:tcPr>
            <w:tcW w:type="dxa" w:w="1700"/>
            <w:shd w:fill="F4F8F5" w:color="auto" w:val="clear"/>
            <w:tcMar>
              <w:top w:type="dxa" w:w="70"/>
              <w:left w:type="dxa" w:w="120"/>
              <w:bottom w:type="dxa" w:w="70"/>
              <w:right w:type="dxa" w:w="120"/>
            </w:tcMar>
            <w:vAlign w:val="center"/>
          </w:tcPr>
          <w:p>
            <w:pPr>
              <w:spacing w:after="0" w:line="250"/>
            </w:pPr>
            <w:r>
              <w:rPr>
                <w:b/>
                <w:bCs/>
                <w:caps/>
                <w:color w:val="2D6A4F"/>
                <w:sz w:val="18"/>
                <w:szCs w:val="18"/>
              </w:rPr>
              <w:t xml:space="preserve">KEEP</w:t>
            </w:r>
          </w:p>
        </w:tc>
        <w:tc>
          <w:tcPr>
            <w:tcW w:type="dxa" w:w="4980"/>
            <w:shd w:fill="F4F8F5" w:color="auto" w:val="clear"/>
            <w:tcMar>
              <w:top w:type="dxa" w:w="70"/>
              <w:left w:type="dxa" w:w="120"/>
              <w:bottom w:type="dxa" w:w="70"/>
              <w:right w:type="dxa" w:w="120"/>
            </w:tcMar>
            <w:vAlign w:val="center"/>
          </w:tcPr>
          <w:p>
            <w:pPr>
              <w:spacing w:after="0" w:line="250"/>
            </w:pPr>
            <w:r>
              <w:rPr>
                <w:color w:val="1A1A1A"/>
                <w:sz w:val="19"/>
                <w:szCs w:val="19"/>
              </w:rPr>
              <w:t xml:space="preserve">Keep the pattern; add normalized repos and remote compositions</w:t>
            </w:r>
          </w:p>
        </w:tc>
      </w:tr>
      <w:tr>
        <w:tc>
          <w:tcPr>
            <w:tcW w:type="dxa" w:w="3400"/>
            <w:shd w:fill="FFFFFF" w:color="auto" w:val="clear"/>
            <w:tcMar>
              <w:top w:type="dxa" w:w="70"/>
              <w:left w:type="dxa" w:w="120"/>
              <w:bottom w:type="dxa" w:w="70"/>
              <w:right w:type="dxa" w:w="120"/>
            </w:tcMar>
            <w:vAlign w:val="center"/>
          </w:tcPr>
          <w:p>
            <w:pPr>
              <w:spacing w:after="0" w:line="250"/>
            </w:pPr>
            <w:r>
              <w:rPr>
                <w:color w:val="1A1A1A"/>
                <w:sz w:val="19"/>
                <w:szCs w:val="19"/>
              </w:rPr>
              <w:t xml:space="preserve">db/backup.ts</w:t>
            </w:r>
          </w:p>
        </w:tc>
        <w:tc>
          <w:tcPr>
            <w:tcW w:type="dxa" w:w="1700"/>
            <w:shd w:fill="FFFFFF" w:color="auto" w:val="clear"/>
            <w:tcMar>
              <w:top w:type="dxa" w:w="70"/>
              <w:left w:type="dxa" w:w="120"/>
              <w:bottom w:type="dxa" w:w="70"/>
              <w:right w:type="dxa" w:w="120"/>
            </w:tcMar>
            <w:vAlign w:val="center"/>
          </w:tcPr>
          <w:p>
            <w:pPr>
              <w:spacing w:after="0" w:line="250"/>
            </w:pPr>
            <w:r>
              <w:rPr>
                <w:b/>
                <w:bCs/>
                <w:caps/>
                <w:color w:val="8A5A0B"/>
                <w:sz w:val="18"/>
                <w:szCs w:val="18"/>
              </w:rPr>
              <w:t xml:space="preserve">REFACTOR</w:t>
            </w:r>
          </w:p>
        </w:tc>
        <w:tc>
          <w:tcPr>
            <w:tcW w:type="dxa" w:w="4980"/>
            <w:shd w:fill="FFFFFF" w:color="auto" w:val="clear"/>
            <w:tcMar>
              <w:top w:type="dxa" w:w="70"/>
              <w:left w:type="dxa" w:w="120"/>
              <w:bottom w:type="dxa" w:w="70"/>
              <w:right w:type="dxa" w:w="120"/>
            </w:tcMar>
            <w:vAlign w:val="center"/>
          </w:tcPr>
          <w:p>
            <w:pPr>
              <w:spacing w:after="0" w:line="250"/>
            </w:pPr>
            <w:r>
              <w:rPr>
                <w:color w:val="1A1A1A"/>
                <w:sz w:val="19"/>
                <w:szCs w:val="19"/>
              </w:rPr>
              <w:t xml:space="preserve">Transactional, media-aware, complete archive</w:t>
            </w:r>
          </w:p>
        </w:tc>
      </w:tr>
      <w:tr>
        <w:tc>
          <w:tcPr>
            <w:tcW w:type="dxa" w:w="3400"/>
            <w:shd w:fill="F4F8F5" w:color="auto" w:val="clear"/>
            <w:tcMar>
              <w:top w:type="dxa" w:w="70"/>
              <w:left w:type="dxa" w:w="120"/>
              <w:bottom w:type="dxa" w:w="70"/>
              <w:right w:type="dxa" w:w="120"/>
            </w:tcMar>
            <w:vAlign w:val="center"/>
          </w:tcPr>
          <w:p>
            <w:pPr>
              <w:spacing w:after="0" w:line="250"/>
            </w:pPr>
            <w:r>
              <w:rPr>
                <w:color w:val="1A1A1A"/>
                <w:sz w:val="19"/>
                <w:szCs w:val="19"/>
              </w:rPr>
              <w:t xml:space="preserve">db/migrate.ts</w:t>
            </w:r>
          </w:p>
        </w:tc>
        <w:tc>
          <w:tcPr>
            <w:tcW w:type="dxa" w:w="1700"/>
            <w:shd w:fill="F4F8F5" w:color="auto" w:val="clear"/>
            <w:tcMar>
              <w:top w:type="dxa" w:w="70"/>
              <w:left w:type="dxa" w:w="120"/>
              <w:bottom w:type="dxa" w:w="70"/>
              <w:right w:type="dxa" w:w="120"/>
            </w:tcMar>
            <w:vAlign w:val="center"/>
          </w:tcPr>
          <w:p>
            <w:pPr>
              <w:spacing w:after="0" w:line="250"/>
            </w:pPr>
            <w:r>
              <w:rPr>
                <w:b/>
                <w:bCs/>
                <w:caps/>
                <w:color w:val="9B2C2C"/>
                <w:sz w:val="18"/>
                <w:szCs w:val="18"/>
              </w:rPr>
              <w:t xml:space="preserve">REPLACE</w:t>
            </w:r>
          </w:p>
        </w:tc>
        <w:tc>
          <w:tcPr>
            <w:tcW w:type="dxa" w:w="4980"/>
            <w:shd w:fill="F4F8F5" w:color="auto" w:val="clear"/>
            <w:tcMar>
              <w:top w:type="dxa" w:w="70"/>
              <w:left w:type="dxa" w:w="120"/>
              <w:bottom w:type="dxa" w:w="70"/>
              <w:right w:type="dxa" w:w="120"/>
            </w:tcMar>
            <w:vAlign w:val="center"/>
          </w:tcPr>
          <w:p>
            <w:pPr>
              <w:spacing w:after="0" w:line="250"/>
            </w:pPr>
            <w:r>
              <w:rPr>
                <w:color w:val="1A1A1A"/>
                <w:sz w:val="19"/>
                <w:szCs w:val="19"/>
              </w:rPr>
              <w:t xml:space="preserve">Ordered DB and payload migrations with historical fixtures</w:t>
            </w:r>
          </w:p>
        </w:tc>
      </w:tr>
      <w:tr>
        <w:tc>
          <w:tcPr>
            <w:tcW w:type="dxa" w:w="3400"/>
            <w:shd w:fill="FFFFFF" w:color="auto" w:val="clear"/>
            <w:tcMar>
              <w:top w:type="dxa" w:w="70"/>
              <w:left w:type="dxa" w:w="120"/>
              <w:bottom w:type="dxa" w:w="70"/>
              <w:right w:type="dxa" w:w="120"/>
            </w:tcMar>
            <w:vAlign w:val="center"/>
          </w:tcPr>
          <w:p>
            <w:pPr>
              <w:spacing w:after="0" w:line="250"/>
            </w:pPr>
            <w:r>
              <w:rPr>
                <w:color w:val="1A1A1A"/>
                <w:sz w:val="19"/>
                <w:szCs w:val="19"/>
              </w:rPr>
              <w:t xml:space="preserve">db/ids.ts · client.expo.ts · client.node.ts</w:t>
            </w:r>
          </w:p>
        </w:tc>
        <w:tc>
          <w:tcPr>
            <w:tcW w:type="dxa" w:w="1700"/>
            <w:shd w:fill="FFFFFF" w:color="auto" w:val="clear"/>
            <w:tcMar>
              <w:top w:type="dxa" w:w="70"/>
              <w:left w:type="dxa" w:w="120"/>
              <w:bottom w:type="dxa" w:w="70"/>
              <w:right w:type="dxa" w:w="120"/>
            </w:tcMar>
            <w:vAlign w:val="center"/>
          </w:tcPr>
          <w:p>
            <w:pPr>
              <w:spacing w:after="0" w:line="250"/>
            </w:pPr>
            <w:r>
              <w:rPr>
                <w:b/>
                <w:bCs/>
                <w:caps/>
                <w:color w:val="2D6A4F"/>
                <w:sz w:val="18"/>
                <w:szCs w:val="18"/>
              </w:rPr>
              <w:t xml:space="preserve">KEEP</w:t>
            </w:r>
          </w:p>
        </w:tc>
        <w:tc>
          <w:tcPr>
            <w:tcW w:type="dxa" w:w="4980"/>
            <w:shd w:fill="FFFFFF" w:color="auto" w:val="clear"/>
            <w:tcMar>
              <w:top w:type="dxa" w:w="70"/>
              <w:left w:type="dxa" w:w="120"/>
              <w:bottom w:type="dxa" w:w="70"/>
              <w:right w:type="dxa" w:w="120"/>
            </w:tcMar>
            <w:vAlign w:val="center"/>
          </w:tcPr>
          <w:p>
            <w:pPr>
              <w:spacing w:after="0" w:line="250"/>
            </w:pPr>
            <w:r>
              <w:rPr>
                <w:color w:val="1A1A1A"/>
                <w:sz w:val="19"/>
                <w:szCs w:val="19"/>
              </w:rPr>
              <w:t xml:space="preserve">UUID strategy and dual-driver plumbing</w:t>
            </w:r>
          </w:p>
        </w:tc>
      </w:tr>
      <w:tr>
        <w:tc>
          <w:tcPr>
            <w:tcW w:type="dxa" w:w="3400"/>
            <w:shd w:fill="F4F8F5" w:color="auto" w:val="clear"/>
            <w:tcMar>
              <w:top w:type="dxa" w:w="70"/>
              <w:left w:type="dxa" w:w="120"/>
              <w:bottom w:type="dxa" w:w="70"/>
              <w:right w:type="dxa" w:w="120"/>
            </w:tcMar>
            <w:vAlign w:val="center"/>
          </w:tcPr>
          <w:p>
            <w:pPr>
              <w:spacing w:after="0" w:line="250"/>
            </w:pPr>
            <w:r>
              <w:rPr>
                <w:color w:val="1A1A1A"/>
                <w:sz w:val="19"/>
                <w:szCs w:val="19"/>
              </w:rPr>
              <w:t xml:space="preserve">components/ui/*</w:t>
            </w:r>
          </w:p>
        </w:tc>
        <w:tc>
          <w:tcPr>
            <w:tcW w:type="dxa" w:w="1700"/>
            <w:shd w:fill="F4F8F5" w:color="auto" w:val="clear"/>
            <w:tcMar>
              <w:top w:type="dxa" w:w="70"/>
              <w:left w:type="dxa" w:w="120"/>
              <w:bottom w:type="dxa" w:w="70"/>
              <w:right w:type="dxa" w:w="120"/>
            </w:tcMar>
            <w:vAlign w:val="center"/>
          </w:tcPr>
          <w:p>
            <w:pPr>
              <w:spacing w:after="0" w:line="250"/>
            </w:pPr>
            <w:r>
              <w:rPr>
                <w:b/>
                <w:bCs/>
                <w:caps/>
                <w:color w:val="2D6A4F"/>
                <w:sz w:val="18"/>
                <w:szCs w:val="18"/>
              </w:rPr>
              <w:t xml:space="preserve">KEEP</w:t>
            </w:r>
          </w:p>
        </w:tc>
        <w:tc>
          <w:tcPr>
            <w:tcW w:type="dxa" w:w="4980"/>
            <w:shd w:fill="F4F8F5" w:color="auto" w:val="clear"/>
            <w:tcMar>
              <w:top w:type="dxa" w:w="70"/>
              <w:left w:type="dxa" w:w="120"/>
              <w:bottom w:type="dxa" w:w="70"/>
              <w:right w:type="dxa" w:w="120"/>
            </w:tcMar>
            <w:vAlign w:val="center"/>
          </w:tcPr>
          <w:p>
            <w:pPr>
              <w:spacing w:after="0" w:line="250"/>
            </w:pPr>
            <w:r>
              <w:rPr>
                <w:color w:val="1A1A1A"/>
                <w:sz w:val="19"/>
                <w:szCs w:val="19"/>
              </w:rPr>
              <w:t xml:space="preserve">Selective keep; audit accessibility and compiler rules; retheme</w:t>
            </w:r>
          </w:p>
        </w:tc>
      </w:tr>
      <w:tr>
        <w:tc>
          <w:tcPr>
            <w:tcW w:type="dxa" w:w="3400"/>
            <w:shd w:fill="FFFFFF" w:color="auto" w:val="clear"/>
            <w:tcMar>
              <w:top w:type="dxa" w:w="70"/>
              <w:left w:type="dxa" w:w="120"/>
              <w:bottom w:type="dxa" w:w="70"/>
              <w:right w:type="dxa" w:w="120"/>
            </w:tcMar>
            <w:vAlign w:val="center"/>
          </w:tcPr>
          <w:p>
            <w:pPr>
              <w:spacing w:after="0" w:line="250"/>
            </w:pPr>
            <w:r>
              <w:rPr>
                <w:color w:val="1A1A1A"/>
                <w:sz w:val="19"/>
                <w:szCs w:val="19"/>
              </w:rPr>
              <w:t xml:space="preserve">components/planner/*</w:t>
            </w:r>
          </w:p>
        </w:tc>
        <w:tc>
          <w:tcPr>
            <w:tcW w:type="dxa" w:w="1700"/>
            <w:shd w:fill="FFFFFF" w:color="auto" w:val="clear"/>
            <w:tcMar>
              <w:top w:type="dxa" w:w="70"/>
              <w:left w:type="dxa" w:w="120"/>
              <w:bottom w:type="dxa" w:w="70"/>
              <w:right w:type="dxa" w:w="120"/>
            </w:tcMar>
            <w:vAlign w:val="center"/>
          </w:tcPr>
          <w:p>
            <w:pPr>
              <w:spacing w:after="0" w:line="250"/>
            </w:pPr>
            <w:r>
              <w:rPr>
                <w:b/>
                <w:bCs/>
                <w:caps/>
                <w:color w:val="1B4332"/>
                <w:sz w:val="18"/>
                <w:szCs w:val="18"/>
              </w:rPr>
              <w:t xml:space="preserve">REBUILD</w:t>
            </w:r>
          </w:p>
        </w:tc>
        <w:tc>
          <w:tcPr>
            <w:tcW w:type="dxa" w:w="4980"/>
            <w:shd w:fill="FFFFFF" w:color="auto" w:val="clear"/>
            <w:tcMar>
              <w:top w:type="dxa" w:w="70"/>
              <w:left w:type="dxa" w:w="120"/>
              <w:bottom w:type="dxa" w:w="70"/>
              <w:right w:type="dxa" w:w="120"/>
            </w:tcMar>
            <w:vAlign w:val="center"/>
          </w:tcPr>
          <w:p>
            <w:pPr>
              <w:spacing w:after="0" w:line="250"/>
            </w:pPr>
            <w:r>
              <w:rPr>
                <w:color w:val="1A1A1A"/>
                <w:sz w:val="19"/>
                <w:szCs w:val="19"/>
              </w:rPr>
              <w:t xml:space="preserve">Extract the math; rebuild the screen composition</w:t>
            </w:r>
          </w:p>
        </w:tc>
      </w:tr>
      <w:tr>
        <w:tc>
          <w:tcPr>
            <w:tcW w:type="dxa" w:w="3400"/>
            <w:shd w:fill="F4F8F5" w:color="auto" w:val="clear"/>
            <w:tcMar>
              <w:top w:type="dxa" w:w="70"/>
              <w:left w:type="dxa" w:w="120"/>
              <w:bottom w:type="dxa" w:w="70"/>
              <w:right w:type="dxa" w:w="120"/>
            </w:tcMar>
            <w:vAlign w:val="center"/>
          </w:tcPr>
          <w:p>
            <w:pPr>
              <w:spacing w:after="0" w:line="250"/>
            </w:pPr>
            <w:r>
              <w:rPr>
                <w:color w:val="1A1A1A"/>
                <w:sz w:val="19"/>
                <w:szCs w:val="19"/>
              </w:rPr>
              <w:t xml:space="preserve">components/vibes/* (+ art, canopy)</w:t>
            </w:r>
          </w:p>
        </w:tc>
        <w:tc>
          <w:tcPr>
            <w:tcW w:type="dxa" w:w="1700"/>
            <w:shd w:fill="F4F8F5" w:color="auto" w:val="clear"/>
            <w:tcMar>
              <w:top w:type="dxa" w:w="70"/>
              <w:left w:type="dxa" w:w="120"/>
              <w:bottom w:type="dxa" w:w="70"/>
              <w:right w:type="dxa" w:w="120"/>
            </w:tcMar>
            <w:vAlign w:val="center"/>
          </w:tcPr>
          <w:p>
            <w:pPr>
              <w:spacing w:after="0" w:line="250"/>
            </w:pPr>
            <w:r>
              <w:rPr>
                <w:b/>
                <w:bCs/>
                <w:caps/>
                <w:color w:val="9B2C2C"/>
                <w:sz w:val="18"/>
                <w:szCs w:val="18"/>
              </w:rPr>
              <w:t xml:space="preserve">RETIRE</w:t>
            </w:r>
          </w:p>
        </w:tc>
        <w:tc>
          <w:tcPr>
            <w:tcW w:type="dxa" w:w="4980"/>
            <w:shd w:fill="F4F8F5" w:color="auto" w:val="clear"/>
            <w:tcMar>
              <w:top w:type="dxa" w:w="70"/>
              <w:left w:type="dxa" w:w="120"/>
              <w:bottom w:type="dxa" w:w="70"/>
              <w:right w:type="dxa" w:w="120"/>
            </w:tcMar>
            <w:vAlign w:val="center"/>
          </w:tcPr>
          <w:p>
            <w:pPr>
              <w:spacing w:after="0" w:line="250"/>
            </w:pPr>
            <w:r>
              <w:rPr>
                <w:color w:val="1A1A1A"/>
                <w:sz w:val="19"/>
                <w:szCs w:val="19"/>
              </w:rPr>
              <w:t xml:space="preserve">Archived visual direction</w:t>
            </w:r>
          </w:p>
        </w:tc>
      </w:tr>
      <w:tr>
        <w:tc>
          <w:tcPr>
            <w:tcW w:type="dxa" w:w="3400"/>
            <w:shd w:fill="FFFFFF" w:color="auto" w:val="clear"/>
            <w:tcMar>
              <w:top w:type="dxa" w:w="70"/>
              <w:left w:type="dxa" w:w="120"/>
              <w:bottom w:type="dxa" w:w="70"/>
              <w:right w:type="dxa" w:w="120"/>
            </w:tcMar>
            <w:vAlign w:val="center"/>
          </w:tcPr>
          <w:p>
            <w:pPr>
              <w:spacing w:after="0" w:line="250"/>
            </w:pPr>
            <w:r>
              <w:rPr>
                <w:color w:val="1A1A1A"/>
                <w:sz w:val="19"/>
                <w:szCs w:val="19"/>
              </w:rPr>
              <w:t xml:space="preserve">app/index · browse · care · settings · build/[id] · planner</w:t>
            </w:r>
          </w:p>
        </w:tc>
        <w:tc>
          <w:tcPr>
            <w:tcW w:type="dxa" w:w="1700"/>
            <w:shd w:fill="FFFFFF" w:color="auto" w:val="clear"/>
            <w:tcMar>
              <w:top w:type="dxa" w:w="70"/>
              <w:left w:type="dxa" w:w="120"/>
              <w:bottom w:type="dxa" w:w="70"/>
              <w:right w:type="dxa" w:w="120"/>
            </w:tcMar>
            <w:vAlign w:val="center"/>
          </w:tcPr>
          <w:p>
            <w:pPr>
              <w:spacing w:after="0" w:line="250"/>
            </w:pPr>
            <w:r>
              <w:rPr>
                <w:b/>
                <w:bCs/>
                <w:caps/>
                <w:color w:val="1B4332"/>
                <w:sz w:val="18"/>
                <w:szCs w:val="18"/>
              </w:rPr>
              <w:t xml:space="preserve">REBUILD</w:t>
            </w:r>
          </w:p>
        </w:tc>
        <w:tc>
          <w:tcPr>
            <w:tcW w:type="dxa" w:w="4980"/>
            <w:shd w:fill="FFFFFF" w:color="auto" w:val="clear"/>
            <w:tcMar>
              <w:top w:type="dxa" w:w="70"/>
              <w:left w:type="dxa" w:w="120"/>
              <w:bottom w:type="dxa" w:w="70"/>
              <w:right w:type="dxa" w:w="120"/>
            </w:tcMar>
            <w:vAlign w:val="center"/>
          </w:tcPr>
          <w:p>
            <w:pPr>
              <w:spacing w:after="0" w:line="250"/>
            </w:pPr>
            <w:r>
              <w:rPr>
                <w:color w:val="1A1A1A"/>
                <w:sz w:val="19"/>
                <w:szCs w:val="19"/>
              </w:rPr>
              <w:t xml:space="preserve">Thin routes over feature and use-case modules</w:t>
            </w:r>
          </w:p>
        </w:tc>
      </w:tr>
      <w:tr>
        <w:tc>
          <w:tcPr>
            <w:tcW w:type="dxa" w:w="3400"/>
            <w:shd w:fill="F4F8F5" w:color="auto" w:val="clear"/>
            <w:tcMar>
              <w:top w:type="dxa" w:w="70"/>
              <w:left w:type="dxa" w:w="120"/>
              <w:bottom w:type="dxa" w:w="70"/>
              <w:right w:type="dxa" w:w="120"/>
            </w:tcMar>
            <w:vAlign w:val="center"/>
          </w:tcPr>
          <w:p>
            <w:pPr>
              <w:spacing w:after="0" w:line="250"/>
            </w:pPr>
            <w:r>
              <w:rPr>
                <w:color w:val="1A1A1A"/>
                <w:sz w:val="19"/>
                <w:szCs w:val="19"/>
              </w:rPr>
              <w:t xml:space="preserve">app/plant/[slug].tsx</w:t>
            </w:r>
          </w:p>
        </w:tc>
        <w:tc>
          <w:tcPr>
            <w:tcW w:type="dxa" w:w="1700"/>
            <w:shd w:fill="F4F8F5" w:color="auto" w:val="clear"/>
            <w:tcMar>
              <w:top w:type="dxa" w:w="70"/>
              <w:left w:type="dxa" w:w="120"/>
              <w:bottom w:type="dxa" w:w="70"/>
              <w:right w:type="dxa" w:w="120"/>
            </w:tcMar>
            <w:vAlign w:val="center"/>
          </w:tcPr>
          <w:p>
            <w:pPr>
              <w:spacing w:after="0" w:line="250"/>
            </w:pPr>
            <w:r>
              <w:rPr>
                <w:b/>
                <w:bCs/>
                <w:caps/>
                <w:color w:val="9B2C2C"/>
                <w:sz w:val="18"/>
                <w:szCs w:val="18"/>
              </w:rPr>
              <w:t xml:space="preserve">REPLACE</w:t>
            </w:r>
          </w:p>
        </w:tc>
        <w:tc>
          <w:tcPr>
            <w:tcW w:type="dxa" w:w="4980"/>
            <w:shd w:fill="F4F8F5" w:color="auto" w:val="clear"/>
            <w:tcMar>
              <w:top w:type="dxa" w:w="70"/>
              <w:left w:type="dxa" w:w="120"/>
              <w:bottom w:type="dxa" w:w="70"/>
              <w:right w:type="dxa" w:w="120"/>
            </w:tcMar>
            <w:vAlign w:val="center"/>
          </w:tcPr>
          <w:p>
            <w:pPr>
              <w:spacing w:after="0" w:line="250"/>
            </w:pPr>
            <w:r>
              <w:rPr>
                <w:color w:val="1A1A1A"/>
                <w:sz w:val="19"/>
                <w:szCs w:val="19"/>
              </w:rPr>
              <w:t xml:space="preserve">Becomes organism/[profileId], backed by profiles + cached identity</w:t>
            </w:r>
          </w:p>
        </w:tc>
      </w:tr>
      <w:tr>
        <w:tc>
          <w:tcPr>
            <w:tcW w:type="dxa" w:w="3400"/>
            <w:shd w:fill="FFFFFF" w:color="auto" w:val="clear"/>
            <w:tcMar>
              <w:top w:type="dxa" w:w="70"/>
              <w:left w:type="dxa" w:w="120"/>
              <w:bottom w:type="dxa" w:w="70"/>
              <w:right w:type="dxa" w:w="120"/>
            </w:tcMar>
            <w:vAlign w:val="center"/>
          </w:tcPr>
          <w:p>
            <w:pPr>
              <w:spacing w:after="0" w:line="250"/>
            </w:pPr>
            <w:r>
              <w:rPr>
                <w:color w:val="1A1A1A"/>
                <w:sz w:val="19"/>
                <w:szCs w:val="19"/>
              </w:rPr>
              <w:t xml:space="preserve">app/glyph-lab.tsx</w:t>
            </w:r>
          </w:p>
        </w:tc>
        <w:tc>
          <w:tcPr>
            <w:tcW w:type="dxa" w:w="1700"/>
            <w:shd w:fill="FFFFFF" w:color="auto" w:val="clear"/>
            <w:tcMar>
              <w:top w:type="dxa" w:w="70"/>
              <w:left w:type="dxa" w:w="120"/>
              <w:bottom w:type="dxa" w:w="70"/>
              <w:right w:type="dxa" w:w="120"/>
            </w:tcMar>
            <w:vAlign w:val="center"/>
          </w:tcPr>
          <w:p>
            <w:pPr>
              <w:spacing w:after="0" w:line="250"/>
            </w:pPr>
            <w:r>
              <w:rPr>
                <w:b/>
                <w:bCs/>
                <w:caps/>
                <w:color w:val="9B2C2C"/>
                <w:sz w:val="18"/>
                <w:szCs w:val="18"/>
              </w:rPr>
              <w:t xml:space="preserve">RETIRE</w:t>
            </w:r>
          </w:p>
        </w:tc>
        <w:tc>
          <w:tcPr>
            <w:tcW w:type="dxa" w:w="4980"/>
            <w:shd w:fill="FFFFFF" w:color="auto" w:val="clear"/>
            <w:tcMar>
              <w:top w:type="dxa" w:w="70"/>
              <w:left w:type="dxa" w:w="120"/>
              <w:bottom w:type="dxa" w:w="70"/>
              <w:right w:type="dxa" w:w="120"/>
            </w:tcMar>
            <w:vAlign w:val="center"/>
          </w:tcPr>
          <w:p>
            <w:pPr>
              <w:spacing w:after="0" w:line="250"/>
            </w:pPr>
            <w:r>
              <w:rPr>
                <w:color w:val="1A1A1A"/>
                <w:sz w:val="19"/>
                <w:szCs w:val="19"/>
              </w:rPr>
              <w:t xml:space="preserve">Glyph harness route</w:t>
            </w:r>
          </w:p>
        </w:tc>
      </w:tr>
      <w:tr>
        <w:tc>
          <w:tcPr>
            <w:tcW w:type="dxa" w:w="3400"/>
            <w:shd w:fill="F4F8F5" w:color="auto" w:val="clear"/>
            <w:tcMar>
              <w:top w:type="dxa" w:w="70"/>
              <w:left w:type="dxa" w:w="120"/>
              <w:bottom w:type="dxa" w:w="70"/>
              <w:right w:type="dxa" w:w="120"/>
            </w:tcMar>
            <w:vAlign w:val="center"/>
          </w:tcPr>
          <w:p>
            <w:pPr>
              <w:spacing w:after="0" w:line="250"/>
            </w:pPr>
            <w:r>
              <w:rPr>
                <w:color w:val="1A1A1A"/>
                <w:sz w:val="19"/>
                <w:szCs w:val="19"/>
              </w:rPr>
              <w:t xml:space="preserve">tools/plant-admin</w:t>
            </w:r>
          </w:p>
        </w:tc>
        <w:tc>
          <w:tcPr>
            <w:tcW w:type="dxa" w:w="1700"/>
            <w:shd w:fill="F4F8F5" w:color="auto" w:val="clear"/>
            <w:tcMar>
              <w:top w:type="dxa" w:w="70"/>
              <w:left w:type="dxa" w:w="120"/>
              <w:bottom w:type="dxa" w:w="70"/>
              <w:right w:type="dxa" w:w="120"/>
            </w:tcMar>
            <w:vAlign w:val="center"/>
          </w:tcPr>
          <w:p>
            <w:pPr>
              <w:spacing w:after="0" w:line="250"/>
            </w:pPr>
            <w:r>
              <w:rPr>
                <w:b/>
                <w:bCs/>
                <w:caps/>
                <w:color w:val="9B2C2C"/>
                <w:sz w:val="18"/>
                <w:szCs w:val="18"/>
              </w:rPr>
              <w:t xml:space="preserve">RETIRE</w:t>
            </w:r>
          </w:p>
        </w:tc>
        <w:tc>
          <w:tcPr>
            <w:tcW w:type="dxa" w:w="4980"/>
            <w:shd w:fill="F4F8F5" w:color="auto" w:val="clear"/>
            <w:tcMar>
              <w:top w:type="dxa" w:w="70"/>
              <w:left w:type="dxa" w:w="120"/>
              <w:bottom w:type="dxa" w:w="70"/>
              <w:right w:type="dxa" w:w="120"/>
            </w:tcMar>
            <w:vAlign w:val="center"/>
          </w:tcPr>
          <w:p>
            <w:pPr>
              <w:spacing w:after="0" w:line="250"/>
            </w:pPr>
            <w:r>
              <w:rPr>
                <w:color w:val="1A1A1A"/>
                <w:sz w:val="19"/>
                <w:szCs w:val="19"/>
              </w:rPr>
              <w:t xml:space="preserve">Repurpose as provenance-aware content operations</w:t>
            </w:r>
          </w:p>
        </w:tc>
      </w:tr>
      <w:tr>
        <w:tc>
          <w:tcPr>
            <w:tcW w:type="dxa" w:w="3400"/>
            <w:shd w:fill="FFFFFF" w:color="auto" w:val="clear"/>
            <w:tcMar>
              <w:top w:type="dxa" w:w="70"/>
              <w:left w:type="dxa" w:w="120"/>
              <w:bottom w:type="dxa" w:w="70"/>
              <w:right w:type="dxa" w:w="120"/>
            </w:tcMar>
            <w:vAlign w:val="center"/>
          </w:tcPr>
          <w:p>
            <w:pPr>
              <w:spacing w:after="0" w:line="250"/>
            </w:pPr>
            <w:r>
              <w:rPr>
                <w:color w:val="1A1A1A"/>
                <w:sz w:val="19"/>
                <w:szCs w:val="19"/>
              </w:rPr>
              <w:t xml:space="preserve">assets/plants/* · IMAGE_SOURCING.md</w:t>
            </w:r>
          </w:p>
        </w:tc>
        <w:tc>
          <w:tcPr>
            <w:tcW w:type="dxa" w:w="1700"/>
            <w:shd w:fill="FFFFFF" w:color="auto" w:val="clear"/>
            <w:tcMar>
              <w:top w:type="dxa" w:w="70"/>
              <w:left w:type="dxa" w:w="120"/>
              <w:bottom w:type="dxa" w:w="70"/>
              <w:right w:type="dxa" w:w="120"/>
            </w:tcMar>
            <w:vAlign w:val="center"/>
          </w:tcPr>
          <w:p>
            <w:pPr>
              <w:spacing w:after="0" w:line="250"/>
            </w:pPr>
            <w:r>
              <w:rPr>
                <w:b/>
                <w:bCs/>
                <w:caps/>
                <w:color w:val="9B2C2C"/>
                <w:sz w:val="18"/>
                <w:szCs w:val="18"/>
              </w:rPr>
              <w:t xml:space="preserve">RETIRE</w:t>
            </w:r>
          </w:p>
        </w:tc>
        <w:tc>
          <w:tcPr>
            <w:tcW w:type="dxa" w:w="4980"/>
            <w:shd w:fill="FFFFFF" w:color="auto" w:val="clear"/>
            <w:tcMar>
              <w:top w:type="dxa" w:w="70"/>
              <w:left w:type="dxa" w:w="120"/>
              <w:bottom w:type="dxa" w:w="70"/>
              <w:right w:type="dxa" w:w="120"/>
            </w:tcMar>
            <w:vAlign w:val="center"/>
          </w:tcPr>
          <w:p>
            <w:pPr>
              <w:spacing w:after="0" w:line="250"/>
            </w:pPr>
            <w:r>
              <w:rPr>
                <w:color w:val="1A1A1A"/>
                <w:sz w:val="19"/>
                <w:szCs w:val="19"/>
              </w:rPr>
              <w:t xml:space="preserve">Hand-sourced photo library and notes</w:t>
            </w:r>
          </w:p>
        </w:tc>
      </w:tr>
      <w:tr>
        <w:tc>
          <w:tcPr>
            <w:tcW w:type="dxa" w:w="3400"/>
            <w:shd w:fill="F4F8F5" w:color="auto" w:val="clear"/>
            <w:tcMar>
              <w:top w:type="dxa" w:w="70"/>
              <w:left w:type="dxa" w:w="120"/>
              <w:bottom w:type="dxa" w:w="70"/>
              <w:right w:type="dxa" w:w="120"/>
            </w:tcMar>
            <w:vAlign w:val="center"/>
          </w:tcPr>
          <w:p>
            <w:pPr>
              <w:spacing w:after="0" w:line="250"/>
            </w:pPr>
            <w:r>
              <w:rPr>
                <w:color w:val="1A1A1A"/>
                <w:sz w:val="19"/>
                <w:szCs w:val="19"/>
              </w:rPr>
              <w:t xml:space="preserve">Web/  ·  ios/  ·  android/</w:t>
            </w:r>
          </w:p>
        </w:tc>
        <w:tc>
          <w:tcPr>
            <w:tcW w:type="dxa" w:w="1700"/>
            <w:shd w:fill="F4F8F5" w:color="auto" w:val="clear"/>
            <w:tcMar>
              <w:top w:type="dxa" w:w="70"/>
              <w:left w:type="dxa" w:w="120"/>
              <w:bottom w:type="dxa" w:w="70"/>
              <w:right w:type="dxa" w:w="120"/>
            </w:tcMar>
            <w:vAlign w:val="center"/>
          </w:tcPr>
          <w:p>
            <w:pPr>
              <w:spacing w:after="0" w:line="250"/>
            </w:pPr>
            <w:r>
              <w:rPr>
                <w:b/>
                <w:bCs/>
                <w:caps/>
                <w:color w:val="9B2C2C"/>
                <w:sz w:val="18"/>
                <w:szCs w:val="18"/>
              </w:rPr>
              <w:t xml:space="preserve">RETIRE</w:t>
            </w:r>
          </w:p>
        </w:tc>
        <w:tc>
          <w:tcPr>
            <w:tcW w:type="dxa" w:w="4980"/>
            <w:shd w:fill="F4F8F5" w:color="auto" w:val="clear"/>
            <w:tcMar>
              <w:top w:type="dxa" w:w="70"/>
              <w:left w:type="dxa" w:w="120"/>
              <w:bottom w:type="dxa" w:w="70"/>
              <w:right w:type="dxa" w:w="120"/>
            </w:tcMar>
            <w:vAlign w:val="center"/>
          </w:tcPr>
          <w:p>
            <w:pPr>
              <w:spacing w:after="0" w:line="250"/>
            </w:pPr>
            <w:r>
              <w:rPr>
                <w:color w:val="1A1A1A"/>
                <w:sz w:val="19"/>
                <w:szCs w:val="19"/>
              </w:rPr>
              <w:t xml:space="preserve">Archive the prototype; regenerate native from Expo config</w:t>
            </w:r>
          </w:p>
        </w:tc>
      </w:tr>
      <w:tr>
        <w:tc>
          <w:tcPr>
            <w:tcW w:type="dxa" w:w="3400"/>
            <w:shd w:fill="FFFFFF" w:color="auto" w:val="clear"/>
            <w:tcMar>
              <w:top w:type="dxa" w:w="70"/>
              <w:left w:type="dxa" w:w="120"/>
              <w:bottom w:type="dxa" w:w="70"/>
              <w:right w:type="dxa" w:w="120"/>
            </w:tcMar>
            <w:vAlign w:val="center"/>
          </w:tcPr>
          <w:p>
            <w:pPr>
              <w:spacing w:after="0" w:line="250"/>
            </w:pPr>
            <w:r>
              <w:rPr>
                <w:color w:val="1A1A1A"/>
                <w:sz w:val="19"/>
                <w:szCs w:val="19"/>
              </w:rPr>
              <w:t xml:space="preserve">docs/adr · tests</w:t>
            </w:r>
          </w:p>
        </w:tc>
        <w:tc>
          <w:tcPr>
            <w:tcW w:type="dxa" w:w="1700"/>
            <w:shd w:fill="FFFFFF" w:color="auto" w:val="clear"/>
            <w:tcMar>
              <w:top w:type="dxa" w:w="70"/>
              <w:left w:type="dxa" w:w="120"/>
              <w:bottom w:type="dxa" w:w="70"/>
              <w:right w:type="dxa" w:w="120"/>
            </w:tcMar>
            <w:vAlign w:val="center"/>
          </w:tcPr>
          <w:p>
            <w:pPr>
              <w:spacing w:after="0" w:line="250"/>
            </w:pPr>
            <w:r>
              <w:rPr>
                <w:b/>
                <w:bCs/>
                <w:caps/>
                <w:color w:val="2D6A4F"/>
                <w:sz w:val="18"/>
                <w:szCs w:val="18"/>
              </w:rPr>
              <w:t xml:space="preserve">KEEP</w:t>
            </w:r>
          </w:p>
        </w:tc>
        <w:tc>
          <w:tcPr>
            <w:tcW w:type="dxa" w:w="4980"/>
            <w:shd w:fill="FFFFFF" w:color="auto" w:val="clear"/>
            <w:tcMar>
              <w:top w:type="dxa" w:w="70"/>
              <w:left w:type="dxa" w:w="120"/>
              <w:bottom w:type="dxa" w:w="70"/>
              <w:right w:type="dxa" w:w="120"/>
            </w:tcMar>
            <w:vAlign w:val="center"/>
          </w:tcPr>
          <w:p>
            <w:pPr>
              <w:spacing w:after="0" w:line="250"/>
            </w:pPr>
            <w:r>
              <w:rPr>
                <w:color w:val="1A1A1A"/>
                <w:sz w:val="19"/>
                <w:szCs w:val="19"/>
              </w:rPr>
              <w:t xml:space="preserve">Historical rationale and the safety net; add superseding records</w:t>
            </w:r>
          </w:p>
        </w:tc>
      </w:tr>
    </w:tbl>
    <w:p>
      <w:pPr>
        <w:spacing w:after="90"/>
      </w:pPr>
    </w:p>
    <w:p>
      <w:pPr>
        <w:pStyle w:val="Heading1"/>
      </w:pPr>
      <w:r>
        <w:t xml:space="preserve">Appendix B — Founding decisions to record</w:t>
      </w:r>
    </w:p>
    <w:p>
      <w:pPr>
        <w:spacing w:after="150" w:line="266"/>
      </w:pPr>
      <w:r>
        <w:t xml:space="preserve">Write these as decision records before Phase 1 begins; each becomes a durable reference the rebuild is checked against.</w:t>
      </w:r>
    </w:p>
    <w:tbl>
      <w:tblPr>
        <w:tblW w:type="dxa" w:w="10080"/>
        <w:tblBorders>
          <w:top w:val="single" w:color="CFE0D6" w:sz="2"/>
          <w:left w:val="single" w:color="CFE0D6" w:sz="2"/>
          <w:bottom w:val="single" w:color="CFE0D6" w:sz="2"/>
          <w:right w:val="single" w:color="CFE0D6" w:sz="2"/>
          <w:insideH w:val="single" w:color="CFE0D6" w:sz="2"/>
          <w:insideV w:val="single" w:color="CFE0D6" w:sz="2"/>
        </w:tblBorders>
      </w:tblPr>
      <w:tblGrid>
        <w:gridCol w:w="3200"/>
        <w:gridCol w:w="6880"/>
      </w:tblGrid>
      <w:tr>
        <w:trPr>
          <w:tblHeader/>
        </w:trPr>
        <w:tc>
          <w:tcPr>
            <w:tcW w:type="dxa" w:w="3200"/>
            <w:shd w:fill="1B4332" w:color="auto" w:val="clear"/>
            <w:tcMar>
              <w:top w:type="dxa" w:w="70"/>
              <w:left w:type="dxa" w:w="120"/>
              <w:bottom w:type="dxa" w:w="70"/>
              <w:right w:type="dxa" w:w="120"/>
            </w:tcMar>
            <w:vAlign w:val="center"/>
          </w:tcPr>
          <w:p>
            <w:pPr>
              <w:spacing w:after="0"/>
            </w:pPr>
            <w:r>
              <w:rPr>
                <w:b/>
                <w:bCs/>
                <w:color w:val="FFFFFF"/>
                <w:sz w:val="19"/>
                <w:szCs w:val="19"/>
              </w:rPr>
              <w:t xml:space="preserve">Decision</w:t>
            </w:r>
          </w:p>
        </w:tc>
        <w:tc>
          <w:tcPr>
            <w:tcW w:type="dxa" w:w="6880"/>
            <w:shd w:fill="1B4332" w:color="auto" w:val="clear"/>
            <w:tcMar>
              <w:top w:type="dxa" w:w="70"/>
              <w:left w:type="dxa" w:w="120"/>
              <w:bottom w:type="dxa" w:w="70"/>
              <w:right w:type="dxa" w:w="120"/>
            </w:tcMar>
            <w:vAlign w:val="center"/>
          </w:tcPr>
          <w:p>
            <w:pPr>
              <w:spacing w:after="0"/>
            </w:pPr>
            <w:r>
              <w:rPr>
                <w:b/>
                <w:bCs/>
                <w:color w:val="FFFFFF"/>
                <w:sz w:val="19"/>
                <w:szCs w:val="19"/>
              </w:rPr>
              <w:t xml:space="preserve">Recommended answer</w:t>
            </w:r>
          </w:p>
        </w:tc>
      </w:tr>
      <w:tr>
        <w:tc>
          <w:tcPr>
            <w:tcW w:type="dxa" w:w="3200"/>
            <w:shd w:fill="FFFFFF" w:color="auto" w:val="clear"/>
            <w:tcMar>
              <w:top w:type="dxa" w:w="70"/>
              <w:left w:type="dxa" w:w="120"/>
              <w:bottom w:type="dxa" w:w="70"/>
              <w:right w:type="dxa" w:w="120"/>
            </w:tcMar>
            <w:vAlign w:val="center"/>
          </w:tcPr>
          <w:p>
            <w:pPr>
              <w:spacing w:after="0" w:line="250"/>
            </w:pPr>
            <w:r>
              <w:rPr>
                <w:color w:val="1A1A1A"/>
                <w:sz w:val="19"/>
                <w:szCs w:val="19"/>
              </w:rPr>
              <w:t xml:space="preserve">Launch category</w:t>
            </w:r>
          </w:p>
        </w:tc>
        <w:tc>
          <w:tcPr>
            <w:tcW w:type="dxa" w:w="6880"/>
            <w:shd w:fill="FFFFFF" w:color="auto" w:val="clear"/>
            <w:tcMar>
              <w:top w:type="dxa" w:w="70"/>
              <w:left w:type="dxa" w:w="120"/>
              <w:bottom w:type="dxa" w:w="70"/>
              <w:right w:type="dxa" w:w="120"/>
            </w:tcMar>
            <w:vAlign w:val="center"/>
          </w:tcPr>
          <w:p>
            <w:pPr>
              <w:spacing w:after="0" w:line="250"/>
            </w:pPr>
            <w:r>
              <w:rPr>
                <w:color w:val="1A1A1A"/>
                <w:sz w:val="19"/>
                <w:szCs w:val="19"/>
              </w:rPr>
              <w:t xml:space="preserve">Botanical terrariums, mosses, fungi, springtails, isopods; animal types disabled</w:t>
            </w:r>
          </w:p>
        </w:tc>
      </w:tr>
      <w:tr>
        <w:tc>
          <w:tcPr>
            <w:tcW w:type="dxa" w:w="3200"/>
            <w:shd w:fill="F4F8F5" w:color="auto" w:val="clear"/>
            <w:tcMar>
              <w:top w:type="dxa" w:w="70"/>
              <w:left w:type="dxa" w:w="120"/>
              <w:bottom w:type="dxa" w:w="70"/>
              <w:right w:type="dxa" w:w="120"/>
            </w:tcMar>
            <w:vAlign w:val="center"/>
          </w:tcPr>
          <w:p>
            <w:pPr>
              <w:spacing w:after="0" w:line="250"/>
            </w:pPr>
            <w:r>
              <w:rPr>
                <w:color w:val="1A1A1A"/>
                <w:sz w:val="19"/>
                <w:szCs w:val="19"/>
              </w:rPr>
              <w:t xml:space="preserve">Client platform</w:t>
            </w:r>
          </w:p>
        </w:tc>
        <w:tc>
          <w:tcPr>
            <w:tcW w:type="dxa" w:w="6880"/>
            <w:shd w:fill="F4F8F5" w:color="auto" w:val="clear"/>
            <w:tcMar>
              <w:top w:type="dxa" w:w="70"/>
              <w:left w:type="dxa" w:w="120"/>
              <w:bottom w:type="dxa" w:w="70"/>
              <w:right w:type="dxa" w:w="120"/>
            </w:tcMar>
            <w:vAlign w:val="center"/>
          </w:tcPr>
          <w:p>
            <w:pPr>
              <w:spacing w:after="0" w:line="250"/>
            </w:pPr>
            <w:r>
              <w:rPr>
                <w:color w:val="1A1A1A"/>
                <w:sz w:val="19"/>
                <w:szCs w:val="19"/>
              </w:rPr>
              <w:t xml:space="preserve">Stay on Expo SDK 56 for this increment; upgrade only through explicit work</w:t>
            </w:r>
          </w:p>
        </w:tc>
      </w:tr>
      <w:tr>
        <w:tc>
          <w:tcPr>
            <w:tcW w:type="dxa" w:w="3200"/>
            <w:shd w:fill="FFFFFF" w:color="auto" w:val="clear"/>
            <w:tcMar>
              <w:top w:type="dxa" w:w="70"/>
              <w:left w:type="dxa" w:w="120"/>
              <w:bottom w:type="dxa" w:w="70"/>
              <w:right w:type="dxa" w:w="120"/>
            </w:tcMar>
            <w:vAlign w:val="center"/>
          </w:tcPr>
          <w:p>
            <w:pPr>
              <w:spacing w:after="0" w:line="250"/>
            </w:pPr>
            <w:r>
              <w:rPr>
                <w:color w:val="1A1A1A"/>
                <w:sz w:val="19"/>
                <w:szCs w:val="19"/>
              </w:rPr>
              <w:t xml:space="preserve">Offline strategy</w:t>
            </w:r>
          </w:p>
        </w:tc>
        <w:tc>
          <w:tcPr>
            <w:tcW w:type="dxa" w:w="6880"/>
            <w:shd w:fill="FFFFFF" w:color="auto" w:val="clear"/>
            <w:tcMar>
              <w:top w:type="dxa" w:w="70"/>
              <w:left w:type="dxa" w:w="120"/>
              <w:bottom w:type="dxa" w:w="70"/>
              <w:right w:type="dxa" w:w="120"/>
            </w:tcMar>
            <w:vAlign w:val="center"/>
          </w:tcPr>
          <w:p>
            <w:pPr>
              <w:spacing w:after="0" w:line="250"/>
            </w:pPr>
            <w:r>
              <w:rPr>
                <w:color w:val="1A1A1A"/>
                <w:sz w:val="19"/>
                <w:szCs w:val="19"/>
              </w:rPr>
              <w:t xml:space="preserve">SQLite local-first store + outbox; server authoritative for shared and public policy</w:t>
            </w:r>
          </w:p>
        </w:tc>
      </w:tr>
      <w:tr>
        <w:tc>
          <w:tcPr>
            <w:tcW w:type="dxa" w:w="3200"/>
            <w:shd w:fill="F4F8F5" w:color="auto" w:val="clear"/>
            <w:tcMar>
              <w:top w:type="dxa" w:w="70"/>
              <w:left w:type="dxa" w:w="120"/>
              <w:bottom w:type="dxa" w:w="70"/>
              <w:right w:type="dxa" w:w="120"/>
            </w:tcMar>
            <w:vAlign w:val="center"/>
          </w:tcPr>
          <w:p>
            <w:pPr>
              <w:spacing w:after="0" w:line="250"/>
            </w:pPr>
            <w:r>
              <w:rPr>
                <w:color w:val="1A1A1A"/>
                <w:sz w:val="19"/>
                <w:szCs w:val="19"/>
              </w:rPr>
              <w:t xml:space="preserve">Backend</w:t>
            </w:r>
          </w:p>
        </w:tc>
        <w:tc>
          <w:tcPr>
            <w:tcW w:type="dxa" w:w="6880"/>
            <w:shd w:fill="F4F8F5" w:color="auto" w:val="clear"/>
            <w:tcMar>
              <w:top w:type="dxa" w:w="70"/>
              <w:left w:type="dxa" w:w="120"/>
              <w:bottom w:type="dxa" w:w="70"/>
              <w:right w:type="dxa" w:w="120"/>
            </w:tcMar>
            <w:vAlign w:val="center"/>
          </w:tcPr>
          <w:p>
            <w:pPr>
              <w:spacing w:after="0" w:line="250"/>
            </w:pPr>
            <w:r>
              <w:rPr>
                <w:color w:val="1A1A1A"/>
                <w:sz w:val="19"/>
                <w:szCs w:val="19"/>
              </w:rPr>
              <w:t xml:space="preserve">Typed backend-for-frontend + managed relational DB + object storage + durable jobs, when Phase 4 needs it</w:t>
            </w:r>
          </w:p>
        </w:tc>
      </w:tr>
      <w:tr>
        <w:tc>
          <w:tcPr>
            <w:tcW w:type="dxa" w:w="3200"/>
            <w:shd w:fill="FFFFFF" w:color="auto" w:val="clear"/>
            <w:tcMar>
              <w:top w:type="dxa" w:w="70"/>
              <w:left w:type="dxa" w:w="120"/>
              <w:bottom w:type="dxa" w:w="70"/>
              <w:right w:type="dxa" w:w="120"/>
            </w:tcMar>
            <w:vAlign w:val="center"/>
          </w:tcPr>
          <w:p>
            <w:pPr>
              <w:spacing w:after="0" w:line="250"/>
            </w:pPr>
            <w:r>
              <w:rPr>
                <w:color w:val="1A1A1A"/>
                <w:sz w:val="19"/>
                <w:szCs w:val="19"/>
              </w:rPr>
              <w:t xml:space="preserve">External taxonomy</w:t>
            </w:r>
          </w:p>
        </w:tc>
        <w:tc>
          <w:tcPr>
            <w:tcW w:type="dxa" w:w="6880"/>
            <w:shd w:fill="FFFFFF" w:color="auto" w:val="clear"/>
            <w:tcMar>
              <w:top w:type="dxa" w:w="70"/>
              <w:left w:type="dxa" w:w="120"/>
              <w:bottom w:type="dxa" w:w="70"/>
              <w:right w:type="dxa" w:w="120"/>
            </w:tcMar>
            <w:vAlign w:val="center"/>
          </w:tcPr>
          <w:p>
            <w:pPr>
              <w:spacing w:after="0" w:line="250"/>
            </w:pPr>
            <w:r>
              <w:rPr>
                <w:color w:val="1A1A1A"/>
                <w:sz w:val="19"/>
                <w:szCs w:val="19"/>
              </w:rPr>
              <w:t xml:space="preserve">Provider adapter; an external id is a reference, never the internal primary key</w:t>
            </w:r>
          </w:p>
        </w:tc>
      </w:tr>
      <w:tr>
        <w:tc>
          <w:tcPr>
            <w:tcW w:type="dxa" w:w="3200"/>
            <w:shd w:fill="F4F8F5" w:color="auto" w:val="clear"/>
            <w:tcMar>
              <w:top w:type="dxa" w:w="70"/>
              <w:left w:type="dxa" w:w="120"/>
              <w:bottom w:type="dxa" w:w="70"/>
              <w:right w:type="dxa" w:w="120"/>
            </w:tcMar>
            <w:vAlign w:val="center"/>
          </w:tcPr>
          <w:p>
            <w:pPr>
              <w:spacing w:after="0" w:line="250"/>
            </w:pPr>
            <w:r>
              <w:rPr>
                <w:color w:val="1A1A1A"/>
                <w:sz w:val="19"/>
                <w:szCs w:val="19"/>
              </w:rPr>
              <w:t xml:space="preserve">Care data</w:t>
            </w:r>
          </w:p>
        </w:tc>
        <w:tc>
          <w:tcPr>
            <w:tcW w:type="dxa" w:w="6880"/>
            <w:shd w:fill="F4F8F5" w:color="auto" w:val="clear"/>
            <w:tcMar>
              <w:top w:type="dxa" w:w="70"/>
              <w:left w:type="dxa" w:w="120"/>
              <w:bottom w:type="dxa" w:w="70"/>
              <w:right w:type="dxa" w:w="120"/>
            </w:tcMar>
            <w:vAlign w:val="center"/>
          </w:tcPr>
          <w:p>
            <w:pPr>
              <w:spacing w:after="0" w:line="250"/>
            </w:pPr>
            <w:r>
              <w:rPr>
                <w:color w:val="1A1A1A"/>
                <w:sz w:val="19"/>
                <w:szCs w:val="19"/>
              </w:rPr>
              <w:t xml:space="preserve">Sourced Terrarium trait assertions and versioned rules, never occurrence-derived</w:t>
            </w:r>
          </w:p>
        </w:tc>
      </w:tr>
      <w:tr>
        <w:tc>
          <w:tcPr>
            <w:tcW w:type="dxa" w:w="3200"/>
            <w:shd w:fill="FFFFFF" w:color="auto" w:val="clear"/>
            <w:tcMar>
              <w:top w:type="dxa" w:w="70"/>
              <w:left w:type="dxa" w:w="120"/>
              <w:bottom w:type="dxa" w:w="70"/>
              <w:right w:type="dxa" w:w="120"/>
            </w:tcMar>
            <w:vAlign w:val="center"/>
          </w:tcPr>
          <w:p>
            <w:pPr>
              <w:spacing w:after="0" w:line="250"/>
            </w:pPr>
            <w:r>
              <w:rPr>
                <w:color w:val="1A1A1A"/>
                <w:sz w:val="19"/>
                <w:szCs w:val="19"/>
              </w:rPr>
              <w:t xml:space="preserve">Media</w:t>
            </w:r>
          </w:p>
        </w:tc>
        <w:tc>
          <w:tcPr>
            <w:tcW w:type="dxa" w:w="6880"/>
            <w:shd w:fill="FFFFFF" w:color="auto" w:val="clear"/>
            <w:tcMar>
              <w:top w:type="dxa" w:w="70"/>
              <w:left w:type="dxa" w:w="120"/>
              <w:bottom w:type="dxa" w:w="70"/>
              <w:right w:type="dxa" w:w="120"/>
            </w:tcMar>
            <w:vAlign w:val="center"/>
          </w:tcPr>
          <w:p>
            <w:pPr>
              <w:spacing w:after="0" w:line="250"/>
            </w:pPr>
            <w:r>
              <w:rPr>
                <w:color w:val="1A1A1A"/>
                <w:sz w:val="19"/>
                <w:szCs w:val="19"/>
              </w:rPr>
              <w:t xml:space="preserve">User originals in controlled storage; remote media only under an explicit license policy</w:t>
            </w:r>
          </w:p>
        </w:tc>
      </w:tr>
      <w:tr>
        <w:tc>
          <w:tcPr>
            <w:tcW w:type="dxa" w:w="3200"/>
            <w:shd w:fill="F4F8F5" w:color="auto" w:val="clear"/>
            <w:tcMar>
              <w:top w:type="dxa" w:w="70"/>
              <w:left w:type="dxa" w:w="120"/>
              <w:bottom w:type="dxa" w:w="70"/>
              <w:right w:type="dxa" w:w="120"/>
            </w:tcMar>
            <w:vAlign w:val="center"/>
          </w:tcPr>
          <w:p>
            <w:pPr>
              <w:spacing w:after="0" w:line="250"/>
            </w:pPr>
            <w:r>
              <w:rPr>
                <w:color w:val="1A1A1A"/>
                <w:sz w:val="19"/>
                <w:szCs w:val="19"/>
              </w:rPr>
              <w:t xml:space="preserve">Computer vision</w:t>
            </w:r>
          </w:p>
        </w:tc>
        <w:tc>
          <w:tcPr>
            <w:tcW w:type="dxa" w:w="6880"/>
            <w:shd w:fill="F4F8F5" w:color="auto" w:val="clear"/>
            <w:tcMar>
              <w:top w:type="dxa" w:w="70"/>
              <w:left w:type="dxa" w:w="120"/>
              <w:bottom w:type="dxa" w:w="70"/>
              <w:right w:type="dxa" w:w="120"/>
            </w:tcMar>
            <w:vAlign w:val="center"/>
          </w:tcPr>
          <w:p>
            <w:pPr>
              <w:spacing w:after="0" w:line="250"/>
            </w:pPr>
            <w:r>
              <w:rPr>
                <w:color w:val="1A1A1A"/>
                <w:sz w:val="19"/>
                <w:szCs w:val="19"/>
              </w:rPr>
              <w:t xml:space="preserve">Candidate suggestions only; benchmark and feature-gate</w:t>
            </w:r>
          </w:p>
        </w:tc>
      </w:tr>
      <w:tr>
        <w:tc>
          <w:tcPr>
            <w:tcW w:type="dxa" w:w="3200"/>
            <w:shd w:fill="FFFFFF" w:color="auto" w:val="clear"/>
            <w:tcMar>
              <w:top w:type="dxa" w:w="70"/>
              <w:left w:type="dxa" w:w="120"/>
              <w:bottom w:type="dxa" w:w="70"/>
              <w:right w:type="dxa" w:w="120"/>
            </w:tcMar>
            <w:vAlign w:val="center"/>
          </w:tcPr>
          <w:p>
            <w:pPr>
              <w:spacing w:after="0" w:line="250"/>
            </w:pPr>
            <w:r>
              <w:rPr>
                <w:color w:val="1A1A1A"/>
                <w:sz w:val="19"/>
                <w:szCs w:val="19"/>
              </w:rPr>
              <w:t xml:space="preserve">Community</w:t>
            </w:r>
          </w:p>
        </w:tc>
        <w:tc>
          <w:tcPr>
            <w:tcW w:type="dxa" w:w="6880"/>
            <w:shd w:fill="FFFFFF" w:color="auto" w:val="clear"/>
            <w:tcMar>
              <w:top w:type="dxa" w:w="70"/>
              <w:left w:type="dxa" w:w="120"/>
              <w:bottom w:type="dxa" w:w="70"/>
              <w:right w:type="dxa" w:w="120"/>
            </w:tcMar>
            <w:vAlign w:val="center"/>
          </w:tcPr>
          <w:p>
            <w:pPr>
              <w:spacing w:after="0" w:line="250"/>
            </w:pPr>
            <w:r>
              <w:rPr>
                <w:color w:val="1A1A1A"/>
                <w:sz w:val="19"/>
                <w:szCs w:val="19"/>
              </w:rPr>
              <w:t xml:space="preserve">Structured build snapshots and diagnosis templates before any generic feed</w:t>
            </w:r>
          </w:p>
        </w:tc>
      </w:tr>
      <w:tr>
        <w:tc>
          <w:tcPr>
            <w:tcW w:type="dxa" w:w="3200"/>
            <w:shd w:fill="F4F8F5" w:color="auto" w:val="clear"/>
            <w:tcMar>
              <w:top w:type="dxa" w:w="70"/>
              <w:left w:type="dxa" w:w="120"/>
              <w:bottom w:type="dxa" w:w="70"/>
              <w:right w:type="dxa" w:w="120"/>
            </w:tcMar>
            <w:vAlign w:val="center"/>
          </w:tcPr>
          <w:p>
            <w:pPr>
              <w:spacing w:after="0" w:line="250"/>
            </w:pPr>
            <w:r>
              <w:rPr>
                <w:color w:val="1A1A1A"/>
                <w:sz w:val="19"/>
                <w:szCs w:val="19"/>
              </w:rPr>
              <w:t xml:space="preserve">Marketplace</w:t>
            </w:r>
          </w:p>
        </w:tc>
        <w:tc>
          <w:tcPr>
            <w:tcW w:type="dxa" w:w="6880"/>
            <w:shd w:fill="F4F8F5" w:color="auto" w:val="clear"/>
            <w:tcMar>
              <w:top w:type="dxa" w:w="70"/>
              <w:left w:type="dxa" w:w="120"/>
              <w:bottom w:type="dxa" w:w="70"/>
              <w:right w:type="dxa" w:w="120"/>
            </w:tcMar>
            <w:vAlign w:val="center"/>
          </w:tcPr>
          <w:p>
            <w:pPr>
              <w:spacing w:after="0" w:line="250"/>
            </w:pPr>
            <w:r>
              <w:rPr>
                <w:color w:val="1A1A1A"/>
                <w:sz w:val="19"/>
                <w:szCs w:val="19"/>
              </w:rPr>
              <w:t xml:space="preserve">Deferred until trust, moderation, legal, and shipping controls exist</w:t>
            </w:r>
          </w:p>
        </w:tc>
      </w:tr>
      <w:tr>
        <w:tc>
          <w:tcPr>
            <w:tcW w:type="dxa" w:w="3200"/>
            <w:shd w:fill="FFFFFF" w:color="auto" w:val="clear"/>
            <w:tcMar>
              <w:top w:type="dxa" w:w="70"/>
              <w:left w:type="dxa" w:w="120"/>
              <w:bottom w:type="dxa" w:w="70"/>
              <w:right w:type="dxa" w:w="120"/>
            </w:tcMar>
            <w:vAlign w:val="center"/>
          </w:tcPr>
          <w:p>
            <w:pPr>
              <w:spacing w:after="0" w:line="250"/>
            </w:pPr>
            <w:r>
              <w:rPr>
                <w:color w:val="1A1A1A"/>
                <w:sz w:val="19"/>
                <w:szCs w:val="19"/>
              </w:rPr>
              <w:t xml:space="preserve">Legacy code</w:t>
            </w:r>
          </w:p>
        </w:tc>
        <w:tc>
          <w:tcPr>
            <w:tcW w:type="dxa" w:w="6880"/>
            <w:shd w:fill="FFFFFF" w:color="auto" w:val="clear"/>
            <w:tcMar>
              <w:top w:type="dxa" w:w="70"/>
              <w:left w:type="dxa" w:w="120"/>
              <w:bottom w:type="dxa" w:w="70"/>
              <w:right w:type="dxa" w:w="120"/>
            </w:tcMar>
            <w:vAlign w:val="center"/>
          </w:tcPr>
          <w:p>
            <w:pPr>
              <w:spacing w:after="0" w:line="250"/>
            </w:pPr>
            <w:r>
              <w:rPr>
                <w:color w:val="1A1A1A"/>
                <w:sz w:val="19"/>
                <w:szCs w:val="19"/>
              </w:rPr>
              <w:t xml:space="preserve">Extraction-first; delete only after the migration and vertical-slice gates</w:t>
            </w:r>
          </w:p>
        </w:tc>
      </w:tr>
    </w:tbl>
    <w:p>
      <w:pPr>
        <w:spacing w:after="90"/>
      </w:pPr>
    </w:p>
    <w:p>
      <w:pPr>
        <w:pStyle w:val="Heading1"/>
      </w:pPr>
      <w:r>
        <w:t xml:space="preserve">Appendix C — Phase-gate evidence checklist</w:t>
      </w:r>
    </w:p>
    <w:p>
      <w:pPr>
        <w:spacing w:after="150" w:line="266"/>
      </w:pPr>
      <w:r>
        <w:t xml:space="preserve">The exit evidence each gate must show before the next phase begins.</w:t>
      </w:r>
    </w:p>
    <w:p>
      <w:pPr>
        <w:pStyle w:val="Heading3"/>
      </w:pPr>
      <w:r>
        <w:t xml:space="preserve">Phase 0 evidence</w:t>
      </w:r>
    </w:p>
    <w:p>
      <w:pPr>
        <w:spacing w:after="40" w:line="252"/>
      </w:pPr>
      <w:r>
        <w:t xml:space="preserve">☐  Protected recovery point</w:t>
      </w:r>
    </w:p>
    <w:p>
      <w:pPr>
        <w:spacing w:after="40" w:line="252"/>
      </w:pPr>
      <w:r>
        <w:t xml:space="preserve">☐  Runnable archived build</w:t>
      </w:r>
    </w:p>
    <w:p>
      <w:pPr>
        <w:spacing w:after="40" w:line="252"/>
      </w:pPr>
      <w:r>
        <w:t xml:space="preserve">☐  Representative database, backup, and media set</w:t>
      </w:r>
    </w:p>
    <w:p>
      <w:pPr>
        <w:spacing w:after="40" w:line="252"/>
      </w:pPr>
      <w:r>
        <w:t xml:space="preserve">☐  Golden fixtures</w:t>
      </w:r>
    </w:p>
    <w:p>
      <w:pPr>
        <w:spacing w:after="40" w:line="252"/>
      </w:pPr>
      <w:r>
        <w:t xml:space="preserve">☐  Approved disposition and decision records</w:t>
      </w:r>
    </w:p>
    <w:p>
      <w:pPr>
        <w:pStyle w:val="Heading3"/>
      </w:pPr>
      <w:r>
        <w:t xml:space="preserve">Phase 1 evidence</w:t>
      </w:r>
    </w:p>
    <w:p>
      <w:pPr>
        <w:spacing w:after="40" w:line="252"/>
      </w:pPr>
      <w:r>
        <w:t xml:space="preserve">☐  Ordered migrations</w:t>
      </w:r>
    </w:p>
    <w:p>
      <w:pPr>
        <w:spacing w:after="40" w:line="252"/>
      </w:pPr>
      <w:r>
        <w:t xml:space="preserve">☐  Normalized local schema</w:t>
      </w:r>
    </w:p>
    <w:p>
      <w:pPr>
        <w:spacing w:after="40" w:line="252"/>
      </w:pPr>
      <w:r>
        <w:t xml:space="preserve">☐  Repository contracts</w:t>
      </w:r>
    </w:p>
    <w:p>
      <w:pPr>
        <w:spacing w:after="40" w:line="252"/>
      </w:pPr>
      <w:r>
        <w:t xml:space="preserve">☐  Offline vertical slice</w:t>
      </w:r>
    </w:p>
    <w:p>
      <w:pPr>
        <w:spacing w:after="40" w:line="252"/>
      </w:pPr>
      <w:r>
        <w:t xml:space="preserve">☐  Zero-error lint and type-check on the new surface</w:t>
      </w:r>
    </w:p>
    <w:p>
      <w:pPr>
        <w:pStyle w:val="Heading3"/>
      </w:pPr>
      <w:r>
        <w:t xml:space="preserve">Phase 2 evidence</w:t>
      </w:r>
    </w:p>
    <w:p>
      <w:pPr>
        <w:spacing w:after="40" w:line="252"/>
      </w:pPr>
      <w:r>
        <w:t xml:space="preserve">☐  Provider schemas, cache, and budget telemetry</w:t>
      </w:r>
    </w:p>
    <w:p>
      <w:pPr>
        <w:spacing w:after="40" w:line="252"/>
      </w:pPr>
      <w:r>
        <w:t xml:space="preserve">☐  201-record reconciliation report</w:t>
      </w:r>
    </w:p>
    <w:p>
      <w:pPr>
        <w:spacing w:after="40" w:line="252"/>
      </w:pPr>
      <w:r>
        <w:t xml:space="preserve">☐  Trait-assertion import</w:t>
      </w:r>
    </w:p>
    <w:p>
      <w:pPr>
        <w:spacing w:after="40" w:line="252"/>
      </w:pPr>
      <w:r>
        <w:t xml:space="preserve">☐  Media policy</w:t>
      </w:r>
    </w:p>
    <w:p>
      <w:pPr>
        <w:spacing w:after="40" w:line="252"/>
      </w:pPr>
      <w:r>
        <w:t xml:space="preserve">☐  Outage and computer-vision benchmark results</w:t>
      </w:r>
    </w:p>
    <w:p>
      <w:pPr>
        <w:pStyle w:val="Heading3"/>
      </w:pPr>
      <w:r>
        <w:t xml:space="preserve">Phase 3 evidence</w:t>
      </w:r>
    </w:p>
    <w:p>
      <w:pPr>
        <w:spacing w:after="40" w:line="252"/>
      </w:pPr>
      <w:r>
        <w:t xml:space="preserve">☐  End-to-end lifecycle recording</w:t>
      </w:r>
    </w:p>
    <w:p>
      <w:pPr>
        <w:spacing w:after="40" w:line="252"/>
      </w:pPr>
      <w:r>
        <w:t xml:space="preserve">☐  Migration report</w:t>
      </w:r>
    </w:p>
    <w:p>
      <w:pPr>
        <w:spacing w:after="40" w:line="252"/>
      </w:pPr>
      <w:r>
        <w:t xml:space="preserve">☐  Transactional restore</w:t>
      </w:r>
    </w:p>
    <w:p>
      <w:pPr>
        <w:spacing w:after="40" w:line="252"/>
      </w:pPr>
      <w:r>
        <w:t xml:space="preserve">☐  Media recovery</w:t>
      </w:r>
    </w:p>
    <w:p>
      <w:pPr>
        <w:spacing w:after="40" w:line="252"/>
      </w:pPr>
      <w:r>
        <w:t xml:space="preserve">☐  Accessibility, privacy, and safety review</w:t>
      </w:r>
    </w:p>
    <w:p>
      <w:pPr>
        <w:pStyle w:val="Heading3"/>
      </w:pPr>
      <w:r>
        <w:t xml:space="preserve">Cleanup evidence</w:t>
      </w:r>
    </w:p>
    <w:p>
      <w:pPr>
        <w:spacing w:after="40" w:line="252"/>
      </w:pPr>
      <w:r>
        <w:t xml:space="preserve">☐  Owner sign-off</w:t>
      </w:r>
    </w:p>
    <w:p>
      <w:pPr>
        <w:spacing w:after="40" w:line="252"/>
      </w:pPr>
      <w:r>
        <w:t xml:space="preserve">☐  Recovery export</w:t>
      </w:r>
    </w:p>
    <w:p>
      <w:pPr>
        <w:spacing w:after="40" w:line="252"/>
      </w:pPr>
      <w:r>
        <w:t xml:space="preserve">☐  No legacy imports</w:t>
      </w:r>
    </w:p>
    <w:p>
      <w:pPr>
        <w:spacing w:after="40" w:line="252"/>
      </w:pPr>
      <w:r>
        <w:t xml:space="preserve">☐  Isolated removal PR</w:t>
      </w:r>
    </w:p>
    <w:p>
      <w:pPr>
        <w:spacing w:after="40" w:line="252"/>
      </w:pPr>
      <w:r>
        <w:t xml:space="preserve">☐  Post-cleanup tests and migration verification</w:t>
      </w:r>
    </w:p>
    <w:p>
      <w:pPr>
        <w:pStyle w:val="Heading1"/>
      </w:pPr>
      <w:r>
        <w:t xml:space="preserve">Appendix D — Official technical references</w:t>
      </w:r>
    </w:p>
    <w:p>
      <w:pPr>
        <w:spacing w:after="150" w:line="266"/>
      </w:pPr>
      <w:r>
        <w:t xml:space="preserve">The official sources behind the SDK 56 and iNaturalist decisions in this plan. Re-check them against the versioned docs at implementation time.</w:t>
      </w:r>
    </w:p>
    <w:p>
      <w:pPr>
        <w:spacing w:after="40" w:line="252"/>
      </w:pPr>
      <w:r>
        <w:t xml:space="preserve">[1]  Expo SDK 56 — versioned reference</w:t>
      </w:r>
    </w:p>
    <w:p>
      <w:pPr>
        <w:spacing w:after="40" w:line="252"/>
      </w:pPr>
      <w:r>
        <w:t xml:space="preserve">[2]  Expo Router — SDK 56</w:t>
      </w:r>
    </w:p>
    <w:p>
      <w:pPr>
        <w:spacing w:after="40" w:line="252"/>
      </w:pPr>
      <w:r>
        <w:t xml:space="preserve">[3]  Expo SQLite — SDK 56</w:t>
      </w:r>
    </w:p>
    <w:p>
      <w:pPr>
        <w:spacing w:after="40" w:line="252"/>
      </w:pPr>
      <w:r>
        <w:t xml:space="preserve">[4]  Expo FileSystem — SDK 56</w:t>
      </w:r>
    </w:p>
    <w:p>
      <w:pPr>
        <w:spacing w:after="40" w:line="252"/>
      </w:pPr>
      <w:r>
        <w:t xml:space="preserve">[5]  Expo Notifications — SDK 56</w:t>
      </w:r>
    </w:p>
    <w:p>
      <w:pPr>
        <w:spacing w:after="40" w:line="252"/>
      </w:pPr>
      <w:r>
        <w:t xml:space="preserve">[6]  iNaturalist API v2 documentation</w:t>
      </w:r>
    </w:p>
    <w:p>
      <w:pPr>
        <w:spacing w:after="40" w:line="252"/>
      </w:pPr>
      <w:r>
        <w:t xml:space="preserve">[7]  iNaturalist API recommended practices</w:t>
      </w:r>
    </w:p>
    <w:p>
      <w:pPr>
        <w:spacing w:after="40" w:line="252"/>
      </w:pPr>
      <w:r>
        <w:t xml:space="preserve">[8]  iNaturalist licensing guidance</w:t>
      </w:r>
    </w:p>
    <w:p>
      <w:pPr>
        <w:spacing w:after="40" w:line="252"/>
      </w:pPr>
      <w:r>
        <w:t xml:space="preserve">[9]  iNaturalist Terms of Use</w:t>
      </w:r>
    </w:p>
    <w:p>
      <w:pPr>
        <w:pStyle w:val="Heading1"/>
      </w:pPr>
      <w:r>
        <w:t xml:space="preserve">Definition of done for the migration</w:t>
      </w:r>
    </w:p>
    <w:p>
      <w:pPr>
        <w:pStyle w:val="ListParagraph"/>
        <w:numPr>
          <w:ilvl w:val="0"/>
          <w:numId w:val="2"/>
        </w:numPr>
        <w:spacing w:after="80" w:line="262"/>
      </w:pPr>
      <w:r>
        <w:t xml:space="preserve">A protected baseline and recovery instructions exist.</w:t>
      </w:r>
    </w:p>
    <w:p>
      <w:pPr>
        <w:pStyle w:val="ListParagraph"/>
        <w:numPr>
          <w:ilvl w:val="0"/>
          <w:numId w:val="2"/>
        </w:numPr>
        <w:spacing w:after="80" w:line="262"/>
      </w:pPr>
      <w:r>
        <w:t xml:space="preserve">Every retained engine has characterization tests in its new boundary.</w:t>
      </w:r>
    </w:p>
    <w:p>
      <w:pPr>
        <w:pStyle w:val="ListParagraph"/>
        <w:numPr>
          <w:ilvl w:val="0"/>
          <w:numId w:val="2"/>
        </w:numPr>
        <w:spacing w:after="80" w:line="262"/>
      </w:pPr>
      <w:r>
        <w:t xml:space="preserve">The new schema imports representative old databases and media with a human-readable report.</w:t>
      </w:r>
    </w:p>
    <w:p>
      <w:pPr>
        <w:pStyle w:val="ListParagraph"/>
        <w:numPr>
          <w:ilvl w:val="0"/>
          <w:numId w:val="2"/>
        </w:numPr>
        <w:spacing w:after="80" w:line="262"/>
      </w:pPr>
      <w:r>
        <w:t xml:space="preserve">The private-lifecycle vertical slice works offline and syncs without duplication.</w:t>
      </w:r>
    </w:p>
    <w:p>
      <w:pPr>
        <w:pStyle w:val="ListParagraph"/>
        <w:numPr>
          <w:ilvl w:val="0"/>
          <w:numId w:val="2"/>
        </w:numPr>
        <w:spacing w:after="80" w:line="262"/>
      </w:pPr>
      <w:r>
        <w:t xml:space="preserve">The identity integration has schemas, cache, rate telemetry, provider-outage behavior, and a media license policy.</w:t>
      </w:r>
    </w:p>
    <w:p>
      <w:pPr>
        <w:pStyle w:val="ListParagraph"/>
        <w:numPr>
          <w:ilvl w:val="0"/>
          <w:numId w:val="2"/>
        </w:numPr>
        <w:spacing w:after="80" w:line="262"/>
      </w:pPr>
      <w:r>
        <w:t xml:space="preserve">The 201-record corpus has a reconciliation report and no silent unmatched identities.</w:t>
      </w:r>
    </w:p>
    <w:p>
      <w:pPr>
        <w:pStyle w:val="ListParagraph"/>
        <w:numPr>
          <w:ilvl w:val="0"/>
          <w:numId w:val="2"/>
        </w:numPr>
        <w:spacing w:after="80" w:line="262"/>
      </w:pPr>
      <w:r>
        <w:t xml:space="preserve">Lint, type-check, tests, migrations, API contracts, accessibility, and media recovery all pass.</w:t>
      </w:r>
    </w:p>
    <w:p>
      <w:pPr>
        <w:pStyle w:val="ListParagraph"/>
        <w:numPr>
          <w:ilvl w:val="0"/>
          <w:numId w:val="2"/>
        </w:numPr>
        <w:spacing w:after="80" w:line="262"/>
      </w:pPr>
      <w:r>
        <w:t xml:space="preserve">The owner has reviewed the replacement dashboard, builder, organism profile, care, and journal flows.</w:t>
      </w:r>
    </w:p>
    <w:p>
      <w:pPr>
        <w:pStyle w:val="ListParagraph"/>
        <w:numPr>
          <w:ilvl w:val="0"/>
          <w:numId w:val="2"/>
        </w:numPr>
        <w:spacing w:after="80" w:line="262"/>
      </w:pPr>
      <w:r>
        <w:t xml:space="preserve">Legacy routes, art, runtime seed catalog, and schema are removed in an isolated cleanup change.</w:t>
      </w:r>
    </w:p>
    <w:p>
      <w:pPr>
        <w:pStyle w:val="ListParagraph"/>
        <w:numPr>
          <w:ilvl w:val="0"/>
          <w:numId w:val="2"/>
        </w:numPr>
        <w:spacing w:after="80" w:line="262"/>
      </w:pPr>
      <w:r>
        <w:t xml:space="preserve">A complete data export remains possible after cleanup.</w:t>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AF3EE" w:sz="2"/>
              <w:left w:val="single" w:color="1B4332" w:sz="26"/>
              <w:bottom w:val="single" w:color="EAF3EE" w:sz="2"/>
              <w:right w:val="single" w:color="EAF3EE" w:sz="2"/>
            </w:tcBorders>
            <w:shd w:fill="EAF3EE" w:color="auto" w:val="clear"/>
            <w:tcMar>
              <w:top w:type="dxa" w:w="130"/>
              <w:left w:type="dxa" w:w="190"/>
              <w:bottom w:type="dxa" w:w="130"/>
              <w:right w:type="dxa" w:w="170"/>
            </w:tcMar>
          </w:tcPr>
          <w:p>
            <w:pPr>
              <w:spacing w:after="0" w:line="264"/>
            </w:pPr>
            <w:r>
              <w:rPr>
                <w:b/>
                <w:bCs/>
                <w:caps/>
                <w:color w:val="1B4332"/>
                <w:sz w:val="19"/>
                <w:szCs w:val="19"/>
              </w:rPr>
              <w:t xml:space="preserve">The through-line </w:t>
            </w:r>
            <w:r>
              <w:rPr>
                <w:color w:val="1A1A1A"/>
                <w:sz w:val="21"/>
                <w:szCs w:val="21"/>
              </w:rPr>
              <w:t xml:space="preserve">Keep the brain, replace the body, and build the missing nervous system only when the body can stand. The tested reasoning engine is the moat — carry it forward intact. Everything else is in service of the loop that turns a curious beginner into a keeper with a thriving, documented ecosystem.</w:t>
            </w:r>
          </w:p>
        </w:tc>
      </w:tr>
    </w:tbl>
    <w:sectPr>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E0D6" w:sz="4" w:space="6"/>
      </w:pBdr>
      <w:jc w:val="center"/>
    </w:pPr>
    <w:r>
      <w:rPr>
        <w:color w:val="5A6B62"/>
        <w:sz w:val="16"/>
        <w:szCs w:val="16"/>
      </w:rPr>
      <w:t xml:space="preserve">Terrarium — Master Migration Plan · </w:t>
    </w:r>
    <w:r>
      <w:rPr>
        <w:color w:val="5A6B6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80" w:hanging="230"/>
      </w:pPr>
      <w:rPr>
        <w:color w:val="40916C"/>
      </w:rPr>
    </w:lvl>
    <w:lvl w:ilvl="1" w15:tentative="1">
      <w:start w:val="1"/>
      <w:numFmt w:val="bullet"/>
      <w:lvlText w:val="–"/>
      <w:lvlJc w:val="left"/>
      <w:pPr>
        <w:ind w:left="760" w:hanging="230"/>
      </w:pPr>
      <w:rPr>
        <w:color w:val="40916C"/>
      </w:rPr>
    </w:lvl>
  </w:abstractNum>
  <w:abstractNum w:abstractNumId="3" w15:restartNumberingAfterBreak="0">
    <w:multiLevelType w:val="hybridMultilevel"/>
    <w:lvl w:ilvl="0" w15:tentative="1">
      <w:start w:val="1"/>
      <w:numFmt w:val="decimal"/>
      <w:lvlText w:val="%1."/>
      <w:lvlJc w:val="left"/>
      <w:pPr>
        <w:ind w:left="440" w:hanging="280"/>
      </w:pPr>
      <w:rPr>
        <w:b/>
        <w:bCs/>
        <w:color w:val="1B433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pPr>
        <w:spacing w:after="150" w:line="266"/>
      </w:pPr>
    </w:pPrDefault>
  </w:docDefaults>
  <w:style w:type="paragraph" w:styleId="Title">
    <w:name w:val="Title"/>
    <w:basedOn w:val="Normal"/>
    <w:next w:val="Normal"/>
    <w:qFormat/>
    <w:rPr>
      <w:rFonts w:ascii="Cambria" w:cs="Cambria" w:eastAsia="Cambria" w:hAnsi="Cambria"/>
      <w:b/>
      <w:bCs/>
      <w:color w:val="1B4332"/>
      <w:sz w:val="56"/>
      <w:szCs w:val="56"/>
    </w:rPr>
  </w:style>
  <w:style w:type="paragraph" w:styleId="Heading1">
    <w:name w:val="Heading 1"/>
    <w:basedOn w:val="Normal"/>
    <w:next w:val="Normal"/>
    <w:qFormat/>
    <w:pPr>
      <w:keepNext/>
      <w:pBdr>
        <w:bottom w:val="single" w:color="CFE0D6" w:sz="6" w:space="4"/>
      </w:pBdr>
      <w:spacing w:after="150" w:before="380"/>
    </w:pPr>
    <w:rPr>
      <w:rFonts w:ascii="Cambria" w:cs="Cambria" w:eastAsia="Cambria" w:hAnsi="Cambria"/>
      <w:b/>
      <w:bCs/>
      <w:color w:val="1B4332"/>
      <w:sz w:val="30"/>
      <w:szCs w:val="30"/>
    </w:rPr>
  </w:style>
  <w:style w:type="paragraph" w:styleId="Heading2">
    <w:name w:val="Heading 2"/>
    <w:basedOn w:val="Normal"/>
    <w:next w:val="Normal"/>
    <w:qFormat/>
    <w:pPr>
      <w:keepNext/>
      <w:spacing w:after="90" w:before="260"/>
    </w:pPr>
    <w:rPr>
      <w:rFonts w:ascii="Cambria" w:cs="Cambria" w:eastAsia="Cambria" w:hAnsi="Cambria"/>
      <w:b/>
      <w:bCs/>
      <w:color w:val="2D6A4F"/>
      <w:sz w:val="24"/>
      <w:szCs w:val="24"/>
    </w:rPr>
  </w:style>
  <w:style w:type="paragraph" w:styleId="Heading3">
    <w:name w:val="Heading 3"/>
    <w:basedOn w:val="Normal"/>
    <w:next w:val="Normal"/>
    <w:qFormat/>
    <w:pPr>
      <w:keepNext/>
      <w:spacing w:after="50" w:before="190"/>
    </w:pPr>
    <w:rPr>
      <w:rFonts w:ascii="Calibri" w:cs="Calibri" w:eastAsia="Calibri" w:hAnsi="Calibri"/>
      <w:b/>
      <w:bCs/>
      <w:color w:val="40916C"/>
      <w:sz w:val="20"/>
      <w:szCs w:val="20"/>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Terrarium — Master Migration Plan</dc:title>
  <dc:creator>Terrarium</dc:creator>
  <dc:description>Master plan for migrating the Terrarium app to an iNaturalist-powered ecosystem platform.</dc:description>
  <cp:lastModifiedBy>Un-named</cp:lastModifiedBy>
  <cp:revision>1</cp:revision>
  <dcterms:created xsi:type="dcterms:W3CDTF">2026-07-11T02:40:49.180Z</dcterms:created>
  <dcterms:modified xsi:type="dcterms:W3CDTF">2026-07-11T02:40:49.180Z</dcterms:modified>
</cp:coreProperties>
</file>

<file path=docProps/custom.xml><?xml version="1.0" encoding="utf-8"?>
<Properties xmlns="http://schemas.openxmlformats.org/officeDocument/2006/custom-properties" xmlns:vt="http://schemas.openxmlformats.org/officeDocument/2006/docPropsVTypes"/>
</file>