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D2" w:rsidRDefault="00DF341E" w:rsidP="00DF341E">
      <w:pPr>
        <w:pStyle w:val="Title"/>
      </w:pPr>
      <w:r>
        <w:rPr>
          <w:shd w:val="clear" w:color="auto" w:fill="FFFFFF"/>
        </w:rPr>
        <w:t>Hypothesis Testing and Stock Returns</w:t>
      </w:r>
    </w:p>
    <w:p w:rsidR="00076DD2" w:rsidRDefault="00076DD2" w:rsidP="00076DD2"/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131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6DD2" w:rsidRDefault="00076DD2" w:rsidP="00076DD2">
          <w:pPr>
            <w:pStyle w:val="TOCHeading"/>
            <w:jc w:val="center"/>
          </w:pPr>
          <w:r w:rsidRPr="00076DD2">
            <w:rPr>
              <w:b/>
              <w:color w:val="auto"/>
            </w:rPr>
            <w:t>Contents</w:t>
          </w:r>
        </w:p>
        <w:p w:rsidR="00BF7C17" w:rsidRDefault="00076DD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49454" w:history="1">
            <w:r w:rsidR="00BF7C17" w:rsidRPr="00B33D0E">
              <w:rPr>
                <w:rStyle w:val="Hyperlink"/>
                <w:noProof/>
              </w:rPr>
              <w:t>1</w:t>
            </w:r>
            <w:r w:rsidR="00BF7C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7C17" w:rsidRPr="00B33D0E">
              <w:rPr>
                <w:rStyle w:val="Hyperlink"/>
                <w:noProof/>
              </w:rPr>
              <w:t>Case Study Data</w:t>
            </w:r>
            <w:r w:rsidR="00BF7C17">
              <w:rPr>
                <w:noProof/>
                <w:webHidden/>
              </w:rPr>
              <w:tab/>
            </w:r>
            <w:r w:rsidR="00BF7C17">
              <w:rPr>
                <w:noProof/>
                <w:webHidden/>
              </w:rPr>
              <w:fldChar w:fldCharType="begin"/>
            </w:r>
            <w:r w:rsidR="00BF7C17">
              <w:rPr>
                <w:noProof/>
                <w:webHidden/>
              </w:rPr>
              <w:instrText xml:space="preserve"> PAGEREF _Toc483649454 \h </w:instrText>
            </w:r>
            <w:r w:rsidR="00BF7C17">
              <w:rPr>
                <w:noProof/>
                <w:webHidden/>
              </w:rPr>
            </w:r>
            <w:r w:rsidR="00BF7C17">
              <w:rPr>
                <w:noProof/>
                <w:webHidden/>
              </w:rPr>
              <w:fldChar w:fldCharType="separate"/>
            </w:r>
            <w:r w:rsidR="00BF7C17">
              <w:rPr>
                <w:noProof/>
                <w:webHidden/>
              </w:rPr>
              <w:t>2</w:t>
            </w:r>
            <w:r w:rsidR="00BF7C17">
              <w:rPr>
                <w:noProof/>
                <w:webHidden/>
              </w:rPr>
              <w:fldChar w:fldCharType="end"/>
            </w:r>
          </w:hyperlink>
        </w:p>
        <w:p w:rsidR="00BF7C17" w:rsidRDefault="005029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649455" w:history="1">
            <w:r w:rsidR="00BF7C17" w:rsidRPr="00B33D0E">
              <w:rPr>
                <w:rStyle w:val="Hyperlink"/>
                <w:noProof/>
              </w:rPr>
              <w:t>2</w:t>
            </w:r>
            <w:r w:rsidR="00BF7C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7C17" w:rsidRPr="00B33D0E">
              <w:rPr>
                <w:rStyle w:val="Hyperlink"/>
                <w:noProof/>
              </w:rPr>
              <w:t>Daily returns</w:t>
            </w:r>
            <w:r w:rsidR="00BF7C17">
              <w:rPr>
                <w:noProof/>
                <w:webHidden/>
              </w:rPr>
              <w:tab/>
            </w:r>
            <w:r w:rsidR="00BF7C17">
              <w:rPr>
                <w:noProof/>
                <w:webHidden/>
              </w:rPr>
              <w:fldChar w:fldCharType="begin"/>
            </w:r>
            <w:r w:rsidR="00BF7C17">
              <w:rPr>
                <w:noProof/>
                <w:webHidden/>
              </w:rPr>
              <w:instrText xml:space="preserve"> PAGEREF _Toc483649455 \h </w:instrText>
            </w:r>
            <w:r w:rsidR="00BF7C17">
              <w:rPr>
                <w:noProof/>
                <w:webHidden/>
              </w:rPr>
            </w:r>
            <w:r w:rsidR="00BF7C17">
              <w:rPr>
                <w:noProof/>
                <w:webHidden/>
              </w:rPr>
              <w:fldChar w:fldCharType="separate"/>
            </w:r>
            <w:r w:rsidR="00BF7C17">
              <w:rPr>
                <w:noProof/>
                <w:webHidden/>
              </w:rPr>
              <w:t>3</w:t>
            </w:r>
            <w:r w:rsidR="00BF7C17">
              <w:rPr>
                <w:noProof/>
                <w:webHidden/>
              </w:rPr>
              <w:fldChar w:fldCharType="end"/>
            </w:r>
          </w:hyperlink>
        </w:p>
        <w:p w:rsidR="00BF7C17" w:rsidRDefault="005029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649456" w:history="1">
            <w:r w:rsidR="00BF7C17" w:rsidRPr="00B33D0E">
              <w:rPr>
                <w:rStyle w:val="Hyperlink"/>
                <w:noProof/>
              </w:rPr>
              <w:t>3</w:t>
            </w:r>
            <w:r w:rsidR="00BF7C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7C17" w:rsidRPr="00B33D0E">
              <w:rPr>
                <w:rStyle w:val="Hyperlink"/>
                <w:noProof/>
                <w:shd w:val="clear" w:color="auto" w:fill="FFFFFF"/>
              </w:rPr>
              <w:t>Student’s T test results</w:t>
            </w:r>
            <w:r w:rsidR="00BF7C17">
              <w:rPr>
                <w:noProof/>
                <w:webHidden/>
              </w:rPr>
              <w:tab/>
            </w:r>
            <w:r w:rsidR="00BF7C17">
              <w:rPr>
                <w:noProof/>
                <w:webHidden/>
              </w:rPr>
              <w:fldChar w:fldCharType="begin"/>
            </w:r>
            <w:r w:rsidR="00BF7C17">
              <w:rPr>
                <w:noProof/>
                <w:webHidden/>
              </w:rPr>
              <w:instrText xml:space="preserve"> PAGEREF _Toc483649456 \h </w:instrText>
            </w:r>
            <w:r w:rsidR="00BF7C17">
              <w:rPr>
                <w:noProof/>
                <w:webHidden/>
              </w:rPr>
            </w:r>
            <w:r w:rsidR="00BF7C17">
              <w:rPr>
                <w:noProof/>
                <w:webHidden/>
              </w:rPr>
              <w:fldChar w:fldCharType="separate"/>
            </w:r>
            <w:r w:rsidR="00BF7C17">
              <w:rPr>
                <w:noProof/>
                <w:webHidden/>
              </w:rPr>
              <w:t>3</w:t>
            </w:r>
            <w:r w:rsidR="00BF7C17">
              <w:rPr>
                <w:noProof/>
                <w:webHidden/>
              </w:rPr>
              <w:fldChar w:fldCharType="end"/>
            </w:r>
          </w:hyperlink>
        </w:p>
        <w:p w:rsidR="00BF7C17" w:rsidRDefault="005029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649457" w:history="1">
            <w:r w:rsidR="00BF7C17" w:rsidRPr="00B33D0E">
              <w:rPr>
                <w:rStyle w:val="Hyperlink"/>
                <w:noProof/>
              </w:rPr>
              <w:t>4</w:t>
            </w:r>
            <w:r w:rsidR="00BF7C1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7C17" w:rsidRPr="00B33D0E">
              <w:rPr>
                <w:rStyle w:val="Hyperlink"/>
                <w:noProof/>
              </w:rPr>
              <w:t>Conclusion</w:t>
            </w:r>
            <w:r w:rsidR="00BF7C17">
              <w:rPr>
                <w:noProof/>
                <w:webHidden/>
              </w:rPr>
              <w:tab/>
            </w:r>
            <w:r w:rsidR="00BF7C17">
              <w:rPr>
                <w:noProof/>
                <w:webHidden/>
              </w:rPr>
              <w:fldChar w:fldCharType="begin"/>
            </w:r>
            <w:r w:rsidR="00BF7C17">
              <w:rPr>
                <w:noProof/>
                <w:webHidden/>
              </w:rPr>
              <w:instrText xml:space="preserve"> PAGEREF _Toc483649457 \h </w:instrText>
            </w:r>
            <w:r w:rsidR="00BF7C17">
              <w:rPr>
                <w:noProof/>
                <w:webHidden/>
              </w:rPr>
            </w:r>
            <w:r w:rsidR="00BF7C17">
              <w:rPr>
                <w:noProof/>
                <w:webHidden/>
              </w:rPr>
              <w:fldChar w:fldCharType="separate"/>
            </w:r>
            <w:r w:rsidR="00BF7C17">
              <w:rPr>
                <w:noProof/>
                <w:webHidden/>
              </w:rPr>
              <w:t>4</w:t>
            </w:r>
            <w:r w:rsidR="00BF7C17">
              <w:rPr>
                <w:noProof/>
                <w:webHidden/>
              </w:rPr>
              <w:fldChar w:fldCharType="end"/>
            </w:r>
          </w:hyperlink>
        </w:p>
        <w:p w:rsidR="00076DD2" w:rsidRDefault="00076DD2" w:rsidP="00076DD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6DD2" w:rsidRDefault="00076DD2">
      <w:r>
        <w:br w:type="page"/>
      </w:r>
    </w:p>
    <w:p w:rsidR="00076DD2" w:rsidRPr="00076DD2" w:rsidRDefault="00076DD2" w:rsidP="00076DD2"/>
    <w:p w:rsidR="000B6AB8" w:rsidRDefault="000B6AB8" w:rsidP="000B6AB8">
      <w:pPr>
        <w:pStyle w:val="Heading1"/>
      </w:pPr>
      <w:bookmarkStart w:id="0" w:name="_Toc483649454"/>
      <w:r>
        <w:t>Case Study Data</w:t>
      </w:r>
      <w:bookmarkEnd w:id="0"/>
    </w:p>
    <w:p w:rsidR="000B6AB8" w:rsidRDefault="00441AC3" w:rsidP="000B6AB8">
      <w:r>
        <w:rPr>
          <w:shd w:val="clear" w:color="auto" w:fill="FFFFFF"/>
        </w:rPr>
        <w:t>S&amp;P 500 index</w:t>
      </w:r>
      <w:r w:rsidR="000B6AB8">
        <w:rPr>
          <w:shd w:val="clear" w:color="auto" w:fill="FFFFFF"/>
        </w:rPr>
        <w:t xml:space="preserve"> </w:t>
      </w:r>
      <w:r w:rsidR="000B6AB8" w:rsidRPr="000B6AB8">
        <w:t>(</w:t>
      </w:r>
      <w:r>
        <w:t>^GSPC</w:t>
      </w:r>
      <w:r w:rsidR="000B6AB8" w:rsidRPr="000B6AB8">
        <w:t>)</w:t>
      </w:r>
      <w:r w:rsidR="000B6AB8">
        <w:rPr>
          <w:shd w:val="clear" w:color="auto" w:fill="FFFFFF"/>
        </w:rPr>
        <w:t xml:space="preserve"> and</w:t>
      </w:r>
      <w:r>
        <w:rPr>
          <w:shd w:val="clear" w:color="auto" w:fill="FFFFFF"/>
        </w:rPr>
        <w:t xml:space="preserve"> random</w:t>
      </w:r>
      <w:r w:rsidR="000B6AB8">
        <w:rPr>
          <w:shd w:val="clear" w:color="auto" w:fill="FFFFFF"/>
        </w:rPr>
        <w:t xml:space="preserve"> </w:t>
      </w:r>
      <w:r>
        <w:rPr>
          <w:shd w:val="clear" w:color="auto" w:fill="FFFFFF"/>
        </w:rPr>
        <w:t>10</w:t>
      </w:r>
      <w:r w:rsidR="000B6AB8">
        <w:rPr>
          <w:shd w:val="clear" w:color="auto" w:fill="FFFFFF"/>
        </w:rPr>
        <w:t xml:space="preserve"> component stocks data</w:t>
      </w:r>
      <w:r>
        <w:t xml:space="preserve"> for last year</w:t>
      </w:r>
      <w:r w:rsidR="000B6AB8">
        <w:t xml:space="preserve"> were downloaded from Yahoo! To calculate returns the data </w:t>
      </w:r>
      <w:proofErr w:type="gramStart"/>
      <w:r w:rsidR="000B6AB8">
        <w:t>were converted</w:t>
      </w:r>
      <w:proofErr w:type="gramEnd"/>
      <w:r w:rsidR="000B6AB8">
        <w:t xml:space="preserve"> into time series.</w:t>
      </w:r>
    </w:p>
    <w:p w:rsidR="000B6AB8" w:rsidRDefault="000B6AB8" w:rsidP="000B6AB8"/>
    <w:p w:rsidR="00AA4F90" w:rsidRDefault="00441AC3" w:rsidP="00AA4F90">
      <w:pPr>
        <w:keepNext/>
        <w:jc w:val="center"/>
      </w:pPr>
      <w:r>
        <w:rPr>
          <w:noProof/>
        </w:rPr>
        <w:drawing>
          <wp:inline distT="0" distB="0" distL="0" distR="0" wp14:anchorId="1A08171E" wp14:editId="719FF1E7">
            <wp:extent cx="594360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3A" w:rsidRDefault="00AA4F90" w:rsidP="00AA4F90">
      <w:pPr>
        <w:pStyle w:val="Caption"/>
        <w:jc w:val="center"/>
      </w:pPr>
      <w:r>
        <w:t xml:space="preserve">Figure </w:t>
      </w:r>
      <w:r w:rsidR="005029E6">
        <w:fldChar w:fldCharType="begin"/>
      </w:r>
      <w:r w:rsidR="005029E6">
        <w:instrText xml:space="preserve"> SEQ Figure \* ARABIC </w:instrText>
      </w:r>
      <w:r w:rsidR="005029E6">
        <w:fldChar w:fldCharType="separate"/>
      </w:r>
      <w:r w:rsidR="000F253F">
        <w:rPr>
          <w:noProof/>
        </w:rPr>
        <w:t>1</w:t>
      </w:r>
      <w:r w:rsidR="005029E6">
        <w:rPr>
          <w:noProof/>
        </w:rPr>
        <w:fldChar w:fldCharType="end"/>
      </w:r>
      <w:r>
        <w:t xml:space="preserve"> - Time series for index and </w:t>
      </w:r>
      <w:r w:rsidR="00441AC3">
        <w:t>10</w:t>
      </w:r>
      <w:r>
        <w:t xml:space="preserve"> stocks</w:t>
      </w:r>
    </w:p>
    <w:p w:rsidR="003C533A" w:rsidRDefault="003C533A" w:rsidP="003C533A">
      <w:pPr>
        <w:rPr>
          <w:color w:val="44546A" w:themeColor="text2"/>
          <w:sz w:val="18"/>
          <w:szCs w:val="18"/>
        </w:rPr>
      </w:pPr>
      <w:r>
        <w:br w:type="page"/>
      </w:r>
    </w:p>
    <w:p w:rsidR="00AA4F90" w:rsidRDefault="000F253F" w:rsidP="00AA4F90">
      <w:pPr>
        <w:pStyle w:val="Heading1"/>
      </w:pPr>
      <w:bookmarkStart w:id="1" w:name="_Toc483649455"/>
      <w:r>
        <w:lastRenderedPageBreak/>
        <w:t>Daily</w:t>
      </w:r>
      <w:r w:rsidR="00AA4F90">
        <w:t xml:space="preserve"> returns</w:t>
      </w:r>
      <w:bookmarkEnd w:id="1"/>
    </w:p>
    <w:p w:rsidR="00AA4F90" w:rsidRPr="00AA4F90" w:rsidRDefault="00AA4F90" w:rsidP="00AA4F90">
      <w:r>
        <w:t xml:space="preserve">The second step was to calculate </w:t>
      </w:r>
      <w:r w:rsidR="000F253F">
        <w:t>dail</w:t>
      </w:r>
      <w:r>
        <w:t xml:space="preserve">y returns for the index and </w:t>
      </w:r>
      <w:r w:rsidR="000F253F">
        <w:t>10</w:t>
      </w:r>
      <w:r>
        <w:t xml:space="preserve"> underlying stocks. For this purpose </w:t>
      </w:r>
      <w:proofErr w:type="spellStart"/>
      <w:proofErr w:type="gramStart"/>
      <w:r w:rsidRPr="00AA4F90">
        <w:rPr>
          <w:b/>
        </w:rPr>
        <w:t>Return.calculate</w:t>
      </w:r>
      <w:proofErr w:type="spellEnd"/>
      <w:r w:rsidR="009873BE">
        <w:rPr>
          <w:b/>
        </w:rPr>
        <w:t>(</w:t>
      </w:r>
      <w:proofErr w:type="gramEnd"/>
      <w:r>
        <w:rPr>
          <w:b/>
        </w:rPr>
        <w:t xml:space="preserve"> </w:t>
      </w:r>
      <w:r w:rsidR="009873BE">
        <w:rPr>
          <w:b/>
        </w:rPr>
        <w:t xml:space="preserve">) </w:t>
      </w:r>
      <w:r>
        <w:t>function from library “</w:t>
      </w:r>
      <w:proofErr w:type="spellStart"/>
      <w:r w:rsidRPr="00AA4F90">
        <w:rPr>
          <w:b/>
        </w:rPr>
        <w:t>PerformanceAnalytics</w:t>
      </w:r>
      <w:proofErr w:type="spellEnd"/>
      <w:r>
        <w:t>”</w:t>
      </w:r>
      <w:r w:rsidRPr="00AA4F90">
        <w:t xml:space="preserve"> </w:t>
      </w:r>
      <w:r>
        <w:t>was used.</w:t>
      </w:r>
    </w:p>
    <w:p w:rsidR="00AA4F90" w:rsidRDefault="00AA4F90" w:rsidP="00AA4F90"/>
    <w:p w:rsidR="00AA4F90" w:rsidRDefault="00AA4F90" w:rsidP="00AA4F90"/>
    <w:p w:rsidR="00AA4F90" w:rsidRDefault="000F253F" w:rsidP="00AA4F90">
      <w:pPr>
        <w:keepNext/>
        <w:jc w:val="center"/>
      </w:pPr>
      <w:r>
        <w:rPr>
          <w:noProof/>
        </w:rPr>
        <w:drawing>
          <wp:inline distT="0" distB="0" distL="0" distR="0" wp14:anchorId="556BF9C0" wp14:editId="4F15D275">
            <wp:extent cx="594360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90" w:rsidRDefault="00AA4F90" w:rsidP="00AA4F90">
      <w:pPr>
        <w:pStyle w:val="Caption"/>
        <w:jc w:val="center"/>
      </w:pPr>
      <w:r>
        <w:t xml:space="preserve">Figure </w:t>
      </w:r>
      <w:r w:rsidR="005029E6">
        <w:fldChar w:fldCharType="begin"/>
      </w:r>
      <w:r w:rsidR="005029E6">
        <w:instrText xml:space="preserve"> SEQ Figure \* ARABIC </w:instrText>
      </w:r>
      <w:r w:rsidR="005029E6">
        <w:fldChar w:fldCharType="separate"/>
      </w:r>
      <w:r w:rsidR="000F253F">
        <w:rPr>
          <w:noProof/>
        </w:rPr>
        <w:t>2</w:t>
      </w:r>
      <w:r w:rsidR="005029E6">
        <w:rPr>
          <w:noProof/>
        </w:rPr>
        <w:fldChar w:fldCharType="end"/>
      </w:r>
      <w:r>
        <w:t xml:space="preserve"> - </w:t>
      </w:r>
      <w:r w:rsidR="000F253F">
        <w:t>Dai</w:t>
      </w:r>
      <w:r>
        <w:t>ly returns</w:t>
      </w:r>
    </w:p>
    <w:p w:rsidR="00AA4F90" w:rsidRDefault="000F253F" w:rsidP="000F253F">
      <w:pPr>
        <w:pStyle w:val="Heading1"/>
        <w:rPr>
          <w:shd w:val="clear" w:color="auto" w:fill="FFFFFF"/>
        </w:rPr>
      </w:pP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bookmarkStart w:id="2" w:name="_Toc483649456"/>
      <w:r>
        <w:rPr>
          <w:shd w:val="clear" w:color="auto" w:fill="FFFFFF"/>
        </w:rPr>
        <w:t>Student’s T test results</w:t>
      </w:r>
      <w:bookmarkEnd w:id="2"/>
    </w:p>
    <w:p w:rsidR="000F253F" w:rsidRDefault="000F253F" w:rsidP="000F253F">
      <w:r w:rsidRPr="000F253F">
        <w:t>For each of the selected stocks and the index</w:t>
      </w:r>
      <w:r>
        <w:t xml:space="preserve"> </w:t>
      </w:r>
      <w:r w:rsidRPr="000F253F">
        <w:t>Student’s T test</w:t>
      </w:r>
      <w:r>
        <w:t xml:space="preserve"> </w:t>
      </w:r>
      <w:proofErr w:type="gramStart"/>
      <w:r>
        <w:t>was</w:t>
      </w:r>
      <w:r w:rsidRPr="000F253F">
        <w:t xml:space="preserve"> perform</w:t>
      </w:r>
      <w:r>
        <w:t>ed</w:t>
      </w:r>
      <w:proofErr w:type="gramEnd"/>
      <w:r>
        <w:t xml:space="preserve">. For this purposed </w:t>
      </w:r>
      <w:proofErr w:type="spellStart"/>
      <w:proofErr w:type="gramStart"/>
      <w:r w:rsidRPr="000F253F">
        <w:rPr>
          <w:b/>
        </w:rPr>
        <w:t>t.test</w:t>
      </w:r>
      <w:proofErr w:type="spellEnd"/>
      <w:r w:rsidRPr="000F253F">
        <w:rPr>
          <w:b/>
        </w:rPr>
        <w:t>(</w:t>
      </w:r>
      <w:proofErr w:type="gramEnd"/>
      <w:r w:rsidRPr="000F253F">
        <w:rPr>
          <w:b/>
        </w:rPr>
        <w:t xml:space="preserve"> )</w:t>
      </w:r>
      <w:r>
        <w:t xml:space="preserve"> function was used. The</w:t>
      </w:r>
      <w:r w:rsidRPr="000F253F">
        <w:t xml:space="preserve"> Null Hypothesis</w:t>
      </w:r>
      <w:r>
        <w:t xml:space="preserve"> was</w:t>
      </w:r>
      <w:r w:rsidRPr="000F253F">
        <w:t xml:space="preserve"> that the mean daily stock return is zero</w:t>
      </w:r>
      <w:r>
        <w:t xml:space="preserve">. Based on collected </w:t>
      </w:r>
      <w:r w:rsidRPr="000F253F">
        <w:t>p-value</w:t>
      </w:r>
      <w:r>
        <w:t>s</w:t>
      </w:r>
      <w:r w:rsidRPr="000F253F">
        <w:t xml:space="preserve"> and t-value</w:t>
      </w:r>
      <w:r>
        <w:t>s</w:t>
      </w:r>
      <w:r w:rsidRPr="000F253F">
        <w:t xml:space="preserve"> </w:t>
      </w:r>
      <w:r>
        <w:t xml:space="preserve">conclusion was made. Two result vectors for p-values and t-values </w:t>
      </w:r>
      <w:proofErr w:type="gramStart"/>
      <w:r>
        <w:t>are represented</w:t>
      </w:r>
      <w:proofErr w:type="gramEnd"/>
      <w:r>
        <w:t xml:space="preserve"> below:</w:t>
      </w:r>
    </w:p>
    <w:p w:rsidR="000F253F" w:rsidRDefault="005029E6" w:rsidP="000F25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F461EA" wp14:editId="41CFAE3A">
            <wp:extent cx="19240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F253F" w:rsidRDefault="000F253F" w:rsidP="000F253F">
      <w:pPr>
        <w:pStyle w:val="Caption"/>
        <w:jc w:val="center"/>
      </w:pPr>
      <w:r>
        <w:t xml:space="preserve">Figure </w:t>
      </w:r>
      <w:r w:rsidR="005029E6">
        <w:fldChar w:fldCharType="begin"/>
      </w:r>
      <w:r w:rsidR="005029E6">
        <w:instrText xml:space="preserve"> SEQ Figure \* ARABIC </w:instrText>
      </w:r>
      <w:r w:rsidR="005029E6">
        <w:fldChar w:fldCharType="separate"/>
      </w:r>
      <w:r>
        <w:rPr>
          <w:noProof/>
        </w:rPr>
        <w:t>3</w:t>
      </w:r>
      <w:r w:rsidR="005029E6">
        <w:rPr>
          <w:noProof/>
        </w:rPr>
        <w:fldChar w:fldCharType="end"/>
      </w:r>
      <w:r>
        <w:t xml:space="preserve"> - p-values and t-values</w:t>
      </w:r>
    </w:p>
    <w:p w:rsidR="00677FE2" w:rsidRPr="00677FE2" w:rsidRDefault="00677FE2" w:rsidP="00677FE2">
      <w:r>
        <w:t xml:space="preserve">As we can see, H0 is rejected only </w:t>
      </w:r>
      <w:r w:rsidR="003F2CF7">
        <w:t>once (</w:t>
      </w:r>
      <w:r>
        <w:t>0.0383891 &lt; 0.05).</w:t>
      </w:r>
    </w:p>
    <w:p w:rsidR="00E4195D" w:rsidRDefault="00E4195D" w:rsidP="00E4195D">
      <w:pPr>
        <w:pStyle w:val="Heading1"/>
      </w:pPr>
      <w:bookmarkStart w:id="4" w:name="_Toc483649457"/>
      <w:r>
        <w:t>Conclusion</w:t>
      </w:r>
      <w:bookmarkEnd w:id="4"/>
    </w:p>
    <w:p w:rsidR="00512ADC" w:rsidRDefault="00181D53" w:rsidP="00B95D77">
      <w:r>
        <w:t xml:space="preserve">Based on </w:t>
      </w:r>
      <w:r w:rsidR="00B95D77">
        <w:t xml:space="preserve">t-values the next conclusion </w:t>
      </w:r>
      <w:proofErr w:type="gramStart"/>
      <w:r w:rsidR="00B95D77">
        <w:t>can be made</w:t>
      </w:r>
      <w:proofErr w:type="gramEnd"/>
      <w:r w:rsidR="00B95D77">
        <w:t>: the index and 9 out of 10 stocks demonstrated a positive tendency and only one (AYI) – negative one</w:t>
      </w:r>
      <w:r w:rsidR="00677FE2">
        <w:t xml:space="preserve"> (t-value = -1.119616 &lt; 0)</w:t>
      </w:r>
      <w:r w:rsidR="00B95D77">
        <w:t>.</w:t>
      </w:r>
    </w:p>
    <w:p w:rsidR="00E57480" w:rsidRDefault="00B95D77" w:rsidP="00B95D77">
      <w:r>
        <w:t>At the same time</w:t>
      </w:r>
      <w:r w:rsidR="00625A30">
        <w:t>,</w:t>
      </w:r>
      <w:r>
        <w:t xml:space="preserve"> p-values </w:t>
      </w:r>
      <w:r w:rsidR="00512ADC">
        <w:t xml:space="preserve">say that index and all stocks except ABDE changed </w:t>
      </w:r>
      <w:r w:rsidR="00512ADC" w:rsidRPr="00512ADC">
        <w:t>negligibly</w:t>
      </w:r>
      <w:r w:rsidR="00512ADC">
        <w:t xml:space="preserve"> when only ABDE grew significantly</w:t>
      </w:r>
      <w:r w:rsidR="00677FE2">
        <w:t xml:space="preserve"> (p-value = 0.0383891 &lt; 0.05 that means that H0 is rejected with level of significance = 5%)</w:t>
      </w:r>
      <w:r w:rsidR="00512ADC">
        <w:t>.</w:t>
      </w:r>
    </w:p>
    <w:p w:rsidR="00D87FBA" w:rsidRDefault="00D87FBA" w:rsidP="00B95D77">
      <w:r>
        <w:t xml:space="preserve">Regarding to extrapolation, S&amp;P 500 is capitalization-weighted that means that companies which are relatively small influence much less the whole picture. According to this fact, randomly selected stocks could have </w:t>
      </w:r>
      <w:r w:rsidR="00625A30">
        <w:t xml:space="preserve">considerable different result. Moreover, the number of </w:t>
      </w:r>
      <w:r w:rsidR="00677FE2">
        <w:t xml:space="preserve">randomly chosen </w:t>
      </w:r>
      <w:r w:rsidR="00625A30">
        <w:t>stocks is also essential factor: 10 out of 500, in my opinion, is not enough.</w:t>
      </w:r>
    </w:p>
    <w:p w:rsidR="00D87FBA" w:rsidRDefault="00D87FBA" w:rsidP="00B95D77"/>
    <w:p w:rsidR="00512ADC" w:rsidRPr="00E4195D" w:rsidRDefault="00512ADC" w:rsidP="00B95D77"/>
    <w:sectPr w:rsidR="00512ADC" w:rsidRPr="00E4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5D24"/>
    <w:multiLevelType w:val="hybridMultilevel"/>
    <w:tmpl w:val="FCD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02E8"/>
    <w:multiLevelType w:val="multilevel"/>
    <w:tmpl w:val="5C6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E2679"/>
    <w:multiLevelType w:val="hybridMultilevel"/>
    <w:tmpl w:val="3374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3ABA"/>
    <w:multiLevelType w:val="multilevel"/>
    <w:tmpl w:val="407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A6DE8"/>
    <w:multiLevelType w:val="hybridMultilevel"/>
    <w:tmpl w:val="4658F4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46BAB"/>
    <w:multiLevelType w:val="hybridMultilevel"/>
    <w:tmpl w:val="F91A074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77F408D"/>
    <w:multiLevelType w:val="hybridMultilevel"/>
    <w:tmpl w:val="325A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E00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93"/>
    <w:rsid w:val="00002583"/>
    <w:rsid w:val="0005117F"/>
    <w:rsid w:val="00070903"/>
    <w:rsid w:val="00076DD2"/>
    <w:rsid w:val="000B6AB8"/>
    <w:rsid w:val="000C08CD"/>
    <w:rsid w:val="000E3A12"/>
    <w:rsid w:val="000F253F"/>
    <w:rsid w:val="00134689"/>
    <w:rsid w:val="00137BF0"/>
    <w:rsid w:val="00166CA6"/>
    <w:rsid w:val="0017222D"/>
    <w:rsid w:val="00180AC4"/>
    <w:rsid w:val="00181D53"/>
    <w:rsid w:val="001B3AEE"/>
    <w:rsid w:val="00202F30"/>
    <w:rsid w:val="00205086"/>
    <w:rsid w:val="00206291"/>
    <w:rsid w:val="00245BB8"/>
    <w:rsid w:val="002A00E3"/>
    <w:rsid w:val="002A7FFE"/>
    <w:rsid w:val="002B4A5B"/>
    <w:rsid w:val="002B6CE4"/>
    <w:rsid w:val="00364A46"/>
    <w:rsid w:val="003902D3"/>
    <w:rsid w:val="003C533A"/>
    <w:rsid w:val="003D4573"/>
    <w:rsid w:val="003E70C5"/>
    <w:rsid w:val="003F2CF7"/>
    <w:rsid w:val="00416611"/>
    <w:rsid w:val="00441AC3"/>
    <w:rsid w:val="004B5B6F"/>
    <w:rsid w:val="004D3AC5"/>
    <w:rsid w:val="004D672A"/>
    <w:rsid w:val="005029E6"/>
    <w:rsid w:val="00512ADC"/>
    <w:rsid w:val="0052478C"/>
    <w:rsid w:val="0059707F"/>
    <w:rsid w:val="005B0EC2"/>
    <w:rsid w:val="006152DC"/>
    <w:rsid w:val="00625A30"/>
    <w:rsid w:val="00677FE2"/>
    <w:rsid w:val="006831B8"/>
    <w:rsid w:val="00694324"/>
    <w:rsid w:val="006E014C"/>
    <w:rsid w:val="00705E6E"/>
    <w:rsid w:val="0072384E"/>
    <w:rsid w:val="007449E8"/>
    <w:rsid w:val="007D17E3"/>
    <w:rsid w:val="007D67DF"/>
    <w:rsid w:val="007F538B"/>
    <w:rsid w:val="00805EE7"/>
    <w:rsid w:val="008477DA"/>
    <w:rsid w:val="00863D96"/>
    <w:rsid w:val="008B3621"/>
    <w:rsid w:val="008B6704"/>
    <w:rsid w:val="008F0AD1"/>
    <w:rsid w:val="00956545"/>
    <w:rsid w:val="00961DDD"/>
    <w:rsid w:val="009873BE"/>
    <w:rsid w:val="009F5C87"/>
    <w:rsid w:val="00A7431C"/>
    <w:rsid w:val="00A85BF2"/>
    <w:rsid w:val="00AA3BE2"/>
    <w:rsid w:val="00AA4F90"/>
    <w:rsid w:val="00B02798"/>
    <w:rsid w:val="00B03C90"/>
    <w:rsid w:val="00B63760"/>
    <w:rsid w:val="00B758B2"/>
    <w:rsid w:val="00B95D77"/>
    <w:rsid w:val="00BC05AC"/>
    <w:rsid w:val="00BD4104"/>
    <w:rsid w:val="00BE0203"/>
    <w:rsid w:val="00BE3A30"/>
    <w:rsid w:val="00BE7BE3"/>
    <w:rsid w:val="00BF7C17"/>
    <w:rsid w:val="00C1207D"/>
    <w:rsid w:val="00C43754"/>
    <w:rsid w:val="00D32736"/>
    <w:rsid w:val="00D64CBD"/>
    <w:rsid w:val="00D87FBA"/>
    <w:rsid w:val="00DC0193"/>
    <w:rsid w:val="00DF341E"/>
    <w:rsid w:val="00E4195D"/>
    <w:rsid w:val="00E57480"/>
    <w:rsid w:val="00F3739D"/>
    <w:rsid w:val="00F74BA6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7F6A-541A-4324-B867-A3EB19C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760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7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0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6AB8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B8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B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3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ghfmyibcpb">
    <w:name w:val="gghfmyibcpb"/>
    <w:basedOn w:val="DefaultParagraphFont"/>
    <w:rsid w:val="00166CA6"/>
  </w:style>
  <w:style w:type="character" w:customStyle="1" w:styleId="gghfmyibcob">
    <w:name w:val="gghfmyibcob"/>
    <w:basedOn w:val="DefaultParagraphFont"/>
    <w:rsid w:val="00166CA6"/>
  </w:style>
  <w:style w:type="character" w:customStyle="1" w:styleId="apple-converted-space">
    <w:name w:val="apple-converted-space"/>
    <w:basedOn w:val="DefaultParagraphFont"/>
    <w:rsid w:val="00364A46"/>
  </w:style>
  <w:style w:type="table" w:styleId="TableGrid">
    <w:name w:val="Table Grid"/>
    <w:basedOn w:val="TableNormal"/>
    <w:uiPriority w:val="39"/>
    <w:rsid w:val="0036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67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6DD2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76D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9539-DA6C-416A-A501-8A1A5842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Panko</dc:creator>
  <cp:keywords/>
  <dc:description/>
  <cp:lastModifiedBy>Aliaksandr Panko</cp:lastModifiedBy>
  <cp:revision>45</cp:revision>
  <dcterms:created xsi:type="dcterms:W3CDTF">2017-04-22T15:08:00Z</dcterms:created>
  <dcterms:modified xsi:type="dcterms:W3CDTF">2017-05-28T10:14:00Z</dcterms:modified>
</cp:coreProperties>
</file>