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AB8" w:rsidRDefault="000B6AB8" w:rsidP="000B6AB8">
      <w:pPr>
        <w:pStyle w:val="Title"/>
        <w:rPr>
          <w:shd w:val="clear" w:color="auto" w:fill="FFFFFF"/>
        </w:rPr>
      </w:pPr>
      <w:r w:rsidRPr="000B6AB8">
        <w:rPr>
          <w:shd w:val="clear" w:color="auto" w:fill="FFFFFF"/>
        </w:rPr>
        <w:t>Sample Size and Portfolio Construction</w:t>
      </w:r>
    </w:p>
    <w:p w:rsidR="00076DD2" w:rsidRDefault="00076DD2" w:rsidP="00076DD2">
      <w:bookmarkStart w:id="0" w:name="_GoBack"/>
      <w:bookmarkEnd w:id="0"/>
    </w:p>
    <w:p w:rsidR="00076DD2" w:rsidRDefault="00076DD2" w:rsidP="00076DD2"/>
    <w:sdt>
      <w:sdtPr>
        <w:id w:val="-156131181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8"/>
          <w:szCs w:val="22"/>
        </w:rPr>
      </w:sdtEndPr>
      <w:sdtContent>
        <w:p w:rsidR="00076DD2" w:rsidRDefault="00076DD2" w:rsidP="00076DD2">
          <w:pPr>
            <w:pStyle w:val="TOCHeading"/>
            <w:jc w:val="center"/>
          </w:pPr>
          <w:r w:rsidRPr="00076DD2">
            <w:rPr>
              <w:b/>
              <w:color w:val="auto"/>
            </w:rPr>
            <w:t>Contents</w:t>
          </w:r>
        </w:p>
        <w:p w:rsidR="00BC05AC" w:rsidRDefault="00076DD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955613" w:history="1">
            <w:r w:rsidR="00BC05AC" w:rsidRPr="00CB5FE0">
              <w:rPr>
                <w:rStyle w:val="Hyperlink"/>
                <w:noProof/>
              </w:rPr>
              <w:t>1</w:t>
            </w:r>
            <w:r w:rsidR="00BC05A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05AC" w:rsidRPr="00CB5FE0">
              <w:rPr>
                <w:rStyle w:val="Hyperlink"/>
                <w:noProof/>
              </w:rPr>
              <w:t>Case Study Data</w:t>
            </w:r>
            <w:r w:rsidR="00BC05AC">
              <w:rPr>
                <w:noProof/>
                <w:webHidden/>
              </w:rPr>
              <w:tab/>
            </w:r>
            <w:r w:rsidR="00BC05AC">
              <w:rPr>
                <w:noProof/>
                <w:webHidden/>
              </w:rPr>
              <w:fldChar w:fldCharType="begin"/>
            </w:r>
            <w:r w:rsidR="00BC05AC">
              <w:rPr>
                <w:noProof/>
                <w:webHidden/>
              </w:rPr>
              <w:instrText xml:space="preserve"> PAGEREF _Toc482955613 \h </w:instrText>
            </w:r>
            <w:r w:rsidR="00BC05AC">
              <w:rPr>
                <w:noProof/>
                <w:webHidden/>
              </w:rPr>
            </w:r>
            <w:r w:rsidR="00BC05AC">
              <w:rPr>
                <w:noProof/>
                <w:webHidden/>
              </w:rPr>
              <w:fldChar w:fldCharType="separate"/>
            </w:r>
            <w:r w:rsidR="00BC05AC">
              <w:rPr>
                <w:noProof/>
                <w:webHidden/>
              </w:rPr>
              <w:t>2</w:t>
            </w:r>
            <w:r w:rsidR="00BC05AC">
              <w:rPr>
                <w:noProof/>
                <w:webHidden/>
              </w:rPr>
              <w:fldChar w:fldCharType="end"/>
            </w:r>
          </w:hyperlink>
        </w:p>
        <w:p w:rsidR="00BC05AC" w:rsidRDefault="00BC05A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2955614" w:history="1">
            <w:r w:rsidRPr="00CB5FE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5FE0">
              <w:rPr>
                <w:rStyle w:val="Hyperlink"/>
                <w:noProof/>
              </w:rPr>
              <w:t>Monthly returns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5AC" w:rsidRDefault="00BC05A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2955615" w:history="1">
            <w:r w:rsidRPr="00CB5FE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5FE0">
              <w:rPr>
                <w:rStyle w:val="Hyperlink"/>
                <w:noProof/>
              </w:rPr>
              <w:t>Mean and standard deviation of monthly returns for the DJIA index 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5AC" w:rsidRDefault="00BC05A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2955616" w:history="1">
            <w:r w:rsidRPr="00CB5FE0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5FE0">
              <w:rPr>
                <w:rStyle w:val="Hyperlink"/>
                <w:noProof/>
              </w:rPr>
              <w:t>Equally</w:t>
            </w:r>
            <w:r w:rsidRPr="00CB5FE0">
              <w:rPr>
                <w:rStyle w:val="Hyperlink"/>
                <w:noProof/>
                <w:shd w:val="clear" w:color="auto" w:fill="FFFFFF"/>
              </w:rPr>
              <w:t xml:space="preserve"> weighted portfolios constructing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5AC" w:rsidRDefault="00BC05A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2955617" w:history="1">
            <w:r w:rsidRPr="00CB5FE0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5FE0">
              <w:rPr>
                <w:rStyle w:val="Hyperlink"/>
                <w:noProof/>
              </w:rPr>
              <w:t>Portfolios monthly returns 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5AC" w:rsidRDefault="00BC05A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2955618" w:history="1">
            <w:r w:rsidRPr="00CB5FE0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5FE0">
              <w:rPr>
                <w:rStyle w:val="Hyperlink"/>
                <w:noProof/>
              </w:rPr>
              <w:t>Mean and standard deviation for portfolios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5AC" w:rsidRDefault="00BC05A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2955619" w:history="1">
            <w:r w:rsidRPr="00CB5FE0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5FE0">
              <w:rPr>
                <w:rStyle w:val="Hyperlink"/>
                <w:noProof/>
              </w:rPr>
              <w:t>Tracking errors 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5AC" w:rsidRDefault="00BC05A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2955620" w:history="1">
            <w:r w:rsidRPr="00CB5FE0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5FE0">
              <w:rPr>
                <w:rStyle w:val="Hyperlink"/>
                <w:noProof/>
              </w:rPr>
              <w:t>Results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5AC" w:rsidRDefault="00BC05A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2955621" w:history="1">
            <w:r w:rsidRPr="00CB5FE0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5FE0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DD2" w:rsidRDefault="00076DD2" w:rsidP="00076DD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76DD2" w:rsidRDefault="00076DD2">
      <w:r>
        <w:br w:type="page"/>
      </w:r>
    </w:p>
    <w:p w:rsidR="00076DD2" w:rsidRPr="00076DD2" w:rsidRDefault="00076DD2" w:rsidP="00076DD2"/>
    <w:p w:rsidR="000B6AB8" w:rsidRDefault="000B6AB8" w:rsidP="000B6AB8">
      <w:pPr>
        <w:pStyle w:val="Heading1"/>
      </w:pPr>
      <w:bookmarkStart w:id="1" w:name="_Toc482955613"/>
      <w:r>
        <w:t>Case Study Data</w:t>
      </w:r>
      <w:bookmarkEnd w:id="1"/>
    </w:p>
    <w:p w:rsidR="000B6AB8" w:rsidRDefault="000B6AB8" w:rsidP="000B6AB8">
      <w:r>
        <w:rPr>
          <w:shd w:val="clear" w:color="auto" w:fill="FFFFFF"/>
        </w:rPr>
        <w:t>Dow Jones Industrial Average</w:t>
      </w:r>
      <w:r>
        <w:rPr>
          <w:shd w:val="clear" w:color="auto" w:fill="FFFFFF"/>
        </w:rPr>
        <w:t xml:space="preserve"> </w:t>
      </w:r>
      <w:r w:rsidRPr="000B6AB8">
        <w:t>(DJIA)</w:t>
      </w:r>
      <w:r>
        <w:rPr>
          <w:shd w:val="clear" w:color="auto" w:fill="FFFFFF"/>
        </w:rPr>
        <w:t xml:space="preserve"> and each of the 30 component stocks</w:t>
      </w:r>
      <w:r>
        <w:rPr>
          <w:shd w:val="clear" w:color="auto" w:fill="FFFFFF"/>
        </w:rPr>
        <w:t xml:space="preserve"> have data</w:t>
      </w:r>
      <w:r w:rsidRPr="000B6AB8">
        <w:t xml:space="preserve"> for last 3 years</w:t>
      </w:r>
      <w:r>
        <w:t xml:space="preserve"> </w:t>
      </w:r>
      <w:proofErr w:type="gramStart"/>
      <w:r>
        <w:t>were downloaded</w:t>
      </w:r>
      <w:proofErr w:type="gramEnd"/>
      <w:r>
        <w:t xml:space="preserve"> from Yahoo! To calculate returns the data </w:t>
      </w:r>
      <w:proofErr w:type="gramStart"/>
      <w:r>
        <w:t>were converted</w:t>
      </w:r>
      <w:proofErr w:type="gramEnd"/>
      <w:r>
        <w:t xml:space="preserve"> into time series.</w:t>
      </w:r>
    </w:p>
    <w:p w:rsidR="000B6AB8" w:rsidRDefault="000B6AB8" w:rsidP="000B6AB8"/>
    <w:p w:rsidR="00AA4F90" w:rsidRDefault="000B6AB8" w:rsidP="00AA4F90">
      <w:pPr>
        <w:keepNext/>
        <w:jc w:val="center"/>
      </w:pPr>
      <w:r>
        <w:rPr>
          <w:noProof/>
        </w:rPr>
        <w:drawing>
          <wp:inline distT="0" distB="0" distL="0" distR="0" wp14:anchorId="4E538449" wp14:editId="7DE170A1">
            <wp:extent cx="5943600" cy="372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3A" w:rsidRDefault="00AA4F90" w:rsidP="00AA4F9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4195D">
        <w:rPr>
          <w:noProof/>
        </w:rPr>
        <w:t>1</w:t>
      </w:r>
      <w:r>
        <w:fldChar w:fldCharType="end"/>
      </w:r>
      <w:r>
        <w:t xml:space="preserve"> - Time series for index and 30 stocks</w:t>
      </w:r>
    </w:p>
    <w:p w:rsidR="003C533A" w:rsidRDefault="003C533A" w:rsidP="003C533A">
      <w:pPr>
        <w:rPr>
          <w:color w:val="44546A" w:themeColor="text2"/>
          <w:sz w:val="18"/>
          <w:szCs w:val="18"/>
        </w:rPr>
      </w:pPr>
      <w:r>
        <w:br w:type="page"/>
      </w:r>
    </w:p>
    <w:p w:rsidR="00AA4F90" w:rsidRDefault="00AA4F90" w:rsidP="00AA4F90">
      <w:pPr>
        <w:pStyle w:val="Heading1"/>
      </w:pPr>
      <w:bookmarkStart w:id="2" w:name="_Toc482955614"/>
      <w:r>
        <w:lastRenderedPageBreak/>
        <w:t>Monthly returns</w:t>
      </w:r>
      <w:bookmarkEnd w:id="2"/>
    </w:p>
    <w:p w:rsidR="00AA4F90" w:rsidRPr="00AA4F90" w:rsidRDefault="00AA4F90" w:rsidP="00AA4F90">
      <w:r>
        <w:t xml:space="preserve">The second step was to calculate monthly returns for the index and all underlying stocks. For this purpose </w:t>
      </w:r>
      <w:proofErr w:type="spellStart"/>
      <w:proofErr w:type="gramStart"/>
      <w:r w:rsidRPr="00AA4F90">
        <w:rPr>
          <w:b/>
        </w:rPr>
        <w:t>Return.calculate</w:t>
      </w:r>
      <w:proofErr w:type="spellEnd"/>
      <w:r w:rsidR="009873BE">
        <w:rPr>
          <w:b/>
        </w:rPr>
        <w:t>(</w:t>
      </w:r>
      <w:proofErr w:type="gramEnd"/>
      <w:r>
        <w:rPr>
          <w:b/>
        </w:rPr>
        <w:t xml:space="preserve"> </w:t>
      </w:r>
      <w:r w:rsidR="009873BE">
        <w:rPr>
          <w:b/>
        </w:rPr>
        <w:t xml:space="preserve">) </w:t>
      </w:r>
      <w:r>
        <w:t>function from library “</w:t>
      </w:r>
      <w:proofErr w:type="spellStart"/>
      <w:r w:rsidRPr="00AA4F90">
        <w:rPr>
          <w:b/>
        </w:rPr>
        <w:t>PerformanceAnalytics</w:t>
      </w:r>
      <w:proofErr w:type="spellEnd"/>
      <w:r>
        <w:t>”</w:t>
      </w:r>
      <w:r w:rsidRPr="00AA4F90">
        <w:t xml:space="preserve"> </w:t>
      </w:r>
      <w:r>
        <w:t>was used.</w:t>
      </w:r>
    </w:p>
    <w:p w:rsidR="00AA4F90" w:rsidRDefault="00AA4F90" w:rsidP="00AA4F90"/>
    <w:p w:rsidR="00AA4F90" w:rsidRDefault="00AA4F90" w:rsidP="00AA4F90"/>
    <w:p w:rsidR="00AA4F90" w:rsidRDefault="00AA4F90" w:rsidP="00AA4F90">
      <w:pPr>
        <w:keepNext/>
        <w:jc w:val="center"/>
      </w:pPr>
      <w:r>
        <w:rPr>
          <w:noProof/>
        </w:rPr>
        <w:drawing>
          <wp:inline distT="0" distB="0" distL="0" distR="0" wp14:anchorId="0F03273F" wp14:editId="43F44E77">
            <wp:extent cx="5943600" cy="3609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90" w:rsidRDefault="00AA4F90" w:rsidP="00AA4F9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4195D">
        <w:rPr>
          <w:noProof/>
        </w:rPr>
        <w:t>2</w:t>
      </w:r>
      <w:r>
        <w:fldChar w:fldCharType="end"/>
      </w:r>
      <w:r>
        <w:t xml:space="preserve"> - Monthly returns</w:t>
      </w:r>
    </w:p>
    <w:p w:rsidR="00AA4F90" w:rsidRDefault="00AA4F90" w:rsidP="00AA4F90">
      <w:pPr>
        <w:pStyle w:val="Heading1"/>
      </w:pPr>
      <w:bookmarkStart w:id="3" w:name="_Toc482955615"/>
      <w:r w:rsidRPr="00AA4F90">
        <w:t>Mean and standard deviation of monthly returns for the DJIA index</w:t>
      </w:r>
      <w:r>
        <w:t xml:space="preserve"> calculation</w:t>
      </w:r>
      <w:bookmarkEnd w:id="3"/>
    </w:p>
    <w:p w:rsidR="00AA4F90" w:rsidRDefault="00AA4F90" w:rsidP="00AA4F90">
      <w:r>
        <w:t xml:space="preserve">Index performance is a benchmark for our research, so, firstly index mean and standard deviation were calculated. Standard </w:t>
      </w:r>
      <w:proofErr w:type="gramStart"/>
      <w:r w:rsidRPr="00AA4F90">
        <w:rPr>
          <w:b/>
        </w:rPr>
        <w:t>mean(</w:t>
      </w:r>
      <w:proofErr w:type="gramEnd"/>
      <w:r w:rsidR="009873BE">
        <w:rPr>
          <w:b/>
        </w:rPr>
        <w:t xml:space="preserve"> </w:t>
      </w:r>
      <w:r w:rsidRPr="00AA4F90">
        <w:rPr>
          <w:b/>
        </w:rPr>
        <w:t>)</w:t>
      </w:r>
      <w:r>
        <w:t xml:space="preserve"> and </w:t>
      </w:r>
      <w:proofErr w:type="spellStart"/>
      <w:r w:rsidRPr="00AA4F90">
        <w:rPr>
          <w:b/>
        </w:rPr>
        <w:t>sd</w:t>
      </w:r>
      <w:proofErr w:type="spellEnd"/>
      <w:r w:rsidRPr="00AA4F90">
        <w:rPr>
          <w:b/>
        </w:rPr>
        <w:t>(</w:t>
      </w:r>
      <w:r w:rsidR="009873BE">
        <w:rPr>
          <w:b/>
        </w:rPr>
        <w:t xml:space="preserve"> </w:t>
      </w:r>
      <w:r w:rsidRPr="00AA4F90">
        <w:rPr>
          <w:b/>
        </w:rPr>
        <w:t>)</w:t>
      </w:r>
      <w:r>
        <w:t xml:space="preserve"> functions were used.</w:t>
      </w:r>
    </w:p>
    <w:p w:rsidR="005B0EC2" w:rsidRDefault="005B0EC2" w:rsidP="00AA4F90"/>
    <w:p w:rsidR="005B0EC2" w:rsidRDefault="00AA4F90" w:rsidP="005B0EC2">
      <w:pPr>
        <w:keepNext/>
        <w:jc w:val="center"/>
      </w:pPr>
      <w:r>
        <w:rPr>
          <w:noProof/>
        </w:rPr>
        <w:drawing>
          <wp:inline distT="0" distB="0" distL="0" distR="0" wp14:anchorId="5ECF6E6D" wp14:editId="115E2FC8">
            <wp:extent cx="3952875" cy="371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90" w:rsidRDefault="005B0EC2" w:rsidP="005B0EC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4195D">
        <w:rPr>
          <w:noProof/>
        </w:rPr>
        <w:t>3</w:t>
      </w:r>
      <w:r>
        <w:fldChar w:fldCharType="end"/>
      </w:r>
      <w:r>
        <w:t xml:space="preserve"> - index mean and standard deviation</w:t>
      </w:r>
    </w:p>
    <w:p w:rsidR="005B0EC2" w:rsidRDefault="005B0EC2" w:rsidP="005B0EC2">
      <w:pPr>
        <w:pStyle w:val="Heading1"/>
        <w:rPr>
          <w:shd w:val="clear" w:color="auto" w:fill="FFFFFF"/>
        </w:rPr>
      </w:pPr>
      <w:bookmarkStart w:id="4" w:name="_Toc482955616"/>
      <w:r>
        <w:lastRenderedPageBreak/>
        <w:t>E</w:t>
      </w:r>
      <w:r w:rsidRPr="005B0EC2">
        <w:t>qual</w:t>
      </w:r>
      <w:r>
        <w:t>ly</w:t>
      </w:r>
      <w:r>
        <w:rPr>
          <w:shd w:val="clear" w:color="auto" w:fill="FFFFFF"/>
        </w:rPr>
        <w:t xml:space="preserve"> weighted portfolio</w:t>
      </w:r>
      <w:r>
        <w:rPr>
          <w:shd w:val="clear" w:color="auto" w:fill="FFFFFF"/>
        </w:rPr>
        <w:t>s constructing</w:t>
      </w:r>
      <w:bookmarkEnd w:id="4"/>
    </w:p>
    <w:p w:rsidR="005B0EC2" w:rsidRDefault="005B0EC2" w:rsidP="005B0EC2">
      <w:r>
        <w:t>The idea of the research is to compare performance of the index with the performance of the different portfolios, which contains</w:t>
      </w:r>
      <w:r w:rsidR="009873BE">
        <w:t xml:space="preserve"> less than 30 stocks. According to this idea, </w:t>
      </w:r>
      <w:r w:rsidR="00D64CBD">
        <w:t>five</w:t>
      </w:r>
      <w:r w:rsidR="009873BE">
        <w:t xml:space="preserve"> different portfolios were constructed (5, 10, 15, 20, 25 randomly selected stocks from the index).</w:t>
      </w:r>
    </w:p>
    <w:p w:rsidR="009873BE" w:rsidRDefault="009873BE" w:rsidP="005B0EC2">
      <w:proofErr w:type="gramStart"/>
      <w:r w:rsidRPr="009873BE">
        <w:rPr>
          <w:b/>
        </w:rPr>
        <w:t>Sample(</w:t>
      </w:r>
      <w:proofErr w:type="gramEnd"/>
      <w:r w:rsidRPr="009873BE">
        <w:rPr>
          <w:b/>
        </w:rPr>
        <w:t xml:space="preserve"> )</w:t>
      </w:r>
      <w:r>
        <w:rPr>
          <w:b/>
        </w:rPr>
        <w:t xml:space="preserve"> </w:t>
      </w:r>
      <w:r>
        <w:t xml:space="preserve">function was used to randomly choose necessary stocks for mentioned portfolios. As a result, </w:t>
      </w:r>
      <w:r w:rsidR="00D64CBD">
        <w:t>five</w:t>
      </w:r>
      <w:r>
        <w:t xml:space="preserve"> time series (for </w:t>
      </w:r>
      <w:r w:rsidR="00D64CBD">
        <w:t>five</w:t>
      </w:r>
      <w:r>
        <w:t xml:space="preserve"> portfolios) with monthly returns </w:t>
      </w:r>
      <w:proofErr w:type="gramStart"/>
      <w:r>
        <w:t>were created</w:t>
      </w:r>
      <w:proofErr w:type="gramEnd"/>
      <w:r>
        <w:t>.</w:t>
      </w:r>
    </w:p>
    <w:p w:rsidR="009873BE" w:rsidRDefault="009873BE" w:rsidP="009873BE">
      <w:pPr>
        <w:pStyle w:val="Heading1"/>
      </w:pPr>
      <w:bookmarkStart w:id="5" w:name="_Toc482955617"/>
      <w:r>
        <w:t>Portfolios monthly returns calculation</w:t>
      </w:r>
      <w:bookmarkEnd w:id="5"/>
    </w:p>
    <w:p w:rsidR="00961DDD" w:rsidRDefault="009873BE" w:rsidP="009873BE">
      <w:r>
        <w:t xml:space="preserve">After </w:t>
      </w:r>
      <w:r w:rsidR="00D64CBD">
        <w:t>five</w:t>
      </w:r>
      <w:r>
        <w:t xml:space="preserve"> portfolios were ready, their monthly returns were calculated. For this purpose I created my own function that calculates returns for equally weighted portfolio (function name is </w:t>
      </w:r>
      <w:proofErr w:type="spellStart"/>
      <w:r w:rsidR="00961DDD">
        <w:rPr>
          <w:b/>
        </w:rPr>
        <w:t>GetPortfolioReturns</w:t>
      </w:r>
      <w:proofErr w:type="spellEnd"/>
      <w:r>
        <w:t>)</w:t>
      </w:r>
    </w:p>
    <w:p w:rsidR="00961DDD" w:rsidRDefault="00961DDD" w:rsidP="0017222D">
      <w:pPr>
        <w:keepNext/>
        <w:jc w:val="center"/>
      </w:pPr>
      <w:r>
        <w:rPr>
          <w:noProof/>
        </w:rPr>
        <w:drawing>
          <wp:inline distT="0" distB="0" distL="0" distR="0" wp14:anchorId="7B602B81" wp14:editId="73122224">
            <wp:extent cx="5762625" cy="209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DD" w:rsidRDefault="00961DDD" w:rsidP="00961DD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4195D">
        <w:rPr>
          <w:noProof/>
        </w:rPr>
        <w:t>4</w:t>
      </w:r>
      <w:r>
        <w:fldChar w:fldCharType="end"/>
      </w:r>
      <w:r>
        <w:t xml:space="preserve"> – 5 stocks portfolio returns calculation</w:t>
      </w:r>
    </w:p>
    <w:p w:rsidR="00D64CBD" w:rsidRDefault="00D64CBD" w:rsidP="00D64CBD">
      <w:r>
        <w:t>As a result, I had five vectors for five portfolios with monthly returns.</w:t>
      </w:r>
    </w:p>
    <w:p w:rsidR="00D64CBD" w:rsidRDefault="00D64CBD" w:rsidP="00D64CBD">
      <w:pPr>
        <w:pStyle w:val="Heading1"/>
      </w:pPr>
      <w:bookmarkStart w:id="6" w:name="_Toc482955618"/>
      <w:r>
        <w:t>Mean and standard deviation for portfolios</w:t>
      </w:r>
      <w:bookmarkEnd w:id="6"/>
    </w:p>
    <w:p w:rsidR="003C533A" w:rsidRDefault="00D64CBD" w:rsidP="00D64CBD">
      <w:r>
        <w:t xml:space="preserve">The next step was to mean and standard deviation calculation for all five portfolios. The same approach as with index </w:t>
      </w:r>
      <w:proofErr w:type="gramStart"/>
      <w:r>
        <w:t>was used</w:t>
      </w:r>
      <w:proofErr w:type="gramEnd"/>
      <w:r>
        <w:t xml:space="preserve"> here. As a result, I had five mean and five standard deviations (for each portfolio).</w:t>
      </w:r>
    </w:p>
    <w:p w:rsidR="003C533A" w:rsidRDefault="003C533A" w:rsidP="003C533A">
      <w:r>
        <w:br w:type="page"/>
      </w:r>
    </w:p>
    <w:p w:rsidR="00D64CBD" w:rsidRDefault="00D64CBD" w:rsidP="00D64CBD"/>
    <w:p w:rsidR="00D64CBD" w:rsidRDefault="00D64CBD" w:rsidP="00D64CBD">
      <w:pPr>
        <w:pStyle w:val="Heading1"/>
      </w:pPr>
      <w:bookmarkStart w:id="7" w:name="_Toc482955619"/>
      <w:r>
        <w:t>Tracking errors calculation</w:t>
      </w:r>
      <w:bookmarkEnd w:id="7"/>
    </w:p>
    <w:p w:rsidR="00D64CBD" w:rsidRDefault="0017222D" w:rsidP="00D64CBD">
      <w:r>
        <w:t xml:space="preserve">Having benchmark mean and standard deviation and portfolios ones, </w:t>
      </w:r>
      <w:r w:rsidRPr="0017222D">
        <w:t>the margin by which the mean and standard deviation of the portfolio returns diverge from those of DJIA</w:t>
      </w:r>
      <w:r>
        <w:t xml:space="preserve"> </w:t>
      </w:r>
      <w:proofErr w:type="gramStart"/>
      <w:r>
        <w:t>could be found</w:t>
      </w:r>
      <w:proofErr w:type="gramEnd"/>
      <w:r>
        <w:t>.</w:t>
      </w:r>
    </w:p>
    <w:p w:rsidR="0017222D" w:rsidRDefault="0017222D" w:rsidP="0017222D">
      <w:pPr>
        <w:keepNext/>
        <w:jc w:val="center"/>
      </w:pPr>
      <w:r>
        <w:rPr>
          <w:noProof/>
        </w:rPr>
        <w:drawing>
          <wp:inline distT="0" distB="0" distL="0" distR="0" wp14:anchorId="60B4B3DB" wp14:editId="2716ADF8">
            <wp:extent cx="4648200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22D" w:rsidRDefault="0017222D" w:rsidP="0017222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4195D">
        <w:rPr>
          <w:noProof/>
        </w:rPr>
        <w:t>5</w:t>
      </w:r>
      <w:r>
        <w:fldChar w:fldCharType="end"/>
      </w:r>
      <w:r>
        <w:t xml:space="preserve"> - Mean margin</w:t>
      </w:r>
      <w:r>
        <w:rPr>
          <w:noProof/>
        </w:rPr>
        <w:t xml:space="preserve"> calculation</w:t>
      </w:r>
    </w:p>
    <w:p w:rsidR="0017222D" w:rsidRDefault="0017222D" w:rsidP="0017222D">
      <w:pPr>
        <w:keepNext/>
        <w:jc w:val="center"/>
      </w:pPr>
      <w:r>
        <w:rPr>
          <w:noProof/>
        </w:rPr>
        <w:drawing>
          <wp:inline distT="0" distB="0" distL="0" distR="0" wp14:anchorId="7E3A04F7" wp14:editId="323BE2DD">
            <wp:extent cx="4857750" cy="200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22D" w:rsidRDefault="0017222D" w:rsidP="0017222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4195D">
        <w:rPr>
          <w:noProof/>
        </w:rPr>
        <w:t>6</w:t>
      </w:r>
      <w:r>
        <w:fldChar w:fldCharType="end"/>
      </w:r>
      <w:r>
        <w:t xml:space="preserve"> - Standard deviation margin calculation</w:t>
      </w:r>
    </w:p>
    <w:p w:rsidR="0017222D" w:rsidRDefault="0017222D" w:rsidP="0017222D"/>
    <w:p w:rsidR="0017222D" w:rsidRDefault="0017222D" w:rsidP="0017222D">
      <w:r>
        <w:t xml:space="preserve">The same formula </w:t>
      </w:r>
      <w:proofErr w:type="gramStart"/>
      <w:r>
        <w:t>was used</w:t>
      </w:r>
      <w:proofErr w:type="gramEnd"/>
      <w:r>
        <w:t xml:space="preserve"> for all portfolios. As a result, I had five mean margins and five standard deviation margins:</w:t>
      </w:r>
    </w:p>
    <w:p w:rsidR="0017222D" w:rsidRDefault="0017222D" w:rsidP="0017222D">
      <w:pPr>
        <w:keepNext/>
        <w:jc w:val="center"/>
      </w:pPr>
      <w:r>
        <w:rPr>
          <w:noProof/>
        </w:rPr>
        <w:drawing>
          <wp:inline distT="0" distB="0" distL="0" distR="0" wp14:anchorId="11C1336D" wp14:editId="52170EBE">
            <wp:extent cx="4067175" cy="828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22D" w:rsidRDefault="0017222D" w:rsidP="0017222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4195D">
        <w:rPr>
          <w:noProof/>
        </w:rPr>
        <w:t>7</w:t>
      </w:r>
      <w:r>
        <w:fldChar w:fldCharType="end"/>
      </w:r>
      <w:r>
        <w:t xml:space="preserve"> - mean margins</w:t>
      </w:r>
    </w:p>
    <w:p w:rsidR="0017222D" w:rsidRDefault="0017222D" w:rsidP="0017222D">
      <w:pPr>
        <w:keepNext/>
        <w:jc w:val="center"/>
      </w:pPr>
      <w:r>
        <w:rPr>
          <w:noProof/>
        </w:rPr>
        <w:drawing>
          <wp:inline distT="0" distB="0" distL="0" distR="0" wp14:anchorId="103782A4" wp14:editId="6890EC50">
            <wp:extent cx="3943350" cy="847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22D" w:rsidRDefault="0017222D" w:rsidP="0017222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4195D">
        <w:rPr>
          <w:noProof/>
        </w:rPr>
        <w:t>8</w:t>
      </w:r>
      <w:r>
        <w:fldChar w:fldCharType="end"/>
      </w:r>
      <w:r>
        <w:t xml:space="preserve"> - standard deviation margins</w:t>
      </w:r>
    </w:p>
    <w:p w:rsidR="003C533A" w:rsidRDefault="003C533A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4D672A" w:rsidRDefault="004D672A" w:rsidP="004D672A">
      <w:pPr>
        <w:pStyle w:val="Heading1"/>
      </w:pPr>
      <w:bookmarkStart w:id="8" w:name="_Toc482955620"/>
      <w:r>
        <w:lastRenderedPageBreak/>
        <w:t>Results representation</w:t>
      </w:r>
      <w:bookmarkEnd w:id="8"/>
    </w:p>
    <w:p w:rsidR="006E014C" w:rsidRDefault="004D672A" w:rsidP="004D672A">
      <w:r>
        <w:t>The first result was very far from the theor</w:t>
      </w:r>
      <w:r w:rsidR="006E014C">
        <w:t>etical</w:t>
      </w:r>
      <w:r>
        <w:t xml:space="preserve"> expectation</w:t>
      </w:r>
      <w:r w:rsidR="006E014C">
        <w:t xml:space="preserve">. Based on central limit theorem I expected margin to become smaller, when number of stocks in a portfolio increased. However in was not every time so. </w:t>
      </w:r>
    </w:p>
    <w:p w:rsidR="004D672A" w:rsidRDefault="006E014C" w:rsidP="004D672A">
      <w:r>
        <w:t>Then I decided t</w:t>
      </w:r>
      <w:r w:rsidR="00E4195D">
        <w:t>o repeat all the procedure for 10</w:t>
      </w:r>
      <w:r>
        <w:t>0 times in the loop and check average margin for 5-stocks, 10-stocks, 15-stocks, 20-stocks, 25-stocks portfolios.</w:t>
      </w:r>
    </w:p>
    <w:p w:rsidR="006E014C" w:rsidRDefault="006E014C" w:rsidP="006E014C">
      <w:pPr>
        <w:keepNext/>
        <w:jc w:val="center"/>
      </w:pPr>
      <w:r>
        <w:rPr>
          <w:noProof/>
        </w:rPr>
        <w:drawing>
          <wp:inline distT="0" distB="0" distL="0" distR="0" wp14:anchorId="370AF053" wp14:editId="0E41367D">
            <wp:extent cx="5543550" cy="1676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4C" w:rsidRDefault="006E014C" w:rsidP="006E014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4195D">
        <w:rPr>
          <w:noProof/>
        </w:rPr>
        <w:t>9</w:t>
      </w:r>
      <w:r>
        <w:fldChar w:fldCharType="end"/>
      </w:r>
      <w:r w:rsidR="00E4195D">
        <w:t xml:space="preserve"> - 10</w:t>
      </w:r>
      <w:r>
        <w:t>0 trials experiment</w:t>
      </w:r>
    </w:p>
    <w:p w:rsidR="00E4195D" w:rsidRDefault="00E4195D" w:rsidP="00E4195D"/>
    <w:p w:rsidR="00E4195D" w:rsidRDefault="00E4195D" w:rsidP="00E4195D">
      <w:r>
        <w:t>After that, the whole picture became clear and understandable:</w:t>
      </w:r>
    </w:p>
    <w:p w:rsidR="00E4195D" w:rsidRDefault="00E4195D" w:rsidP="00E4195D">
      <w:pPr>
        <w:keepNext/>
        <w:jc w:val="center"/>
      </w:pPr>
      <w:r>
        <w:rPr>
          <w:noProof/>
        </w:rPr>
        <w:drawing>
          <wp:inline distT="0" distB="0" distL="0" distR="0" wp14:anchorId="50D461EE" wp14:editId="532203BE">
            <wp:extent cx="3209925" cy="3064350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1316" cy="306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95D" w:rsidRDefault="00E4195D" w:rsidP="00E4195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- mean and standard deviation are gradually decreasing</w:t>
      </w:r>
    </w:p>
    <w:p w:rsidR="00E4195D" w:rsidRDefault="00E4195D" w:rsidP="00E4195D">
      <w:pPr>
        <w:pStyle w:val="Heading1"/>
      </w:pPr>
      <w:bookmarkStart w:id="9" w:name="_Toc482955621"/>
      <w:r>
        <w:lastRenderedPageBreak/>
        <w:t>Conclusion</w:t>
      </w:r>
      <w:bookmarkEnd w:id="9"/>
    </w:p>
    <w:p w:rsidR="004D3AC5" w:rsidRDefault="004D3AC5" w:rsidP="00E4195D">
      <w:r>
        <w:t>I</w:t>
      </w:r>
      <w:r w:rsidR="00245BB8">
        <w:t>t is clear that portfolio performance depends on underlying stocks performance.</w:t>
      </w:r>
      <w:r w:rsidR="00E57480">
        <w:t xml:space="preserve"> Therefore, the firs</w:t>
      </w:r>
      <w:r w:rsidR="00134689">
        <w:t>t</w:t>
      </w:r>
      <w:r w:rsidR="00E57480">
        <w:t xml:space="preserve"> factor is underlying stocks.</w:t>
      </w:r>
      <w:r w:rsidR="00245BB8">
        <w:t xml:space="preserve"> Based on this fact, </w:t>
      </w:r>
      <w:r w:rsidR="00E57480">
        <w:t xml:space="preserve">we can conclude that it is possible to have 5-stocks portfolio that performs very similar with the index. However, in general, the more stocks from the index portfolio contains the more similar it behaves. Therefore, </w:t>
      </w:r>
      <w:r w:rsidR="00134689">
        <w:t xml:space="preserve">the </w:t>
      </w:r>
      <w:r w:rsidR="00E57480">
        <w:t>second factor is</w:t>
      </w:r>
      <w:r w:rsidR="00134689">
        <w:t xml:space="preserve"> the number of stocks in a portfolio.</w:t>
      </w:r>
      <w:r w:rsidR="00B758B2">
        <w:t xml:space="preserve"> The third factor is the approach of a portfolio creation (e.g. equally weighted or not).</w:t>
      </w:r>
    </w:p>
    <w:p w:rsidR="00B758B2" w:rsidRDefault="004D3AC5" w:rsidP="004D3AC5">
      <w:pPr>
        <w:rPr>
          <w:shd w:val="clear" w:color="auto" w:fill="FFFFFF"/>
        </w:rPr>
      </w:pPr>
      <w:r>
        <w:rPr>
          <w:shd w:val="clear" w:color="auto" w:fill="FFFFFF"/>
        </w:rPr>
        <w:t>T</w:t>
      </w:r>
      <w:r>
        <w:rPr>
          <w:shd w:val="clear" w:color="auto" w:fill="FFFFFF"/>
        </w:rPr>
        <w:t>o decrease tracking error without having to construct a full portfolio matching the entire index</w:t>
      </w:r>
      <w:r>
        <w:rPr>
          <w:shd w:val="clear" w:color="auto" w:fill="FFFFFF"/>
        </w:rPr>
        <w:t>, we need to</w:t>
      </w:r>
      <w:r w:rsidR="00B758B2">
        <w:rPr>
          <w:shd w:val="clear" w:color="auto" w:fill="FFFFFF"/>
        </w:rPr>
        <w:t>:</w:t>
      </w:r>
    </w:p>
    <w:p w:rsidR="00B758B2" w:rsidRDefault="00B758B2" w:rsidP="00B758B2">
      <w:pPr>
        <w:pStyle w:val="ListParagraph"/>
        <w:numPr>
          <w:ilvl w:val="0"/>
          <w:numId w:val="6"/>
        </w:numPr>
      </w:pPr>
      <w:r w:rsidRPr="00B758B2">
        <w:t>Investigate the way of index construction</w:t>
      </w:r>
    </w:p>
    <w:p w:rsidR="00B758B2" w:rsidRPr="00B758B2" w:rsidRDefault="00B758B2" w:rsidP="00B758B2">
      <w:pPr>
        <w:pStyle w:val="ListParagraph"/>
        <w:numPr>
          <w:ilvl w:val="0"/>
          <w:numId w:val="6"/>
        </w:numPr>
      </w:pPr>
      <w:r>
        <w:rPr>
          <w:shd w:val="clear" w:color="auto" w:fill="FFFFFF"/>
        </w:rPr>
        <w:t>T</w:t>
      </w:r>
      <w:r w:rsidR="004D3AC5" w:rsidRPr="00B758B2">
        <w:rPr>
          <w:shd w:val="clear" w:color="auto" w:fill="FFFFFF"/>
        </w:rPr>
        <w:t>ake</w:t>
      </w:r>
      <w:r>
        <w:rPr>
          <w:shd w:val="clear" w:color="auto" w:fill="FFFFFF"/>
        </w:rPr>
        <w:t xml:space="preserve"> firstly stocks that have higher influence</w:t>
      </w:r>
    </w:p>
    <w:p w:rsidR="00B758B2" w:rsidRPr="00B758B2" w:rsidRDefault="0072384E" w:rsidP="00B758B2">
      <w:pPr>
        <w:pStyle w:val="ListParagraph"/>
        <w:numPr>
          <w:ilvl w:val="0"/>
          <w:numId w:val="6"/>
        </w:numPr>
      </w:pPr>
      <w:r>
        <w:t>Use correlation and beta to choose stocks</w:t>
      </w:r>
    </w:p>
    <w:p w:rsidR="00E57480" w:rsidRPr="00E4195D" w:rsidRDefault="00B758B2" w:rsidP="00B758B2">
      <w:pPr>
        <w:pStyle w:val="ListParagraph"/>
        <w:numPr>
          <w:ilvl w:val="0"/>
          <w:numId w:val="6"/>
        </w:numPr>
      </w:pPr>
      <w:r>
        <w:rPr>
          <w:shd w:val="clear" w:color="auto" w:fill="FFFFFF"/>
        </w:rPr>
        <w:t xml:space="preserve">Take </w:t>
      </w:r>
      <w:r w:rsidR="004D3AC5" w:rsidRPr="00B758B2">
        <w:rPr>
          <w:shd w:val="clear" w:color="auto" w:fill="FFFFFF"/>
        </w:rPr>
        <w:t>as many stocks as possible</w:t>
      </w:r>
    </w:p>
    <w:sectPr w:rsidR="00E57480" w:rsidRPr="00E41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75D24"/>
    <w:multiLevelType w:val="hybridMultilevel"/>
    <w:tmpl w:val="FCD8A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802E8"/>
    <w:multiLevelType w:val="multilevel"/>
    <w:tmpl w:val="5C66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3E2679"/>
    <w:multiLevelType w:val="hybridMultilevel"/>
    <w:tmpl w:val="33746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46BAB"/>
    <w:multiLevelType w:val="hybridMultilevel"/>
    <w:tmpl w:val="F91A074C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677F408D"/>
    <w:multiLevelType w:val="hybridMultilevel"/>
    <w:tmpl w:val="325A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E00F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193"/>
    <w:rsid w:val="00002583"/>
    <w:rsid w:val="0005117F"/>
    <w:rsid w:val="00070903"/>
    <w:rsid w:val="00076DD2"/>
    <w:rsid w:val="000B6AB8"/>
    <w:rsid w:val="000C08CD"/>
    <w:rsid w:val="000E3A12"/>
    <w:rsid w:val="00134689"/>
    <w:rsid w:val="00137BF0"/>
    <w:rsid w:val="00166CA6"/>
    <w:rsid w:val="0017222D"/>
    <w:rsid w:val="00180AC4"/>
    <w:rsid w:val="001B3AEE"/>
    <w:rsid w:val="00202F30"/>
    <w:rsid w:val="00206291"/>
    <w:rsid w:val="00245BB8"/>
    <w:rsid w:val="002A00E3"/>
    <w:rsid w:val="002A7FFE"/>
    <w:rsid w:val="002B4A5B"/>
    <w:rsid w:val="002B6CE4"/>
    <w:rsid w:val="00364A46"/>
    <w:rsid w:val="003902D3"/>
    <w:rsid w:val="003C533A"/>
    <w:rsid w:val="003D4573"/>
    <w:rsid w:val="00416611"/>
    <w:rsid w:val="004B5B6F"/>
    <w:rsid w:val="004D3AC5"/>
    <w:rsid w:val="004D672A"/>
    <w:rsid w:val="0052478C"/>
    <w:rsid w:val="0059707F"/>
    <w:rsid w:val="005B0EC2"/>
    <w:rsid w:val="006152DC"/>
    <w:rsid w:val="006E014C"/>
    <w:rsid w:val="00705E6E"/>
    <w:rsid w:val="0072384E"/>
    <w:rsid w:val="007D17E3"/>
    <w:rsid w:val="007D67DF"/>
    <w:rsid w:val="007F538B"/>
    <w:rsid w:val="00805EE7"/>
    <w:rsid w:val="008477DA"/>
    <w:rsid w:val="00863D96"/>
    <w:rsid w:val="008B3621"/>
    <w:rsid w:val="008B6704"/>
    <w:rsid w:val="008F0AD1"/>
    <w:rsid w:val="00956545"/>
    <w:rsid w:val="00961DDD"/>
    <w:rsid w:val="009873BE"/>
    <w:rsid w:val="009F5C87"/>
    <w:rsid w:val="00A7431C"/>
    <w:rsid w:val="00A85BF2"/>
    <w:rsid w:val="00AA3BE2"/>
    <w:rsid w:val="00AA4F90"/>
    <w:rsid w:val="00B02798"/>
    <w:rsid w:val="00B03C90"/>
    <w:rsid w:val="00B63760"/>
    <w:rsid w:val="00B758B2"/>
    <w:rsid w:val="00BC05AC"/>
    <w:rsid w:val="00BD4104"/>
    <w:rsid w:val="00BE0203"/>
    <w:rsid w:val="00BE3A30"/>
    <w:rsid w:val="00BE7BE3"/>
    <w:rsid w:val="00C1207D"/>
    <w:rsid w:val="00C43754"/>
    <w:rsid w:val="00D32736"/>
    <w:rsid w:val="00D64CBD"/>
    <w:rsid w:val="00DC0193"/>
    <w:rsid w:val="00E4195D"/>
    <w:rsid w:val="00E57480"/>
    <w:rsid w:val="00F3739D"/>
    <w:rsid w:val="00F7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37F6A-541A-4324-B867-A3EB19CE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760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3760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76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76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76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76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76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76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76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76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760"/>
    <w:rPr>
      <w:rFonts w:ascii="Times New Roman" w:eastAsiaTheme="majorEastAsia" w:hAnsi="Times New Roman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B6AB8"/>
    <w:pPr>
      <w:spacing w:after="24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AB8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7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7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7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76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7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76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7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7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7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7BE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E7BE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03C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gghfmyibcpb">
    <w:name w:val="gghfmyibcpb"/>
    <w:basedOn w:val="DefaultParagraphFont"/>
    <w:rsid w:val="00166CA6"/>
  </w:style>
  <w:style w:type="character" w:customStyle="1" w:styleId="gghfmyibcob">
    <w:name w:val="gghfmyibcob"/>
    <w:basedOn w:val="DefaultParagraphFont"/>
    <w:rsid w:val="00166CA6"/>
  </w:style>
  <w:style w:type="character" w:customStyle="1" w:styleId="apple-converted-space">
    <w:name w:val="apple-converted-space"/>
    <w:basedOn w:val="DefaultParagraphFont"/>
    <w:rsid w:val="00364A46"/>
  </w:style>
  <w:style w:type="table" w:styleId="TableGrid">
    <w:name w:val="Table Grid"/>
    <w:basedOn w:val="TableNormal"/>
    <w:uiPriority w:val="39"/>
    <w:rsid w:val="00364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D67D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76DD2"/>
    <w:pPr>
      <w:numPr>
        <w:numId w:val="0"/>
      </w:numPr>
      <w:spacing w:after="0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76DD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6D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8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2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6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B5DA0-126B-4809-ADA5-37C076F91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7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Panko</dc:creator>
  <cp:keywords/>
  <dc:description/>
  <cp:lastModifiedBy>Aliaksandr Panko</cp:lastModifiedBy>
  <cp:revision>33</cp:revision>
  <dcterms:created xsi:type="dcterms:W3CDTF">2017-04-22T15:08:00Z</dcterms:created>
  <dcterms:modified xsi:type="dcterms:W3CDTF">2017-05-19T08:11:00Z</dcterms:modified>
</cp:coreProperties>
</file>