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712714677"/>
        <w:docPartObj>
          <w:docPartGallery w:val="Table of Contents"/>
          <w:docPartUnique/>
        </w:docPartObj>
      </w:sdtPr>
      <w:sdtEndPr>
        <w:rPr>
          <w:b/>
          <w:bCs/>
        </w:rPr>
      </w:sdtEndPr>
      <w:sdtContent>
        <w:p w:rsidR="002140B2" w:rsidRPr="003420CB" w:rsidRDefault="003420CB" w:rsidP="003420CB">
          <w:pPr>
            <w:pStyle w:val="a7"/>
            <w:jc w:val="center"/>
            <w:rPr>
              <w:color w:val="auto"/>
              <w:lang w:val="en-US"/>
            </w:rPr>
          </w:pPr>
          <w:r w:rsidRPr="003420CB">
            <w:rPr>
              <w:color w:val="auto"/>
              <w:lang w:val="en-US"/>
            </w:rPr>
            <w:t>Content</w:t>
          </w:r>
        </w:p>
        <w:p w:rsidR="00612E43" w:rsidRDefault="002140B2">
          <w:pPr>
            <w:pStyle w:val="11"/>
            <w:tabs>
              <w:tab w:val="left" w:pos="440"/>
              <w:tab w:val="right" w:leader="dot" w:pos="9345"/>
            </w:tabs>
            <w:rPr>
              <w:rFonts w:eastAsiaTheme="minorEastAsia"/>
              <w:noProof/>
              <w:lang w:val="en-US"/>
            </w:rPr>
          </w:pPr>
          <w:r>
            <w:fldChar w:fldCharType="begin"/>
          </w:r>
          <w:r>
            <w:instrText xml:space="preserve"> TOC \o "1-3" \h \z \u </w:instrText>
          </w:r>
          <w:r>
            <w:fldChar w:fldCharType="separate"/>
          </w:r>
          <w:hyperlink w:anchor="_Toc496657564" w:history="1">
            <w:r w:rsidR="00612E43" w:rsidRPr="00C764CB">
              <w:rPr>
                <w:rStyle w:val="a4"/>
                <w:noProof/>
              </w:rPr>
              <w:t>1</w:t>
            </w:r>
            <w:r w:rsidR="00612E43">
              <w:rPr>
                <w:rFonts w:eastAsiaTheme="minorEastAsia"/>
                <w:noProof/>
                <w:lang w:val="en-US"/>
              </w:rPr>
              <w:tab/>
            </w:r>
            <w:r w:rsidR="00612E43" w:rsidRPr="00C764CB">
              <w:rPr>
                <w:rStyle w:val="a4"/>
                <w:noProof/>
              </w:rPr>
              <w:t>Dividend Discount Model</w:t>
            </w:r>
            <w:r w:rsidR="00612E43">
              <w:rPr>
                <w:noProof/>
                <w:webHidden/>
              </w:rPr>
              <w:tab/>
            </w:r>
            <w:r w:rsidR="00612E43">
              <w:rPr>
                <w:noProof/>
                <w:webHidden/>
              </w:rPr>
              <w:fldChar w:fldCharType="begin"/>
            </w:r>
            <w:r w:rsidR="00612E43">
              <w:rPr>
                <w:noProof/>
                <w:webHidden/>
              </w:rPr>
              <w:instrText xml:space="preserve"> PAGEREF _Toc496657564 \h </w:instrText>
            </w:r>
            <w:r w:rsidR="00612E43">
              <w:rPr>
                <w:noProof/>
                <w:webHidden/>
              </w:rPr>
            </w:r>
            <w:r w:rsidR="00612E43">
              <w:rPr>
                <w:noProof/>
                <w:webHidden/>
              </w:rPr>
              <w:fldChar w:fldCharType="separate"/>
            </w:r>
            <w:r w:rsidR="00612E43">
              <w:rPr>
                <w:noProof/>
                <w:webHidden/>
              </w:rPr>
              <w:t>1</w:t>
            </w:r>
            <w:r w:rsidR="00612E43">
              <w:rPr>
                <w:noProof/>
                <w:webHidden/>
              </w:rPr>
              <w:fldChar w:fldCharType="end"/>
            </w:r>
          </w:hyperlink>
        </w:p>
        <w:p w:rsidR="00612E43" w:rsidRDefault="00612E43">
          <w:pPr>
            <w:pStyle w:val="21"/>
            <w:tabs>
              <w:tab w:val="left" w:pos="880"/>
              <w:tab w:val="right" w:leader="dot" w:pos="9345"/>
            </w:tabs>
            <w:rPr>
              <w:rFonts w:eastAsiaTheme="minorEastAsia"/>
              <w:noProof/>
              <w:lang w:val="en-US"/>
            </w:rPr>
          </w:pPr>
          <w:hyperlink w:anchor="_Toc496657565" w:history="1">
            <w:r w:rsidRPr="00C764CB">
              <w:rPr>
                <w:rStyle w:val="a4"/>
                <w:noProof/>
                <w:lang w:val="en-US"/>
              </w:rPr>
              <w:t>1.1</w:t>
            </w:r>
            <w:r>
              <w:rPr>
                <w:rFonts w:eastAsiaTheme="minorEastAsia"/>
                <w:noProof/>
                <w:lang w:val="en-US"/>
              </w:rPr>
              <w:tab/>
            </w:r>
            <w:r w:rsidRPr="00C764CB">
              <w:rPr>
                <w:rStyle w:val="a4"/>
                <w:noProof/>
                <w:lang w:val="en-US"/>
              </w:rPr>
              <w:t>Model description</w:t>
            </w:r>
            <w:r>
              <w:rPr>
                <w:noProof/>
                <w:webHidden/>
              </w:rPr>
              <w:tab/>
            </w:r>
            <w:r>
              <w:rPr>
                <w:noProof/>
                <w:webHidden/>
              </w:rPr>
              <w:fldChar w:fldCharType="begin"/>
            </w:r>
            <w:r>
              <w:rPr>
                <w:noProof/>
                <w:webHidden/>
              </w:rPr>
              <w:instrText xml:space="preserve"> PAGEREF _Toc496657565 \h </w:instrText>
            </w:r>
            <w:r>
              <w:rPr>
                <w:noProof/>
                <w:webHidden/>
              </w:rPr>
            </w:r>
            <w:r>
              <w:rPr>
                <w:noProof/>
                <w:webHidden/>
              </w:rPr>
              <w:fldChar w:fldCharType="separate"/>
            </w:r>
            <w:r>
              <w:rPr>
                <w:noProof/>
                <w:webHidden/>
              </w:rPr>
              <w:t>1</w:t>
            </w:r>
            <w:r>
              <w:rPr>
                <w:noProof/>
                <w:webHidden/>
              </w:rPr>
              <w:fldChar w:fldCharType="end"/>
            </w:r>
          </w:hyperlink>
        </w:p>
        <w:p w:rsidR="00612E43" w:rsidRDefault="00612E43">
          <w:pPr>
            <w:pStyle w:val="21"/>
            <w:tabs>
              <w:tab w:val="left" w:pos="880"/>
              <w:tab w:val="right" w:leader="dot" w:pos="9345"/>
            </w:tabs>
            <w:rPr>
              <w:rFonts w:eastAsiaTheme="minorEastAsia"/>
              <w:noProof/>
              <w:lang w:val="en-US"/>
            </w:rPr>
          </w:pPr>
          <w:hyperlink w:anchor="_Toc496657566" w:history="1">
            <w:r w:rsidRPr="00C764CB">
              <w:rPr>
                <w:rStyle w:val="a4"/>
                <w:noProof/>
                <w:lang w:val="en-US"/>
              </w:rPr>
              <w:t>1.2</w:t>
            </w:r>
            <w:r>
              <w:rPr>
                <w:rFonts w:eastAsiaTheme="minorEastAsia"/>
                <w:noProof/>
                <w:lang w:val="en-US"/>
              </w:rPr>
              <w:tab/>
            </w:r>
            <w:r w:rsidRPr="00C764CB">
              <w:rPr>
                <w:rStyle w:val="a4"/>
                <w:noProof/>
                <w:lang w:val="en-US"/>
              </w:rPr>
              <w:t>Task description and calculations</w:t>
            </w:r>
            <w:r>
              <w:rPr>
                <w:noProof/>
                <w:webHidden/>
              </w:rPr>
              <w:tab/>
            </w:r>
            <w:r>
              <w:rPr>
                <w:noProof/>
                <w:webHidden/>
              </w:rPr>
              <w:fldChar w:fldCharType="begin"/>
            </w:r>
            <w:r>
              <w:rPr>
                <w:noProof/>
                <w:webHidden/>
              </w:rPr>
              <w:instrText xml:space="preserve"> PAGEREF _Toc496657566 \h </w:instrText>
            </w:r>
            <w:r>
              <w:rPr>
                <w:noProof/>
                <w:webHidden/>
              </w:rPr>
            </w:r>
            <w:r>
              <w:rPr>
                <w:noProof/>
                <w:webHidden/>
              </w:rPr>
              <w:fldChar w:fldCharType="separate"/>
            </w:r>
            <w:r>
              <w:rPr>
                <w:noProof/>
                <w:webHidden/>
              </w:rPr>
              <w:t>1</w:t>
            </w:r>
            <w:r>
              <w:rPr>
                <w:noProof/>
                <w:webHidden/>
              </w:rPr>
              <w:fldChar w:fldCharType="end"/>
            </w:r>
          </w:hyperlink>
        </w:p>
        <w:p w:rsidR="00612E43" w:rsidRDefault="00612E43">
          <w:pPr>
            <w:pStyle w:val="11"/>
            <w:tabs>
              <w:tab w:val="left" w:pos="440"/>
              <w:tab w:val="right" w:leader="dot" w:pos="9345"/>
            </w:tabs>
            <w:rPr>
              <w:rFonts w:eastAsiaTheme="minorEastAsia"/>
              <w:noProof/>
              <w:lang w:val="en-US"/>
            </w:rPr>
          </w:pPr>
          <w:hyperlink w:anchor="_Toc496657567" w:history="1">
            <w:r w:rsidRPr="00C764CB">
              <w:rPr>
                <w:rStyle w:val="a4"/>
                <w:noProof/>
              </w:rPr>
              <w:t>2</w:t>
            </w:r>
            <w:r>
              <w:rPr>
                <w:rFonts w:eastAsiaTheme="minorEastAsia"/>
                <w:noProof/>
                <w:lang w:val="en-US"/>
              </w:rPr>
              <w:tab/>
            </w:r>
            <w:r w:rsidRPr="00C764CB">
              <w:rPr>
                <w:rStyle w:val="a4"/>
                <w:noProof/>
              </w:rPr>
              <w:t>Single-Index Pricing Model</w:t>
            </w:r>
            <w:r>
              <w:rPr>
                <w:noProof/>
                <w:webHidden/>
              </w:rPr>
              <w:tab/>
            </w:r>
            <w:r>
              <w:rPr>
                <w:noProof/>
                <w:webHidden/>
              </w:rPr>
              <w:fldChar w:fldCharType="begin"/>
            </w:r>
            <w:r>
              <w:rPr>
                <w:noProof/>
                <w:webHidden/>
              </w:rPr>
              <w:instrText xml:space="preserve"> PAGEREF _Toc496657567 \h </w:instrText>
            </w:r>
            <w:r>
              <w:rPr>
                <w:noProof/>
                <w:webHidden/>
              </w:rPr>
            </w:r>
            <w:r>
              <w:rPr>
                <w:noProof/>
                <w:webHidden/>
              </w:rPr>
              <w:fldChar w:fldCharType="separate"/>
            </w:r>
            <w:r>
              <w:rPr>
                <w:noProof/>
                <w:webHidden/>
              </w:rPr>
              <w:t>1</w:t>
            </w:r>
            <w:r>
              <w:rPr>
                <w:noProof/>
                <w:webHidden/>
              </w:rPr>
              <w:fldChar w:fldCharType="end"/>
            </w:r>
          </w:hyperlink>
        </w:p>
        <w:p w:rsidR="00612E43" w:rsidRDefault="00612E43">
          <w:pPr>
            <w:pStyle w:val="11"/>
            <w:tabs>
              <w:tab w:val="left" w:pos="440"/>
              <w:tab w:val="right" w:leader="dot" w:pos="9345"/>
            </w:tabs>
            <w:rPr>
              <w:rFonts w:eastAsiaTheme="minorEastAsia"/>
              <w:noProof/>
              <w:lang w:val="en-US"/>
            </w:rPr>
          </w:pPr>
          <w:hyperlink w:anchor="_Toc496657568" w:history="1">
            <w:r w:rsidRPr="00C764CB">
              <w:rPr>
                <w:rStyle w:val="a4"/>
                <w:noProof/>
                <w:lang w:val="en-US"/>
              </w:rPr>
              <w:t>3</w:t>
            </w:r>
            <w:r>
              <w:rPr>
                <w:rFonts w:eastAsiaTheme="minorEastAsia"/>
                <w:noProof/>
                <w:lang w:val="en-US"/>
              </w:rPr>
              <w:tab/>
            </w:r>
            <w:r w:rsidRPr="00C764CB">
              <w:rPr>
                <w:rStyle w:val="a4"/>
                <w:noProof/>
                <w:lang w:val="en-US"/>
              </w:rPr>
              <w:t>The Black-Scholes Model</w:t>
            </w:r>
            <w:r>
              <w:rPr>
                <w:noProof/>
                <w:webHidden/>
              </w:rPr>
              <w:tab/>
            </w:r>
            <w:r>
              <w:rPr>
                <w:noProof/>
                <w:webHidden/>
              </w:rPr>
              <w:fldChar w:fldCharType="begin"/>
            </w:r>
            <w:r>
              <w:rPr>
                <w:noProof/>
                <w:webHidden/>
              </w:rPr>
              <w:instrText xml:space="preserve"> PAGEREF _Toc496657568 \h </w:instrText>
            </w:r>
            <w:r>
              <w:rPr>
                <w:noProof/>
                <w:webHidden/>
              </w:rPr>
            </w:r>
            <w:r>
              <w:rPr>
                <w:noProof/>
                <w:webHidden/>
              </w:rPr>
              <w:fldChar w:fldCharType="separate"/>
            </w:r>
            <w:r>
              <w:rPr>
                <w:noProof/>
                <w:webHidden/>
              </w:rPr>
              <w:t>2</w:t>
            </w:r>
            <w:r>
              <w:rPr>
                <w:noProof/>
                <w:webHidden/>
              </w:rPr>
              <w:fldChar w:fldCharType="end"/>
            </w:r>
          </w:hyperlink>
        </w:p>
        <w:p w:rsidR="00612E43" w:rsidRDefault="00612E43">
          <w:pPr>
            <w:pStyle w:val="21"/>
            <w:tabs>
              <w:tab w:val="left" w:pos="880"/>
              <w:tab w:val="right" w:leader="dot" w:pos="9345"/>
            </w:tabs>
            <w:rPr>
              <w:rFonts w:eastAsiaTheme="minorEastAsia"/>
              <w:noProof/>
              <w:lang w:val="en-US"/>
            </w:rPr>
          </w:pPr>
          <w:hyperlink w:anchor="_Toc496657569" w:history="1">
            <w:r w:rsidRPr="00C764CB">
              <w:rPr>
                <w:rStyle w:val="a4"/>
                <w:noProof/>
                <w:lang w:val="en-US"/>
              </w:rPr>
              <w:t>3.1</w:t>
            </w:r>
            <w:r>
              <w:rPr>
                <w:rFonts w:eastAsiaTheme="minorEastAsia"/>
                <w:noProof/>
                <w:lang w:val="en-US"/>
              </w:rPr>
              <w:tab/>
            </w:r>
            <w:r w:rsidRPr="00C764CB">
              <w:rPr>
                <w:rStyle w:val="a4"/>
                <w:noProof/>
                <w:lang w:val="en-US"/>
              </w:rPr>
              <w:t>Assumptions of the Black-Scholes Option-Pricing Model</w:t>
            </w:r>
            <w:r>
              <w:rPr>
                <w:noProof/>
                <w:webHidden/>
              </w:rPr>
              <w:tab/>
            </w:r>
            <w:r>
              <w:rPr>
                <w:noProof/>
                <w:webHidden/>
              </w:rPr>
              <w:fldChar w:fldCharType="begin"/>
            </w:r>
            <w:r>
              <w:rPr>
                <w:noProof/>
                <w:webHidden/>
              </w:rPr>
              <w:instrText xml:space="preserve"> PAGEREF _Toc496657569 \h </w:instrText>
            </w:r>
            <w:r>
              <w:rPr>
                <w:noProof/>
                <w:webHidden/>
              </w:rPr>
            </w:r>
            <w:r>
              <w:rPr>
                <w:noProof/>
                <w:webHidden/>
              </w:rPr>
              <w:fldChar w:fldCharType="separate"/>
            </w:r>
            <w:r>
              <w:rPr>
                <w:noProof/>
                <w:webHidden/>
              </w:rPr>
              <w:t>3</w:t>
            </w:r>
            <w:r>
              <w:rPr>
                <w:noProof/>
                <w:webHidden/>
              </w:rPr>
              <w:fldChar w:fldCharType="end"/>
            </w:r>
          </w:hyperlink>
        </w:p>
        <w:p w:rsidR="00612E43" w:rsidRDefault="00612E43">
          <w:pPr>
            <w:pStyle w:val="21"/>
            <w:tabs>
              <w:tab w:val="left" w:pos="880"/>
              <w:tab w:val="right" w:leader="dot" w:pos="9345"/>
            </w:tabs>
            <w:rPr>
              <w:rFonts w:eastAsiaTheme="minorEastAsia"/>
              <w:noProof/>
              <w:lang w:val="en-US"/>
            </w:rPr>
          </w:pPr>
          <w:hyperlink w:anchor="_Toc496657570" w:history="1">
            <w:r w:rsidRPr="00C764CB">
              <w:rPr>
                <w:rStyle w:val="a4"/>
                <w:noProof/>
                <w:lang w:val="en-US"/>
              </w:rPr>
              <w:t>3.2</w:t>
            </w:r>
            <w:r>
              <w:rPr>
                <w:rFonts w:eastAsiaTheme="minorEastAsia"/>
                <w:noProof/>
                <w:lang w:val="en-US"/>
              </w:rPr>
              <w:tab/>
            </w:r>
            <w:r w:rsidRPr="00C764CB">
              <w:rPr>
                <w:rStyle w:val="a4"/>
                <w:noProof/>
                <w:lang w:val="en-US"/>
              </w:rPr>
              <w:t>Results:</w:t>
            </w:r>
            <w:r>
              <w:rPr>
                <w:noProof/>
                <w:webHidden/>
              </w:rPr>
              <w:tab/>
            </w:r>
            <w:r>
              <w:rPr>
                <w:noProof/>
                <w:webHidden/>
              </w:rPr>
              <w:fldChar w:fldCharType="begin"/>
            </w:r>
            <w:r>
              <w:rPr>
                <w:noProof/>
                <w:webHidden/>
              </w:rPr>
              <w:instrText xml:space="preserve"> PAGEREF _Toc496657570 \h </w:instrText>
            </w:r>
            <w:r>
              <w:rPr>
                <w:noProof/>
                <w:webHidden/>
              </w:rPr>
            </w:r>
            <w:r>
              <w:rPr>
                <w:noProof/>
                <w:webHidden/>
              </w:rPr>
              <w:fldChar w:fldCharType="separate"/>
            </w:r>
            <w:r>
              <w:rPr>
                <w:noProof/>
                <w:webHidden/>
              </w:rPr>
              <w:t>3</w:t>
            </w:r>
            <w:r>
              <w:rPr>
                <w:noProof/>
                <w:webHidden/>
              </w:rPr>
              <w:fldChar w:fldCharType="end"/>
            </w:r>
          </w:hyperlink>
        </w:p>
        <w:p w:rsidR="00612E43" w:rsidRDefault="00612E43">
          <w:pPr>
            <w:pStyle w:val="11"/>
            <w:tabs>
              <w:tab w:val="left" w:pos="440"/>
              <w:tab w:val="right" w:leader="dot" w:pos="9345"/>
            </w:tabs>
            <w:rPr>
              <w:rFonts w:eastAsiaTheme="minorEastAsia"/>
              <w:noProof/>
              <w:lang w:val="en-US"/>
            </w:rPr>
          </w:pPr>
          <w:hyperlink w:anchor="_Toc496657571" w:history="1">
            <w:r w:rsidRPr="00C764CB">
              <w:rPr>
                <w:rStyle w:val="a4"/>
                <w:noProof/>
                <w:lang w:val="en-US"/>
              </w:rPr>
              <w:t>4</w:t>
            </w:r>
            <w:r>
              <w:rPr>
                <w:rFonts w:eastAsiaTheme="minorEastAsia"/>
                <w:noProof/>
                <w:lang w:val="en-US"/>
              </w:rPr>
              <w:tab/>
            </w:r>
            <w:r w:rsidRPr="00C764CB">
              <w:rPr>
                <w:rStyle w:val="a4"/>
                <w:noProof/>
                <w:lang w:val="en-US"/>
              </w:rPr>
              <w:t>Sources</w:t>
            </w:r>
            <w:r>
              <w:rPr>
                <w:noProof/>
                <w:webHidden/>
              </w:rPr>
              <w:tab/>
            </w:r>
            <w:r>
              <w:rPr>
                <w:noProof/>
                <w:webHidden/>
              </w:rPr>
              <w:fldChar w:fldCharType="begin"/>
            </w:r>
            <w:r>
              <w:rPr>
                <w:noProof/>
                <w:webHidden/>
              </w:rPr>
              <w:instrText xml:space="preserve"> PAGEREF _Toc496657571 \h </w:instrText>
            </w:r>
            <w:r>
              <w:rPr>
                <w:noProof/>
                <w:webHidden/>
              </w:rPr>
            </w:r>
            <w:r>
              <w:rPr>
                <w:noProof/>
                <w:webHidden/>
              </w:rPr>
              <w:fldChar w:fldCharType="separate"/>
            </w:r>
            <w:r>
              <w:rPr>
                <w:noProof/>
                <w:webHidden/>
              </w:rPr>
              <w:t>3</w:t>
            </w:r>
            <w:r>
              <w:rPr>
                <w:noProof/>
                <w:webHidden/>
              </w:rPr>
              <w:fldChar w:fldCharType="end"/>
            </w:r>
          </w:hyperlink>
        </w:p>
        <w:p w:rsidR="002140B2" w:rsidRDefault="002140B2">
          <w:r>
            <w:rPr>
              <w:b/>
              <w:bCs/>
            </w:rPr>
            <w:fldChar w:fldCharType="end"/>
          </w:r>
        </w:p>
      </w:sdtContent>
    </w:sdt>
    <w:p w:rsidR="009106ED" w:rsidRDefault="009106ED" w:rsidP="00B724DA">
      <w:pPr>
        <w:rPr>
          <w:lang w:val="en-US"/>
        </w:rPr>
      </w:pPr>
    </w:p>
    <w:p w:rsidR="00501147" w:rsidRDefault="00501147" w:rsidP="00501147">
      <w:pPr>
        <w:pStyle w:val="1"/>
      </w:pPr>
      <w:bookmarkStart w:id="0" w:name="_Toc479721844"/>
      <w:bookmarkStart w:id="1" w:name="_Toc496657564"/>
      <w:proofErr w:type="spellStart"/>
      <w:r>
        <w:t>Dividend</w:t>
      </w:r>
      <w:proofErr w:type="spellEnd"/>
      <w:r>
        <w:t xml:space="preserve"> </w:t>
      </w:r>
      <w:proofErr w:type="spellStart"/>
      <w:r>
        <w:t>Discount</w:t>
      </w:r>
      <w:proofErr w:type="spellEnd"/>
      <w:r>
        <w:t xml:space="preserve"> </w:t>
      </w:r>
      <w:proofErr w:type="spellStart"/>
      <w:r>
        <w:t>Model</w:t>
      </w:r>
      <w:bookmarkEnd w:id="1"/>
      <w:proofErr w:type="spellEnd"/>
    </w:p>
    <w:p w:rsidR="00672F84" w:rsidRPr="00672F84" w:rsidRDefault="00672F84" w:rsidP="00672F84">
      <w:pPr>
        <w:pStyle w:val="2"/>
        <w:rPr>
          <w:lang w:val="en-US"/>
        </w:rPr>
      </w:pPr>
      <w:bookmarkStart w:id="2" w:name="_Toc496657565"/>
      <w:r>
        <w:rPr>
          <w:lang w:val="en-US"/>
        </w:rPr>
        <w:t>Model description</w:t>
      </w:r>
      <w:bookmarkEnd w:id="2"/>
    </w:p>
    <w:p w:rsidR="00501147" w:rsidRPr="00501147" w:rsidRDefault="00501147" w:rsidP="00501147">
      <w:pPr>
        <w:rPr>
          <w:lang w:val="en-US"/>
        </w:rPr>
      </w:pPr>
      <w:r w:rsidRPr="00501147">
        <w:rPr>
          <w:b/>
          <w:bCs/>
          <w:lang w:val="en-US"/>
        </w:rPr>
        <w:t xml:space="preserve">The dividend discount model (DDM) </w:t>
      </w:r>
      <w:r w:rsidRPr="00501147">
        <w:rPr>
          <w:lang w:val="en-US"/>
        </w:rPr>
        <w:t>is a procedure for valuing the price of a stock by using the predicted dividends and discounting them back to the present value. If the value obtained from the DDM is higher than what the shares are currently trading at, then the stock is undervalued.</w:t>
      </w:r>
    </w:p>
    <w:p w:rsidR="00501147" w:rsidRPr="00501147" w:rsidRDefault="00501147" w:rsidP="00501147">
      <w:pPr>
        <w:rPr>
          <w:lang w:val="en-US"/>
        </w:rPr>
      </w:pPr>
      <w:r w:rsidRPr="00501147">
        <w:rPr>
          <w:lang w:val="en-US"/>
        </w:rPr>
        <w:t xml:space="preserve">Price per share = </w:t>
      </w:r>
      <w:proofErr w:type="gramStart"/>
      <w:r w:rsidRPr="00501147">
        <w:rPr>
          <w:lang w:val="en-US"/>
        </w:rPr>
        <w:t>D(</w:t>
      </w:r>
      <w:proofErr w:type="gramEnd"/>
      <w:r w:rsidRPr="00501147">
        <w:rPr>
          <w:lang w:val="en-US"/>
        </w:rPr>
        <w:t>1) / (r - g), where</w:t>
      </w:r>
    </w:p>
    <w:p w:rsidR="00501147" w:rsidRPr="00501147" w:rsidRDefault="00501147" w:rsidP="00501147">
      <w:pPr>
        <w:rPr>
          <w:lang w:val="en-US"/>
        </w:rPr>
      </w:pPr>
      <w:proofErr w:type="gramStart"/>
      <w:r w:rsidRPr="00501147">
        <w:rPr>
          <w:lang w:val="en-US"/>
        </w:rPr>
        <w:t>D(</w:t>
      </w:r>
      <w:proofErr w:type="gramEnd"/>
      <w:r w:rsidRPr="00501147">
        <w:rPr>
          <w:lang w:val="en-US"/>
        </w:rPr>
        <w:t>1) = the estimated value of next year's dividend</w:t>
      </w:r>
      <w:r>
        <w:rPr>
          <w:lang w:val="en-US"/>
        </w:rPr>
        <w:t xml:space="preserve"> and calculated as:</w:t>
      </w:r>
    </w:p>
    <w:p w:rsidR="00501147" w:rsidRDefault="00501147" w:rsidP="00501147">
      <w:pPr>
        <w:rPr>
          <w:lang w:val="en-US"/>
        </w:rPr>
      </w:pPr>
      <w:proofErr w:type="gramStart"/>
      <w:r w:rsidRPr="00501147">
        <w:rPr>
          <w:lang w:val="en-US"/>
        </w:rPr>
        <w:t>D(</w:t>
      </w:r>
      <w:proofErr w:type="gramEnd"/>
      <w:r w:rsidRPr="00501147">
        <w:rPr>
          <w:lang w:val="en-US"/>
        </w:rPr>
        <w:t xml:space="preserve">1) = D(0) x (1 + g) </w:t>
      </w:r>
    </w:p>
    <w:p w:rsidR="00672F84" w:rsidRPr="00501147" w:rsidRDefault="00672F84" w:rsidP="00672F84">
      <w:pPr>
        <w:pStyle w:val="2"/>
        <w:rPr>
          <w:lang w:val="en-US"/>
        </w:rPr>
      </w:pPr>
      <w:bookmarkStart w:id="3" w:name="_Toc496657566"/>
      <w:r>
        <w:rPr>
          <w:lang w:val="en-US"/>
        </w:rPr>
        <w:t>Task description and calculations</w:t>
      </w:r>
      <w:bookmarkEnd w:id="3"/>
    </w:p>
    <w:p w:rsidR="00501147" w:rsidRPr="00501147" w:rsidRDefault="00501147" w:rsidP="00501147">
      <w:pPr>
        <w:rPr>
          <w:b/>
          <w:lang w:val="en-US"/>
        </w:rPr>
      </w:pPr>
      <w:r w:rsidRPr="00501147">
        <w:rPr>
          <w:b/>
          <w:lang w:val="en-US"/>
        </w:rPr>
        <w:t>Task: c</w:t>
      </w:r>
      <w:r w:rsidRPr="00501147">
        <w:rPr>
          <w:b/>
          <w:bCs/>
          <w:lang w:val="en-US"/>
        </w:rPr>
        <w:t>alculate current stock price using the Dividend Discount Model</w:t>
      </w:r>
      <w:r>
        <w:rPr>
          <w:b/>
          <w:bCs/>
          <w:lang w:val="en-US"/>
        </w:rPr>
        <w:t xml:space="preserve"> if:</w:t>
      </w:r>
    </w:p>
    <w:p w:rsidR="00501147" w:rsidRPr="00501147" w:rsidRDefault="00501147" w:rsidP="00501147">
      <w:pPr>
        <w:pStyle w:val="a3"/>
        <w:numPr>
          <w:ilvl w:val="0"/>
          <w:numId w:val="5"/>
        </w:numPr>
        <w:rPr>
          <w:lang w:val="en-US"/>
        </w:rPr>
      </w:pPr>
      <w:r w:rsidRPr="00501147">
        <w:rPr>
          <w:lang w:val="en-US"/>
        </w:rPr>
        <w:t>D(0) = 100 (dividend value)</w:t>
      </w:r>
    </w:p>
    <w:p w:rsidR="00501147" w:rsidRPr="00501147" w:rsidRDefault="00501147" w:rsidP="00501147">
      <w:pPr>
        <w:pStyle w:val="a3"/>
        <w:numPr>
          <w:ilvl w:val="0"/>
          <w:numId w:val="5"/>
        </w:numPr>
        <w:rPr>
          <w:lang w:val="en-US"/>
        </w:rPr>
      </w:pPr>
      <w:r w:rsidRPr="00501147">
        <w:rPr>
          <w:lang w:val="en-US"/>
        </w:rPr>
        <w:t>g = 2% (the constant growth rate in perpetuity expected for dividends)</w:t>
      </w:r>
    </w:p>
    <w:p w:rsidR="00501147" w:rsidRDefault="00501147" w:rsidP="00501147">
      <w:pPr>
        <w:pStyle w:val="a3"/>
        <w:numPr>
          <w:ilvl w:val="0"/>
          <w:numId w:val="5"/>
        </w:numPr>
        <w:rPr>
          <w:lang w:val="en-US"/>
        </w:rPr>
      </w:pPr>
      <w:r w:rsidRPr="00501147">
        <w:rPr>
          <w:lang w:val="en-US"/>
        </w:rPr>
        <w:t xml:space="preserve">r = 4% (the constant cost of equity capital for the company) </w:t>
      </w:r>
    </w:p>
    <w:tbl>
      <w:tblPr>
        <w:tblW w:w="5660" w:type="dxa"/>
        <w:tblLook w:val="04A0" w:firstRow="1" w:lastRow="0" w:firstColumn="1" w:lastColumn="0" w:noHBand="0" w:noVBand="1"/>
      </w:tblPr>
      <w:tblGrid>
        <w:gridCol w:w="960"/>
        <w:gridCol w:w="960"/>
        <w:gridCol w:w="960"/>
        <w:gridCol w:w="960"/>
        <w:gridCol w:w="1820"/>
      </w:tblGrid>
      <w:tr w:rsidR="00501147" w:rsidRPr="00501147" w:rsidTr="00501147">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1147" w:rsidRPr="00501147" w:rsidRDefault="00501147" w:rsidP="00501147">
            <w:pPr>
              <w:spacing w:after="0" w:line="240" w:lineRule="auto"/>
              <w:rPr>
                <w:rFonts w:ascii="Calibri" w:eastAsia="Times New Roman" w:hAnsi="Calibri" w:cs="Times New Roman"/>
                <w:color w:val="000000"/>
                <w:lang w:val="en-US"/>
              </w:rPr>
            </w:pPr>
            <w:r w:rsidRPr="00501147">
              <w:rPr>
                <w:rFonts w:ascii="Calibri" w:eastAsia="Times New Roman" w:hAnsi="Calibri" w:cs="Times New Roman"/>
                <w:color w:val="000000"/>
                <w:lang w:val="en-US"/>
              </w:rPr>
              <w:t>D(0)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01147" w:rsidRPr="00501147" w:rsidRDefault="00501147" w:rsidP="00501147">
            <w:pPr>
              <w:spacing w:after="0" w:line="240" w:lineRule="auto"/>
              <w:rPr>
                <w:rFonts w:ascii="Calibri" w:eastAsia="Times New Roman" w:hAnsi="Calibri" w:cs="Times New Roman"/>
                <w:color w:val="000000"/>
                <w:lang w:val="en-US"/>
              </w:rPr>
            </w:pPr>
            <w:r w:rsidRPr="00501147">
              <w:rPr>
                <w:rFonts w:ascii="Calibri" w:eastAsia="Times New Roman" w:hAnsi="Calibri" w:cs="Times New Roman"/>
                <w:color w:val="000000"/>
                <w:lang w:val="en-US"/>
              </w:rPr>
              <w:t>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01147" w:rsidRPr="00501147" w:rsidRDefault="00501147" w:rsidP="00501147">
            <w:pPr>
              <w:spacing w:after="0" w:line="240" w:lineRule="auto"/>
              <w:rPr>
                <w:rFonts w:ascii="Calibri" w:eastAsia="Times New Roman" w:hAnsi="Calibri" w:cs="Times New Roman"/>
                <w:color w:val="000000"/>
                <w:lang w:val="en-US"/>
              </w:rPr>
            </w:pPr>
            <w:r w:rsidRPr="00501147">
              <w:rPr>
                <w:rFonts w:ascii="Calibri" w:eastAsia="Times New Roman" w:hAnsi="Calibri" w:cs="Times New Roman"/>
                <w:color w:val="000000"/>
                <w:lang w:val="en-US"/>
              </w:rPr>
              <w:t>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01147" w:rsidRPr="00501147" w:rsidRDefault="00501147" w:rsidP="00501147">
            <w:pPr>
              <w:spacing w:after="0" w:line="240" w:lineRule="auto"/>
              <w:rPr>
                <w:rFonts w:ascii="Calibri" w:eastAsia="Times New Roman" w:hAnsi="Calibri" w:cs="Times New Roman"/>
                <w:color w:val="000000"/>
                <w:lang w:val="en-US"/>
              </w:rPr>
            </w:pPr>
            <w:r w:rsidRPr="00501147">
              <w:rPr>
                <w:rFonts w:ascii="Calibri" w:eastAsia="Times New Roman" w:hAnsi="Calibri" w:cs="Times New Roman"/>
                <w:color w:val="000000"/>
                <w:lang w:val="en-US"/>
              </w:rPr>
              <w:t>D(1)</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501147" w:rsidRPr="00501147" w:rsidRDefault="00501147" w:rsidP="00501147">
            <w:pPr>
              <w:spacing w:after="0" w:line="240" w:lineRule="auto"/>
              <w:rPr>
                <w:rFonts w:ascii="Calibri" w:eastAsia="Times New Roman" w:hAnsi="Calibri" w:cs="Times New Roman"/>
                <w:color w:val="000000"/>
                <w:lang w:val="en-US"/>
              </w:rPr>
            </w:pPr>
            <w:r w:rsidRPr="00501147">
              <w:rPr>
                <w:rFonts w:ascii="Calibri" w:eastAsia="Times New Roman" w:hAnsi="Calibri" w:cs="Times New Roman"/>
                <w:color w:val="000000"/>
                <w:lang w:val="en-US"/>
              </w:rPr>
              <w:t>Current value</w:t>
            </w:r>
          </w:p>
        </w:tc>
      </w:tr>
      <w:tr w:rsidR="00501147" w:rsidRPr="00501147" w:rsidTr="00501147">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147" w:rsidRPr="00501147" w:rsidRDefault="00501147" w:rsidP="00501147">
            <w:pPr>
              <w:spacing w:after="0" w:line="240" w:lineRule="auto"/>
              <w:jc w:val="right"/>
              <w:rPr>
                <w:rFonts w:ascii="Calibri" w:eastAsia="Times New Roman" w:hAnsi="Calibri" w:cs="Times New Roman"/>
                <w:color w:val="000000"/>
                <w:lang w:val="en-US"/>
              </w:rPr>
            </w:pPr>
            <w:r w:rsidRPr="00501147">
              <w:rPr>
                <w:rFonts w:ascii="Calibri" w:eastAsia="Times New Roman" w:hAnsi="Calibri" w:cs="Times New Roman"/>
                <w:color w:val="000000"/>
                <w:lang w:val="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501147" w:rsidRPr="00501147" w:rsidRDefault="00501147" w:rsidP="00501147">
            <w:pPr>
              <w:spacing w:after="0" w:line="240" w:lineRule="auto"/>
              <w:jc w:val="right"/>
              <w:rPr>
                <w:rFonts w:ascii="Calibri" w:eastAsia="Times New Roman" w:hAnsi="Calibri" w:cs="Times New Roman"/>
                <w:color w:val="000000"/>
                <w:lang w:val="en-US"/>
              </w:rPr>
            </w:pPr>
            <w:r w:rsidRPr="00501147">
              <w:rPr>
                <w:rFonts w:ascii="Calibri" w:eastAsia="Times New Roman" w:hAnsi="Calibri" w:cs="Times New Roman"/>
                <w:color w:val="000000"/>
                <w:lang w:val="en-US"/>
              </w:rPr>
              <w:t>0.02</w:t>
            </w:r>
          </w:p>
        </w:tc>
        <w:tc>
          <w:tcPr>
            <w:tcW w:w="960" w:type="dxa"/>
            <w:tcBorders>
              <w:top w:val="nil"/>
              <w:left w:val="nil"/>
              <w:bottom w:val="single" w:sz="4" w:space="0" w:color="auto"/>
              <w:right w:val="single" w:sz="4" w:space="0" w:color="auto"/>
            </w:tcBorders>
            <w:shd w:val="clear" w:color="auto" w:fill="auto"/>
            <w:noWrap/>
            <w:vAlign w:val="bottom"/>
            <w:hideMark/>
          </w:tcPr>
          <w:p w:rsidR="00501147" w:rsidRPr="00501147" w:rsidRDefault="00501147" w:rsidP="00501147">
            <w:pPr>
              <w:spacing w:after="0" w:line="240" w:lineRule="auto"/>
              <w:jc w:val="right"/>
              <w:rPr>
                <w:rFonts w:ascii="Calibri" w:eastAsia="Times New Roman" w:hAnsi="Calibri" w:cs="Times New Roman"/>
                <w:color w:val="000000"/>
                <w:lang w:val="en-US"/>
              </w:rPr>
            </w:pPr>
            <w:r w:rsidRPr="00501147">
              <w:rPr>
                <w:rFonts w:ascii="Calibri" w:eastAsia="Times New Roman" w:hAnsi="Calibri" w:cs="Times New Roman"/>
                <w:color w:val="000000"/>
                <w:lang w:val="en-US"/>
              </w:rPr>
              <w:t>0.04</w:t>
            </w:r>
          </w:p>
        </w:tc>
        <w:tc>
          <w:tcPr>
            <w:tcW w:w="960" w:type="dxa"/>
            <w:tcBorders>
              <w:top w:val="nil"/>
              <w:left w:val="nil"/>
              <w:bottom w:val="single" w:sz="4" w:space="0" w:color="auto"/>
              <w:right w:val="single" w:sz="4" w:space="0" w:color="auto"/>
            </w:tcBorders>
            <w:shd w:val="clear" w:color="auto" w:fill="auto"/>
            <w:noWrap/>
            <w:vAlign w:val="bottom"/>
            <w:hideMark/>
          </w:tcPr>
          <w:p w:rsidR="00501147" w:rsidRPr="00501147" w:rsidRDefault="00501147" w:rsidP="00501147">
            <w:pPr>
              <w:spacing w:after="0" w:line="240" w:lineRule="auto"/>
              <w:jc w:val="right"/>
              <w:rPr>
                <w:rFonts w:ascii="Calibri" w:eastAsia="Times New Roman" w:hAnsi="Calibri" w:cs="Times New Roman"/>
                <w:color w:val="000000"/>
                <w:lang w:val="en-US"/>
              </w:rPr>
            </w:pPr>
            <w:r w:rsidRPr="00501147">
              <w:rPr>
                <w:rFonts w:ascii="Calibri" w:eastAsia="Times New Roman" w:hAnsi="Calibri" w:cs="Times New Roman"/>
                <w:color w:val="000000"/>
                <w:lang w:val="en-US"/>
              </w:rPr>
              <w:t>102</w:t>
            </w:r>
          </w:p>
        </w:tc>
        <w:tc>
          <w:tcPr>
            <w:tcW w:w="1820" w:type="dxa"/>
            <w:tcBorders>
              <w:top w:val="nil"/>
              <w:left w:val="nil"/>
              <w:bottom w:val="single" w:sz="4" w:space="0" w:color="auto"/>
              <w:right w:val="single" w:sz="4" w:space="0" w:color="auto"/>
            </w:tcBorders>
            <w:shd w:val="clear" w:color="auto" w:fill="auto"/>
            <w:noWrap/>
            <w:vAlign w:val="bottom"/>
            <w:hideMark/>
          </w:tcPr>
          <w:p w:rsidR="00501147" w:rsidRPr="00501147" w:rsidRDefault="00501147" w:rsidP="00501147">
            <w:pPr>
              <w:spacing w:after="0" w:line="240" w:lineRule="auto"/>
              <w:jc w:val="right"/>
              <w:rPr>
                <w:rFonts w:ascii="Calibri" w:eastAsia="Times New Roman" w:hAnsi="Calibri" w:cs="Times New Roman"/>
                <w:color w:val="000000"/>
                <w:lang w:val="en-US"/>
              </w:rPr>
            </w:pPr>
            <w:r w:rsidRPr="00501147">
              <w:rPr>
                <w:rFonts w:ascii="Calibri" w:eastAsia="Times New Roman" w:hAnsi="Calibri" w:cs="Times New Roman"/>
                <w:color w:val="000000"/>
                <w:lang w:val="en-US"/>
              </w:rPr>
              <w:t>5100</w:t>
            </w:r>
          </w:p>
        </w:tc>
      </w:tr>
    </w:tbl>
    <w:p w:rsidR="00501147" w:rsidRPr="00501147" w:rsidRDefault="00501147" w:rsidP="00501147">
      <w:pPr>
        <w:rPr>
          <w:lang w:val="en-US"/>
        </w:rPr>
      </w:pPr>
    </w:p>
    <w:p w:rsidR="00501147" w:rsidRPr="00501147" w:rsidRDefault="00501147" w:rsidP="00501147">
      <w:pPr>
        <w:rPr>
          <w:lang w:val="en-US"/>
        </w:rPr>
      </w:pPr>
    </w:p>
    <w:p w:rsidR="00501147" w:rsidRDefault="00501147" w:rsidP="00501147">
      <w:pPr>
        <w:pStyle w:val="1"/>
      </w:pPr>
      <w:bookmarkStart w:id="4" w:name="_Toc496657567"/>
      <w:proofErr w:type="spellStart"/>
      <w:r>
        <w:t>Single-Index</w:t>
      </w:r>
      <w:proofErr w:type="spellEnd"/>
      <w:r>
        <w:t xml:space="preserve"> </w:t>
      </w:r>
      <w:proofErr w:type="spellStart"/>
      <w:r>
        <w:t>Pricing</w:t>
      </w:r>
      <w:proofErr w:type="spellEnd"/>
      <w:r>
        <w:t xml:space="preserve"> </w:t>
      </w:r>
      <w:proofErr w:type="spellStart"/>
      <w:r>
        <w:t>Model</w:t>
      </w:r>
      <w:bookmarkEnd w:id="4"/>
      <w:proofErr w:type="spellEnd"/>
    </w:p>
    <w:p w:rsidR="00091A1D" w:rsidRDefault="00091A1D" w:rsidP="00091A1D">
      <w:pPr>
        <w:rPr>
          <w:lang w:val="en-US"/>
        </w:rPr>
      </w:pPr>
      <w:r>
        <w:rPr>
          <w:lang w:val="en-US"/>
        </w:rPr>
        <w:t>The Single-</w:t>
      </w:r>
      <w:r w:rsidRPr="00091A1D">
        <w:rPr>
          <w:lang w:val="en-US"/>
        </w:rPr>
        <w:t>Index Model relates returns on the IBM stock to the returns on a common index, such as the S&amp;P 500 Stock Index.</w:t>
      </w:r>
    </w:p>
    <w:p w:rsidR="00091A1D" w:rsidRDefault="00091A1D" w:rsidP="00091A1D">
      <w:pPr>
        <w:rPr>
          <w:lang w:val="en-US"/>
        </w:rPr>
      </w:pPr>
      <w:r>
        <w:rPr>
          <w:lang w:val="en-US"/>
        </w:rPr>
        <w:br w:type="page"/>
      </w:r>
    </w:p>
    <w:p w:rsidR="00091A1D" w:rsidRDefault="00091A1D" w:rsidP="00091A1D">
      <w:pPr>
        <w:rPr>
          <w:lang w:val="en-US"/>
        </w:rPr>
      </w:pPr>
    </w:p>
    <w:p w:rsidR="00091A1D" w:rsidRPr="00091A1D" w:rsidRDefault="00091A1D" w:rsidP="00091A1D">
      <w:pPr>
        <w:rPr>
          <w:lang w:val="en-US"/>
        </w:rPr>
      </w:pPr>
      <w:r w:rsidRPr="00091A1D">
        <w:rPr>
          <w:lang w:val="en-US"/>
        </w:rPr>
        <w:t xml:space="preserve">Expressed by the following equation:     </w:t>
      </w:r>
    </w:p>
    <w:p w:rsidR="00091A1D" w:rsidRDefault="00091A1D" w:rsidP="00091A1D">
      <w:pPr>
        <w:pStyle w:val="a3"/>
        <w:tabs>
          <w:tab w:val="left" w:pos="4020"/>
        </w:tabs>
        <w:rPr>
          <w:rFonts w:ascii="Arial" w:hAnsi="Arial" w:cs="Arial"/>
          <w:b/>
          <w:bCs/>
          <w:sz w:val="56"/>
          <w:szCs w:val="56"/>
          <w:lang w:val="en-US"/>
        </w:rPr>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1.95pt;margin-top:-.45pt;width:152.85pt;height:28.85pt;z-index:251670528;mso-wrap-style:none;v-text-anchor:middle" fillcolor="#f30" strokeweight="1pt">
            <v:fill color2="#ccecff" o:detectmouseclick="t"/>
            <v:imagedata r:id="rId6" o:title=""/>
            <v:shadow color="#ccecff"/>
            <o:lock v:ext="edit" aspectratio="f"/>
          </v:shape>
          <o:OLEObject Type="Embed" ProgID="Equation.3" ShapeID="_x0000_s1031" DrawAspect="Content" ObjectID="_1570399840" r:id="rId7"/>
        </w:object>
      </w:r>
      <w:r>
        <w:object w:dxaOrig="225" w:dyaOrig="225">
          <v:shape id="_x0000_s1034" type="#_x0000_t75" style="position:absolute;left:0;text-align:left;margin-left:358.95pt;margin-top:32.15pt;width:25.15pt;height:17.6pt;z-index:251673600;mso-wrap-style:none;v-text-anchor:middle" fillcolor="#f30" strokeweight="1pt">
            <v:fill color2="#ccecff" o:detectmouseclick="t"/>
            <v:imagedata r:id="rId8" o:title=""/>
            <v:shadow color="#ccecff"/>
            <o:lock v:ext="edit" aspectratio="f"/>
          </v:shape>
          <o:OLEObject Type="Embed" ProgID="Equation.3" ShapeID="_x0000_s1034" DrawAspect="Content" ObjectID="_1570399841" r:id="rId9"/>
        </w:object>
      </w:r>
      <w:r>
        <w:object w:dxaOrig="225" w:dyaOrig="225">
          <v:shape id="_x0000_s1033" type="#_x0000_t75" style="position:absolute;left:0;text-align:left;margin-left:272.7pt;margin-top:30.65pt;width:20.25pt;height:20.3pt;z-index:251672576;mso-wrap-style:none;v-text-anchor:middle" fillcolor="#f30" strokeweight="1pt">
            <v:fill color2="#ccecff" o:detectmouseclick="t"/>
            <v:imagedata r:id="rId10" o:title=""/>
            <v:shadow color="#ccecff"/>
            <o:lock v:ext="edit" aspectratio="f"/>
          </v:shape>
          <o:OLEObject Type="Embed" ProgID="Equation.3" ShapeID="_x0000_s1033" DrawAspect="Content" ObjectID="_1570399842" r:id="rId11"/>
        </w:object>
      </w:r>
      <w:r>
        <w:object w:dxaOrig="225" w:dyaOrig="225">
          <v:shape id="_x0000_s1032" type="#_x0000_t75" style="position:absolute;left:0;text-align:left;margin-left:232.95pt;margin-top:31.4pt;width:17.75pt;height:17.6pt;z-index:251671552;mso-wrap-style:none;v-text-anchor:middle" fillcolor="#f30" strokeweight="1pt">
            <v:fill color2="#ccecff" o:detectmouseclick="t"/>
            <v:imagedata r:id="rId12" o:title=""/>
            <v:shadow color="#ccecff"/>
            <o:lock v:ext="edit" aspectratio="f"/>
          </v:shape>
          <o:OLEObject Type="Embed" ProgID="Equation.3" ShapeID="_x0000_s1032" DrawAspect="Content" ObjectID="_1570399843" r:id="rId13"/>
        </w:object>
      </w:r>
      <w:r>
        <w:object w:dxaOrig="225" w:dyaOrig="225">
          <v:shape id="_x0000_s1037" type="#_x0000_t75" style="position:absolute;left:0;text-align:left;margin-left:68.7pt;margin-top:30.65pt;width:19.25pt;height:20.3pt;z-index:251676672;mso-wrap-style:none;v-text-anchor:middle" fillcolor="#f30" strokeweight="1pt">
            <v:fill color2="#ccecff" o:detectmouseclick="t"/>
            <v:imagedata r:id="rId14" o:title=""/>
            <v:shadow color="#ccecff"/>
            <o:lock v:ext="edit" aspectratio="f"/>
          </v:shape>
          <o:OLEObject Type="Embed" ProgID="Equation.3" ShapeID="_x0000_s1037" DrawAspect="Content" ObjectID="_1570399844" r:id="rId15"/>
        </w:object>
      </w:r>
      <w:r w:rsidRPr="00091A1D">
        <w:rPr>
          <w:rFonts w:ascii="Arial" w:hAnsi="Arial" w:cs="Arial"/>
          <w:b/>
          <w:bCs/>
          <w:sz w:val="56"/>
          <w:szCs w:val="56"/>
          <w:lang w:val="en-US"/>
        </w:rPr>
        <w:tab/>
      </w:r>
    </w:p>
    <w:p w:rsidR="00091A1D" w:rsidRPr="00091A1D" w:rsidRDefault="00091A1D" w:rsidP="00091A1D">
      <w:pPr>
        <w:pStyle w:val="a3"/>
        <w:tabs>
          <w:tab w:val="left" w:pos="4020"/>
        </w:tabs>
        <w:rPr>
          <w:lang w:val="en-US"/>
        </w:rPr>
      </w:pPr>
      <w:proofErr w:type="gramStart"/>
      <w:r w:rsidRPr="00091A1D">
        <w:rPr>
          <w:lang w:val="en-US"/>
        </w:rPr>
        <w:t>where</w:t>
      </w:r>
      <w:proofErr w:type="gramEnd"/>
      <w:r>
        <w:rPr>
          <w:lang w:val="en-US"/>
        </w:rPr>
        <w:t>:</w:t>
      </w:r>
      <w:r w:rsidRPr="00091A1D">
        <w:rPr>
          <w:lang w:val="en-US"/>
        </w:rPr>
        <w:t xml:space="preserve">           is the return of the stock price,          and         are constants,             is the return of a </w:t>
      </w:r>
      <w:r>
        <w:object w:dxaOrig="225" w:dyaOrig="225">
          <v:shape id="_x0000_s1035" type="#_x0000_t75" style="position:absolute;left:0;text-align:left;margin-left:115.95pt;margin-top:10.5pt;width:19.5pt;height:21.05pt;z-index:251674624;mso-wrap-style:none;mso-position-horizontal-relative:text;mso-position-vertical-relative:text;v-text-anchor:middle" fillcolor="#f30" strokeweight="1pt">
            <v:fill color2="#ccecff" o:detectmouseclick="t"/>
            <v:imagedata r:id="rId16" o:title=""/>
            <v:shadow color="#ccecff"/>
            <o:lock v:ext="edit" aspectratio="f"/>
          </v:shape>
          <o:OLEObject Type="Embed" ProgID="Equation.3" ShapeID="_x0000_s1035" DrawAspect="Content" ObjectID="_1570399845" r:id="rId17"/>
        </w:object>
      </w:r>
      <w:r>
        <w:object w:dxaOrig="225" w:dyaOrig="225">
          <v:shape id="_x0000_s1036" type="#_x0000_t75" style="position:absolute;left:0;text-align:left;margin-left:348.45pt;margin-top:10.5pt;width:23.25pt;height:18.2pt;z-index:251675648;mso-wrap-style:none;mso-position-horizontal-relative:text;mso-position-vertical-relative:text;v-text-anchor:middle" fillcolor="#f30" strokeweight="1pt">
            <v:fill color2="#ccecff" o:detectmouseclick="t"/>
            <v:imagedata r:id="rId18" o:title=""/>
            <v:shadow color="#ccecff"/>
            <o:lock v:ext="edit" aspectratio="f"/>
          </v:shape>
          <o:OLEObject Type="Embed" ProgID="Equation.3" ShapeID="_x0000_s1036" DrawAspect="Content" ObjectID="_1570399846" r:id="rId19"/>
        </w:object>
      </w:r>
    </w:p>
    <w:p w:rsidR="00091A1D" w:rsidRPr="006C61E0" w:rsidRDefault="00091A1D" w:rsidP="006C61E0">
      <w:pPr>
        <w:pStyle w:val="a3"/>
        <w:tabs>
          <w:tab w:val="left" w:pos="4020"/>
        </w:tabs>
        <w:rPr>
          <w:b/>
          <w:sz w:val="32"/>
          <w:szCs w:val="32"/>
          <w:lang w:val="en-US"/>
        </w:rPr>
      </w:pPr>
      <w:proofErr w:type="gramStart"/>
      <w:r w:rsidRPr="00091A1D">
        <w:rPr>
          <w:lang w:val="en-US"/>
        </w:rPr>
        <w:t>market</w:t>
      </w:r>
      <w:proofErr w:type="gramEnd"/>
      <w:r w:rsidRPr="00091A1D">
        <w:rPr>
          <w:lang w:val="en-US"/>
        </w:rPr>
        <w:t xml:space="preserve"> index and          is a random variable with mean 0 and variance </w:t>
      </w:r>
    </w:p>
    <w:p w:rsidR="006C61E0" w:rsidRDefault="006C61E0" w:rsidP="00091A1D">
      <w:pPr>
        <w:pStyle w:val="a3"/>
        <w:rPr>
          <w:lang w:val="en-US"/>
        </w:rPr>
      </w:pPr>
    </w:p>
    <w:p w:rsidR="00091A1D" w:rsidRPr="000C2B42" w:rsidRDefault="00091A1D" w:rsidP="000C2B42">
      <w:pPr>
        <w:rPr>
          <w:lang w:val="en-US"/>
        </w:rPr>
      </w:pPr>
      <w:r w:rsidRPr="000C2B42">
        <w:rPr>
          <w:lang w:val="en-US"/>
        </w:rPr>
        <w:t xml:space="preserve">For implementation of the Single-Index Pricing </w:t>
      </w:r>
      <w:proofErr w:type="gramStart"/>
      <w:r w:rsidRPr="000C2B42">
        <w:rPr>
          <w:lang w:val="en-US"/>
        </w:rPr>
        <w:t>Model</w:t>
      </w:r>
      <w:proofErr w:type="gramEnd"/>
      <w:r w:rsidRPr="000C2B42">
        <w:rPr>
          <w:lang w:val="en-US"/>
        </w:rPr>
        <w:t xml:space="preserve"> I used the close IBM prices and S&amp;P 500 Index from 21 October 2016 to 20 October 2017.</w:t>
      </w:r>
    </w:p>
    <w:p w:rsidR="00091A1D" w:rsidRPr="00E61E52" w:rsidRDefault="006C61E0" w:rsidP="006C61E0">
      <w:pPr>
        <w:rPr>
          <w:lang w:val="en-US"/>
        </w:rPr>
      </w:pPr>
      <w:r>
        <w:rPr>
          <w:lang w:val="en-US"/>
        </w:rPr>
        <w:t xml:space="preserve">My result </w:t>
      </w:r>
      <w:proofErr w:type="gramStart"/>
      <w:r>
        <w:rPr>
          <w:lang w:val="en-US"/>
        </w:rPr>
        <w:t>is:</w:t>
      </w:r>
      <w:proofErr w:type="gramEnd"/>
      <w:r w:rsidR="00E61E52">
        <w:rPr>
          <w:lang w:val="en-US"/>
        </w:rPr>
        <w:t xml:space="preserve"> </w:t>
      </w:r>
      <w:r w:rsidR="00E61E52">
        <w:rPr>
          <w:lang w:val="de-AT"/>
        </w:rPr>
        <w:t>R</w:t>
      </w:r>
      <w:r w:rsidR="00E61E52">
        <w:rPr>
          <w:lang w:val="en-US"/>
        </w:rPr>
        <w:t xml:space="preserve"> = </w:t>
      </w:r>
      <w:r w:rsidR="00E61E52" w:rsidRPr="00940DF9">
        <w:rPr>
          <w:rFonts w:ascii="Calibri" w:eastAsia="Times New Roman" w:hAnsi="Calibri" w:cs="Times New Roman"/>
          <w:color w:val="000000"/>
          <w:lang w:val="en-US"/>
        </w:rPr>
        <w:t>-0.000168796</w:t>
      </w:r>
      <w:r w:rsidR="00E61E52">
        <w:rPr>
          <w:rFonts w:ascii="Calibri" w:eastAsia="Times New Roman" w:hAnsi="Calibri" w:cs="Times New Roman"/>
          <w:color w:val="000000"/>
          <w:lang w:val="en-US"/>
        </w:rPr>
        <w:t xml:space="preserve"> + </w:t>
      </w:r>
      <w:r w:rsidR="00E61E52" w:rsidRPr="00940DF9">
        <w:rPr>
          <w:rFonts w:ascii="Calibri" w:eastAsia="Times New Roman" w:hAnsi="Calibri" w:cs="Times New Roman"/>
          <w:color w:val="000000"/>
          <w:lang w:val="en-US"/>
        </w:rPr>
        <w:t>0.722028</w:t>
      </w:r>
      <w:r w:rsidR="00E61E52">
        <w:rPr>
          <w:rFonts w:ascii="Calibri" w:eastAsia="Times New Roman" w:hAnsi="Calibri" w:cs="Times New Roman"/>
          <w:color w:val="000000"/>
          <w:lang w:val="en-US"/>
        </w:rPr>
        <w:t xml:space="preserve"> * Rm</w:t>
      </w:r>
    </w:p>
    <w:p w:rsidR="00091A1D" w:rsidRPr="00A44B0A" w:rsidRDefault="00091A1D" w:rsidP="00A44B0A"/>
    <w:tbl>
      <w:tblPr>
        <w:tblW w:w="9805" w:type="dxa"/>
        <w:tblLook w:val="04A0" w:firstRow="1" w:lastRow="0" w:firstColumn="1" w:lastColumn="0" w:noHBand="0" w:noVBand="1"/>
      </w:tblPr>
      <w:tblGrid>
        <w:gridCol w:w="1604"/>
        <w:gridCol w:w="1387"/>
        <w:gridCol w:w="1387"/>
        <w:gridCol w:w="1053"/>
        <w:gridCol w:w="1232"/>
        <w:gridCol w:w="1568"/>
        <w:gridCol w:w="1574"/>
      </w:tblGrid>
      <w:tr w:rsidR="00940DF9" w:rsidRPr="00940DF9" w:rsidTr="00940DF9">
        <w:trPr>
          <w:trHeight w:val="120"/>
        </w:trPr>
        <w:tc>
          <w:tcPr>
            <w:tcW w:w="160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40DF9" w:rsidRPr="00940DF9" w:rsidRDefault="00940DF9" w:rsidP="00940DF9">
            <w:pPr>
              <w:spacing w:after="0" w:line="240" w:lineRule="auto"/>
              <w:rPr>
                <w:rFonts w:ascii="Calibri" w:eastAsia="Times New Roman" w:hAnsi="Calibri" w:cs="Times New Roman"/>
                <w:color w:val="000000"/>
                <w:lang w:val="en-US"/>
              </w:rPr>
            </w:pPr>
            <w:proofErr w:type="spellStart"/>
            <w:r w:rsidRPr="00940DF9">
              <w:rPr>
                <w:rFonts w:ascii="Calibri" w:eastAsia="Times New Roman" w:hAnsi="Calibri" w:cs="Times New Roman"/>
                <w:color w:val="000000"/>
                <w:lang w:val="en-US"/>
              </w:rPr>
              <w:t>St.dev</w:t>
            </w:r>
            <w:proofErr w:type="spellEnd"/>
            <w:r w:rsidRPr="00940DF9">
              <w:rPr>
                <w:rFonts w:ascii="Calibri" w:eastAsia="Times New Roman" w:hAnsi="Calibri" w:cs="Times New Roman"/>
                <w:color w:val="000000"/>
                <w:lang w:val="en-US"/>
              </w:rPr>
              <w:t>(S&amp;P500)</w:t>
            </w:r>
          </w:p>
        </w:tc>
        <w:tc>
          <w:tcPr>
            <w:tcW w:w="1387" w:type="dxa"/>
            <w:tcBorders>
              <w:top w:val="single" w:sz="4" w:space="0" w:color="auto"/>
              <w:left w:val="nil"/>
              <w:bottom w:val="single" w:sz="4" w:space="0" w:color="auto"/>
              <w:right w:val="single" w:sz="4" w:space="0" w:color="auto"/>
            </w:tcBorders>
            <w:shd w:val="clear" w:color="000000" w:fill="FFFF00"/>
            <w:noWrap/>
            <w:vAlign w:val="bottom"/>
            <w:hideMark/>
          </w:tcPr>
          <w:p w:rsidR="00940DF9" w:rsidRPr="00940DF9" w:rsidRDefault="00940DF9" w:rsidP="00940DF9">
            <w:pPr>
              <w:spacing w:after="0" w:line="240" w:lineRule="auto"/>
              <w:rPr>
                <w:rFonts w:ascii="Calibri" w:eastAsia="Times New Roman" w:hAnsi="Calibri" w:cs="Times New Roman"/>
                <w:color w:val="000000"/>
                <w:lang w:val="en-US"/>
              </w:rPr>
            </w:pPr>
            <w:proofErr w:type="spellStart"/>
            <w:r w:rsidRPr="00940DF9">
              <w:rPr>
                <w:rFonts w:ascii="Calibri" w:eastAsia="Times New Roman" w:hAnsi="Calibri" w:cs="Times New Roman"/>
                <w:color w:val="000000"/>
                <w:lang w:val="en-US"/>
              </w:rPr>
              <w:t>St.dev</w:t>
            </w:r>
            <w:proofErr w:type="spellEnd"/>
            <w:r w:rsidRPr="00940DF9">
              <w:rPr>
                <w:rFonts w:ascii="Calibri" w:eastAsia="Times New Roman" w:hAnsi="Calibri" w:cs="Times New Roman"/>
                <w:color w:val="000000"/>
                <w:lang w:val="en-US"/>
              </w:rPr>
              <w:t>(IBM)</w:t>
            </w:r>
          </w:p>
        </w:tc>
        <w:tc>
          <w:tcPr>
            <w:tcW w:w="1387" w:type="dxa"/>
            <w:tcBorders>
              <w:top w:val="single" w:sz="4" w:space="0" w:color="auto"/>
              <w:left w:val="nil"/>
              <w:bottom w:val="single" w:sz="4" w:space="0" w:color="auto"/>
              <w:right w:val="single" w:sz="4" w:space="0" w:color="auto"/>
            </w:tcBorders>
            <w:shd w:val="clear" w:color="000000" w:fill="FFFF00"/>
            <w:noWrap/>
            <w:vAlign w:val="bottom"/>
            <w:hideMark/>
          </w:tcPr>
          <w:p w:rsidR="00940DF9" w:rsidRPr="00940DF9" w:rsidRDefault="00940DF9" w:rsidP="00940DF9">
            <w:pPr>
              <w:spacing w:after="0" w:line="240" w:lineRule="auto"/>
              <w:rPr>
                <w:rFonts w:ascii="Calibri" w:eastAsia="Times New Roman" w:hAnsi="Calibri" w:cs="Times New Roman"/>
                <w:color w:val="000000"/>
                <w:lang w:val="en-US"/>
              </w:rPr>
            </w:pPr>
            <w:proofErr w:type="spellStart"/>
            <w:r w:rsidRPr="00940DF9">
              <w:rPr>
                <w:rFonts w:ascii="Calibri" w:eastAsia="Times New Roman" w:hAnsi="Calibri" w:cs="Times New Roman"/>
                <w:color w:val="000000"/>
                <w:lang w:val="en-US"/>
              </w:rPr>
              <w:t>Corr</w:t>
            </w:r>
            <w:proofErr w:type="spellEnd"/>
            <w:r w:rsidRPr="00940DF9">
              <w:rPr>
                <w:rFonts w:ascii="Calibri" w:eastAsia="Times New Roman" w:hAnsi="Calibri" w:cs="Times New Roman"/>
                <w:color w:val="000000"/>
                <w:lang w:val="en-US"/>
              </w:rPr>
              <w:t>(S&amp;P500 and IBM)</w:t>
            </w:r>
          </w:p>
        </w:tc>
        <w:tc>
          <w:tcPr>
            <w:tcW w:w="1053" w:type="dxa"/>
            <w:tcBorders>
              <w:top w:val="single" w:sz="4" w:space="0" w:color="auto"/>
              <w:left w:val="nil"/>
              <w:bottom w:val="single" w:sz="4" w:space="0" w:color="auto"/>
              <w:right w:val="single" w:sz="4" w:space="0" w:color="auto"/>
            </w:tcBorders>
            <w:shd w:val="clear" w:color="000000" w:fill="FFFF00"/>
            <w:noWrap/>
            <w:vAlign w:val="bottom"/>
            <w:hideMark/>
          </w:tcPr>
          <w:p w:rsidR="00940DF9" w:rsidRPr="00940DF9" w:rsidRDefault="00940DF9" w:rsidP="00940DF9">
            <w:pPr>
              <w:spacing w:after="0" w:line="240" w:lineRule="auto"/>
              <w:rPr>
                <w:rFonts w:ascii="Calibri" w:eastAsia="Times New Roman" w:hAnsi="Calibri" w:cs="Times New Roman"/>
                <w:color w:val="000000"/>
                <w:lang w:val="en-US"/>
              </w:rPr>
            </w:pPr>
            <w:r w:rsidRPr="00940DF9">
              <w:rPr>
                <w:rFonts w:ascii="Calibri" w:eastAsia="Times New Roman" w:hAnsi="Calibri" w:cs="Times New Roman"/>
                <w:color w:val="000000"/>
                <w:lang w:val="en-US"/>
              </w:rPr>
              <w:t>Beta</w:t>
            </w:r>
          </w:p>
        </w:tc>
        <w:tc>
          <w:tcPr>
            <w:tcW w:w="1232" w:type="dxa"/>
            <w:tcBorders>
              <w:top w:val="single" w:sz="4" w:space="0" w:color="auto"/>
              <w:left w:val="nil"/>
              <w:bottom w:val="single" w:sz="4" w:space="0" w:color="auto"/>
              <w:right w:val="single" w:sz="4" w:space="0" w:color="auto"/>
            </w:tcBorders>
            <w:shd w:val="clear" w:color="000000" w:fill="FFFF00"/>
            <w:noWrap/>
            <w:vAlign w:val="bottom"/>
            <w:hideMark/>
          </w:tcPr>
          <w:p w:rsidR="00940DF9" w:rsidRPr="00940DF9" w:rsidRDefault="00940DF9" w:rsidP="00940DF9">
            <w:pPr>
              <w:spacing w:after="0" w:line="240" w:lineRule="auto"/>
              <w:rPr>
                <w:rFonts w:ascii="Calibri" w:eastAsia="Times New Roman" w:hAnsi="Calibri" w:cs="Times New Roman"/>
                <w:color w:val="000000"/>
                <w:lang w:val="en-US"/>
              </w:rPr>
            </w:pPr>
            <w:r w:rsidRPr="00940DF9">
              <w:rPr>
                <w:rFonts w:ascii="Calibri" w:eastAsia="Times New Roman" w:hAnsi="Calibri" w:cs="Times New Roman"/>
                <w:color w:val="000000"/>
                <w:lang w:val="en-US"/>
              </w:rPr>
              <w:t>Mean(IBM)</w:t>
            </w:r>
          </w:p>
        </w:tc>
        <w:tc>
          <w:tcPr>
            <w:tcW w:w="1568" w:type="dxa"/>
            <w:tcBorders>
              <w:top w:val="single" w:sz="4" w:space="0" w:color="auto"/>
              <w:left w:val="nil"/>
              <w:bottom w:val="single" w:sz="4" w:space="0" w:color="auto"/>
              <w:right w:val="single" w:sz="4" w:space="0" w:color="auto"/>
            </w:tcBorders>
            <w:shd w:val="clear" w:color="000000" w:fill="FFFF00"/>
            <w:noWrap/>
            <w:vAlign w:val="bottom"/>
            <w:hideMark/>
          </w:tcPr>
          <w:p w:rsidR="00940DF9" w:rsidRPr="00940DF9" w:rsidRDefault="00940DF9" w:rsidP="00940DF9">
            <w:pPr>
              <w:spacing w:after="0" w:line="240" w:lineRule="auto"/>
              <w:rPr>
                <w:rFonts w:ascii="Calibri" w:eastAsia="Times New Roman" w:hAnsi="Calibri" w:cs="Times New Roman"/>
                <w:color w:val="000000"/>
                <w:lang w:val="en-US"/>
              </w:rPr>
            </w:pPr>
            <w:r w:rsidRPr="00940DF9">
              <w:rPr>
                <w:rFonts w:ascii="Calibri" w:eastAsia="Times New Roman" w:hAnsi="Calibri" w:cs="Times New Roman"/>
                <w:color w:val="000000"/>
                <w:lang w:val="en-US"/>
              </w:rPr>
              <w:t>Mean(S&amp;P500)</w:t>
            </w:r>
          </w:p>
        </w:tc>
        <w:tc>
          <w:tcPr>
            <w:tcW w:w="1574" w:type="dxa"/>
            <w:tcBorders>
              <w:top w:val="single" w:sz="4" w:space="0" w:color="auto"/>
              <w:left w:val="nil"/>
              <w:bottom w:val="single" w:sz="4" w:space="0" w:color="auto"/>
              <w:right w:val="single" w:sz="4" w:space="0" w:color="auto"/>
            </w:tcBorders>
            <w:shd w:val="clear" w:color="000000" w:fill="FFFF00"/>
            <w:noWrap/>
            <w:vAlign w:val="bottom"/>
            <w:hideMark/>
          </w:tcPr>
          <w:p w:rsidR="00940DF9" w:rsidRPr="00940DF9" w:rsidRDefault="00940DF9" w:rsidP="00940DF9">
            <w:pPr>
              <w:spacing w:after="0" w:line="240" w:lineRule="auto"/>
              <w:rPr>
                <w:rFonts w:ascii="Calibri" w:eastAsia="Times New Roman" w:hAnsi="Calibri" w:cs="Times New Roman"/>
                <w:color w:val="000000"/>
                <w:lang w:val="en-US"/>
              </w:rPr>
            </w:pPr>
            <w:r w:rsidRPr="00940DF9">
              <w:rPr>
                <w:rFonts w:ascii="Calibri" w:eastAsia="Times New Roman" w:hAnsi="Calibri" w:cs="Times New Roman"/>
                <w:color w:val="000000"/>
                <w:lang w:val="en-US"/>
              </w:rPr>
              <w:t>Alpha</w:t>
            </w:r>
          </w:p>
        </w:tc>
      </w:tr>
      <w:tr w:rsidR="00940DF9" w:rsidRPr="00940DF9" w:rsidTr="00940DF9">
        <w:trPr>
          <w:trHeight w:val="120"/>
        </w:trPr>
        <w:tc>
          <w:tcPr>
            <w:tcW w:w="1604" w:type="dxa"/>
            <w:tcBorders>
              <w:top w:val="nil"/>
              <w:left w:val="single" w:sz="4" w:space="0" w:color="auto"/>
              <w:bottom w:val="single" w:sz="4" w:space="0" w:color="auto"/>
              <w:right w:val="single" w:sz="4" w:space="0" w:color="auto"/>
            </w:tcBorders>
            <w:shd w:val="clear" w:color="auto" w:fill="auto"/>
            <w:noWrap/>
            <w:vAlign w:val="bottom"/>
            <w:hideMark/>
          </w:tcPr>
          <w:p w:rsidR="00940DF9" w:rsidRPr="00940DF9" w:rsidRDefault="00940DF9" w:rsidP="00940DF9">
            <w:pPr>
              <w:spacing w:after="0" w:line="240" w:lineRule="auto"/>
              <w:jc w:val="right"/>
              <w:rPr>
                <w:rFonts w:ascii="Calibri" w:eastAsia="Times New Roman" w:hAnsi="Calibri" w:cs="Times New Roman"/>
                <w:color w:val="000000"/>
                <w:lang w:val="en-US"/>
              </w:rPr>
            </w:pPr>
            <w:r w:rsidRPr="00940DF9">
              <w:rPr>
                <w:rFonts w:ascii="Calibri" w:eastAsia="Times New Roman" w:hAnsi="Calibri" w:cs="Times New Roman"/>
                <w:color w:val="000000"/>
                <w:lang w:val="en-US"/>
              </w:rPr>
              <w:t>0.00457598</w:t>
            </w:r>
          </w:p>
        </w:tc>
        <w:tc>
          <w:tcPr>
            <w:tcW w:w="1387" w:type="dxa"/>
            <w:tcBorders>
              <w:top w:val="nil"/>
              <w:left w:val="nil"/>
              <w:bottom w:val="single" w:sz="4" w:space="0" w:color="auto"/>
              <w:right w:val="single" w:sz="4" w:space="0" w:color="auto"/>
            </w:tcBorders>
            <w:shd w:val="clear" w:color="auto" w:fill="auto"/>
            <w:noWrap/>
            <w:vAlign w:val="bottom"/>
            <w:hideMark/>
          </w:tcPr>
          <w:p w:rsidR="00940DF9" w:rsidRPr="00940DF9" w:rsidRDefault="00940DF9" w:rsidP="00940DF9">
            <w:pPr>
              <w:spacing w:after="0" w:line="240" w:lineRule="auto"/>
              <w:jc w:val="right"/>
              <w:rPr>
                <w:rFonts w:ascii="Calibri" w:eastAsia="Times New Roman" w:hAnsi="Calibri" w:cs="Times New Roman"/>
                <w:color w:val="000000"/>
                <w:lang w:val="en-US"/>
              </w:rPr>
            </w:pPr>
            <w:r w:rsidRPr="00940DF9">
              <w:rPr>
                <w:rFonts w:ascii="Calibri" w:eastAsia="Times New Roman" w:hAnsi="Calibri" w:cs="Times New Roman"/>
                <w:color w:val="000000"/>
                <w:lang w:val="en-US"/>
              </w:rPr>
              <w:t>0.010254375</w:t>
            </w:r>
          </w:p>
        </w:tc>
        <w:tc>
          <w:tcPr>
            <w:tcW w:w="1387" w:type="dxa"/>
            <w:tcBorders>
              <w:top w:val="nil"/>
              <w:left w:val="nil"/>
              <w:bottom w:val="single" w:sz="4" w:space="0" w:color="auto"/>
              <w:right w:val="single" w:sz="4" w:space="0" w:color="auto"/>
            </w:tcBorders>
            <w:shd w:val="clear" w:color="auto" w:fill="auto"/>
            <w:noWrap/>
            <w:vAlign w:val="bottom"/>
            <w:hideMark/>
          </w:tcPr>
          <w:p w:rsidR="00940DF9" w:rsidRPr="00940DF9" w:rsidRDefault="00940DF9" w:rsidP="00940DF9">
            <w:pPr>
              <w:spacing w:after="0" w:line="240" w:lineRule="auto"/>
              <w:jc w:val="right"/>
              <w:rPr>
                <w:rFonts w:ascii="Calibri" w:eastAsia="Times New Roman" w:hAnsi="Calibri" w:cs="Times New Roman"/>
                <w:color w:val="000000"/>
                <w:lang w:val="en-US"/>
              </w:rPr>
            </w:pPr>
            <w:r w:rsidRPr="00940DF9">
              <w:rPr>
                <w:rFonts w:ascii="Calibri" w:eastAsia="Times New Roman" w:hAnsi="Calibri" w:cs="Times New Roman"/>
                <w:color w:val="000000"/>
                <w:lang w:val="en-US"/>
              </w:rPr>
              <w:t>0.322202741</w:t>
            </w:r>
          </w:p>
        </w:tc>
        <w:tc>
          <w:tcPr>
            <w:tcW w:w="1053" w:type="dxa"/>
            <w:tcBorders>
              <w:top w:val="nil"/>
              <w:left w:val="nil"/>
              <w:bottom w:val="single" w:sz="4" w:space="0" w:color="auto"/>
              <w:right w:val="single" w:sz="4" w:space="0" w:color="auto"/>
            </w:tcBorders>
            <w:shd w:val="clear" w:color="auto" w:fill="auto"/>
            <w:noWrap/>
            <w:vAlign w:val="bottom"/>
            <w:hideMark/>
          </w:tcPr>
          <w:p w:rsidR="00940DF9" w:rsidRPr="00940DF9" w:rsidRDefault="00940DF9" w:rsidP="00940DF9">
            <w:pPr>
              <w:spacing w:after="0" w:line="240" w:lineRule="auto"/>
              <w:jc w:val="right"/>
              <w:rPr>
                <w:rFonts w:ascii="Calibri" w:eastAsia="Times New Roman" w:hAnsi="Calibri" w:cs="Times New Roman"/>
                <w:color w:val="000000"/>
                <w:lang w:val="en-US"/>
              </w:rPr>
            </w:pPr>
            <w:r w:rsidRPr="00940DF9">
              <w:rPr>
                <w:rFonts w:ascii="Calibri" w:eastAsia="Times New Roman" w:hAnsi="Calibri" w:cs="Times New Roman"/>
                <w:color w:val="000000"/>
                <w:lang w:val="en-US"/>
              </w:rPr>
              <w:t>0.722028</w:t>
            </w:r>
          </w:p>
        </w:tc>
        <w:tc>
          <w:tcPr>
            <w:tcW w:w="1232" w:type="dxa"/>
            <w:tcBorders>
              <w:top w:val="nil"/>
              <w:left w:val="nil"/>
              <w:bottom w:val="single" w:sz="4" w:space="0" w:color="auto"/>
              <w:right w:val="single" w:sz="4" w:space="0" w:color="auto"/>
            </w:tcBorders>
            <w:shd w:val="clear" w:color="auto" w:fill="auto"/>
            <w:noWrap/>
            <w:vAlign w:val="bottom"/>
            <w:hideMark/>
          </w:tcPr>
          <w:p w:rsidR="00940DF9" w:rsidRPr="00940DF9" w:rsidRDefault="00940DF9" w:rsidP="00940DF9">
            <w:pPr>
              <w:spacing w:after="0" w:line="240" w:lineRule="auto"/>
              <w:jc w:val="right"/>
              <w:rPr>
                <w:rFonts w:ascii="Calibri" w:eastAsia="Times New Roman" w:hAnsi="Calibri" w:cs="Times New Roman"/>
                <w:color w:val="000000"/>
                <w:lang w:val="en-US"/>
              </w:rPr>
            </w:pPr>
            <w:r w:rsidRPr="00940DF9">
              <w:rPr>
                <w:rFonts w:ascii="Calibri" w:eastAsia="Times New Roman" w:hAnsi="Calibri" w:cs="Times New Roman"/>
                <w:color w:val="000000"/>
                <w:lang w:val="en-US"/>
              </w:rPr>
              <w:t>0.0003699</w:t>
            </w:r>
          </w:p>
        </w:tc>
        <w:tc>
          <w:tcPr>
            <w:tcW w:w="1568" w:type="dxa"/>
            <w:tcBorders>
              <w:top w:val="nil"/>
              <w:left w:val="nil"/>
              <w:bottom w:val="single" w:sz="4" w:space="0" w:color="auto"/>
              <w:right w:val="single" w:sz="4" w:space="0" w:color="auto"/>
            </w:tcBorders>
            <w:shd w:val="clear" w:color="auto" w:fill="auto"/>
            <w:noWrap/>
            <w:vAlign w:val="bottom"/>
            <w:hideMark/>
          </w:tcPr>
          <w:p w:rsidR="00940DF9" w:rsidRPr="00940DF9" w:rsidRDefault="00940DF9" w:rsidP="00940DF9">
            <w:pPr>
              <w:spacing w:after="0" w:line="240" w:lineRule="auto"/>
              <w:jc w:val="right"/>
              <w:rPr>
                <w:rFonts w:ascii="Calibri" w:eastAsia="Times New Roman" w:hAnsi="Calibri" w:cs="Times New Roman"/>
                <w:color w:val="000000"/>
                <w:lang w:val="en-US"/>
              </w:rPr>
            </w:pPr>
            <w:r w:rsidRPr="00940DF9">
              <w:rPr>
                <w:rFonts w:ascii="Calibri" w:eastAsia="Times New Roman" w:hAnsi="Calibri" w:cs="Times New Roman"/>
                <w:color w:val="000000"/>
                <w:lang w:val="en-US"/>
              </w:rPr>
              <w:t>0.000746082</w:t>
            </w:r>
          </w:p>
        </w:tc>
        <w:tc>
          <w:tcPr>
            <w:tcW w:w="1574" w:type="dxa"/>
            <w:tcBorders>
              <w:top w:val="nil"/>
              <w:left w:val="nil"/>
              <w:bottom w:val="single" w:sz="4" w:space="0" w:color="auto"/>
              <w:right w:val="single" w:sz="4" w:space="0" w:color="auto"/>
            </w:tcBorders>
            <w:shd w:val="clear" w:color="auto" w:fill="auto"/>
            <w:noWrap/>
            <w:vAlign w:val="bottom"/>
            <w:hideMark/>
          </w:tcPr>
          <w:p w:rsidR="00940DF9" w:rsidRPr="00940DF9" w:rsidRDefault="00940DF9" w:rsidP="00940DF9">
            <w:pPr>
              <w:spacing w:after="0" w:line="240" w:lineRule="auto"/>
              <w:jc w:val="right"/>
              <w:rPr>
                <w:rFonts w:ascii="Calibri" w:eastAsia="Times New Roman" w:hAnsi="Calibri" w:cs="Times New Roman"/>
                <w:color w:val="000000"/>
                <w:lang w:val="en-US"/>
              </w:rPr>
            </w:pPr>
            <w:r w:rsidRPr="00940DF9">
              <w:rPr>
                <w:rFonts w:ascii="Calibri" w:eastAsia="Times New Roman" w:hAnsi="Calibri" w:cs="Times New Roman"/>
                <w:color w:val="000000"/>
                <w:lang w:val="en-US"/>
              </w:rPr>
              <w:t>-0.000168796</w:t>
            </w:r>
          </w:p>
        </w:tc>
      </w:tr>
    </w:tbl>
    <w:p w:rsidR="00940DF9" w:rsidRPr="00940DF9" w:rsidRDefault="00940DF9" w:rsidP="00940DF9"/>
    <w:p w:rsidR="002D4E9E" w:rsidRDefault="00EA3C6C" w:rsidP="00120CC9">
      <w:pPr>
        <w:pStyle w:val="1"/>
        <w:rPr>
          <w:lang w:val="en-US"/>
        </w:rPr>
      </w:pPr>
      <w:bookmarkStart w:id="5" w:name="_Toc496657568"/>
      <w:r>
        <w:rPr>
          <w:lang w:val="en-US"/>
        </w:rPr>
        <w:t>The Black-Scholes Model</w:t>
      </w:r>
      <w:bookmarkEnd w:id="0"/>
      <w:bookmarkEnd w:id="5"/>
    </w:p>
    <w:p w:rsidR="00EA3C6C" w:rsidRDefault="00EA3C6C" w:rsidP="00EA3C6C">
      <w:pPr>
        <w:rPr>
          <w:lang w:val="en-US"/>
        </w:rPr>
      </w:pPr>
    </w:p>
    <w:p w:rsidR="00EA3C6C" w:rsidRPr="00EA3C6C" w:rsidRDefault="00EA3C6C" w:rsidP="00EA3C6C">
      <w:pPr>
        <w:rPr>
          <w:lang w:val="en-US"/>
        </w:rPr>
      </w:pPr>
      <w:r w:rsidRPr="00EA3C6C">
        <w:rPr>
          <w:b/>
          <w:bCs/>
          <w:i/>
          <w:iCs/>
          <w:lang w:val="en-US"/>
        </w:rPr>
        <w:t xml:space="preserve">The Black-Scholes Model </w:t>
      </w:r>
      <w:r w:rsidRPr="00EA3C6C">
        <w:rPr>
          <w:i/>
          <w:iCs/>
          <w:lang w:val="en-US"/>
        </w:rPr>
        <w:t xml:space="preserve">is a mathematical model used to estimate the price of European-style options (call and put). </w:t>
      </w:r>
    </w:p>
    <w:p w:rsidR="00EA3C6C" w:rsidRPr="00EA3C6C" w:rsidRDefault="00EA3C6C" w:rsidP="00EA3C6C">
      <w:pPr>
        <w:rPr>
          <w:lang w:val="en-US"/>
        </w:rPr>
      </w:pPr>
      <w:r w:rsidRPr="00EA3C6C">
        <w:rPr>
          <w:i/>
          <w:iCs/>
          <w:lang w:val="en-US"/>
        </w:rPr>
        <w:t xml:space="preserve"> The model requires the following inputs to estimate the price of an option:</w:t>
      </w:r>
    </w:p>
    <w:p w:rsidR="00EA3C6C" w:rsidRPr="00EA3C6C" w:rsidRDefault="005F6388" w:rsidP="00EA3C6C">
      <w:pPr>
        <w:rPr>
          <w:lang w:val="en-US"/>
        </w:rPr>
      </w:pPr>
      <w:r>
        <w:rPr>
          <w:i/>
          <w:iCs/>
          <w:lang w:val="en-US"/>
        </w:rPr>
        <w:t>S = forward</w:t>
      </w:r>
      <w:r w:rsidR="00EA3C6C" w:rsidRPr="00EA3C6C">
        <w:rPr>
          <w:i/>
          <w:iCs/>
          <w:lang w:val="en-US"/>
        </w:rPr>
        <w:t xml:space="preserve"> price</w:t>
      </w:r>
    </w:p>
    <w:p w:rsidR="00EA3C6C" w:rsidRPr="00EA3C6C" w:rsidRDefault="00EA3C6C" w:rsidP="00EA3C6C">
      <w:pPr>
        <w:rPr>
          <w:lang w:val="en-US"/>
        </w:rPr>
      </w:pPr>
      <w:r w:rsidRPr="00EA3C6C">
        <w:rPr>
          <w:i/>
          <w:iCs/>
          <w:lang w:val="en-US"/>
        </w:rPr>
        <w:t xml:space="preserve">K = strike price or exercise price </w:t>
      </w:r>
    </w:p>
    <w:p w:rsidR="00EA3C6C" w:rsidRPr="00EA3C6C" w:rsidRDefault="00EA3C6C" w:rsidP="00EA3C6C">
      <w:pPr>
        <w:rPr>
          <w:lang w:val="en-US"/>
        </w:rPr>
      </w:pPr>
      <w:r w:rsidRPr="00EA3C6C">
        <w:rPr>
          <w:i/>
          <w:iCs/>
          <w:lang w:val="en-US"/>
        </w:rPr>
        <w:t>r = risk free rate of interest</w:t>
      </w:r>
    </w:p>
    <w:p w:rsidR="00EA3C6C" w:rsidRPr="00EA3C6C" w:rsidRDefault="00EA3C6C" w:rsidP="00EA3C6C">
      <w:pPr>
        <w:rPr>
          <w:lang w:val="en-US"/>
        </w:rPr>
      </w:pPr>
      <w:r w:rsidRPr="00EA3C6C">
        <w:rPr>
          <w:lang w:val="el-GR"/>
        </w:rPr>
        <w:t>σ</w:t>
      </w:r>
      <w:r w:rsidRPr="00EA3C6C">
        <w:rPr>
          <w:i/>
          <w:iCs/>
          <w:lang w:val="en-US"/>
        </w:rPr>
        <w:t xml:space="preserve"> = implied volatility </w:t>
      </w:r>
    </w:p>
    <w:p w:rsidR="00EA3C6C" w:rsidRPr="00EA3C6C" w:rsidRDefault="00EA3C6C" w:rsidP="00EA3C6C">
      <w:pPr>
        <w:rPr>
          <w:lang w:val="en-US"/>
        </w:rPr>
      </w:pPr>
      <w:r w:rsidRPr="00EA3C6C">
        <w:rPr>
          <w:i/>
          <w:iCs/>
          <w:lang w:val="en-US"/>
        </w:rPr>
        <w:t xml:space="preserve">t = time to maturity (in years) </w:t>
      </w:r>
    </w:p>
    <w:p w:rsidR="00EA3C6C" w:rsidRDefault="00EA3C6C" w:rsidP="00EA3C6C">
      <w:pPr>
        <w:rPr>
          <w:i/>
          <w:iCs/>
          <w:lang w:val="en-US"/>
        </w:rPr>
      </w:pPr>
      <w:r w:rsidRPr="00EA3C6C">
        <w:rPr>
          <w:i/>
          <w:iCs/>
          <w:lang w:val="en-US"/>
        </w:rPr>
        <w:t>The pricing model is:</w:t>
      </w:r>
    </w:p>
    <w:p w:rsidR="00EA3C6C" w:rsidRDefault="00EA3C6C" w:rsidP="00EA3C6C">
      <w:pPr>
        <w:ind w:left="3540" w:firstLine="708"/>
        <w:rPr>
          <w:i/>
          <w:iCs/>
          <w:lang w:val="en-US"/>
        </w:rPr>
      </w:pPr>
      <w:r>
        <w:rPr>
          <w:noProof/>
          <w:lang w:val="en-US"/>
        </w:rPr>
        <w:drawing>
          <wp:anchor distT="0" distB="0" distL="114300" distR="114300" simplePos="0" relativeHeight="251662336" behindDoc="0" locked="0" layoutInCell="1" allowOverlap="1" wp14:anchorId="37D3FBC9" wp14:editId="5A6F1BDE">
            <wp:simplePos x="0" y="0"/>
            <wp:positionH relativeFrom="column">
              <wp:posOffset>28575</wp:posOffset>
            </wp:positionH>
            <wp:positionV relativeFrom="paragraph">
              <wp:posOffset>0</wp:posOffset>
            </wp:positionV>
            <wp:extent cx="2152650" cy="171450"/>
            <wp:effectExtent l="0" t="0" r="0" b="0"/>
            <wp:wrapNone/>
            <wp:docPr id="3" name="Picture 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650"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EA3C6C">
        <w:rPr>
          <w:i/>
          <w:iCs/>
          <w:lang w:val="en-US"/>
        </w:rPr>
        <w:t xml:space="preserve">- Call option price       </w:t>
      </w:r>
    </w:p>
    <w:p w:rsidR="00EA3C6C" w:rsidRPr="00EA3C6C" w:rsidRDefault="00EA3C6C" w:rsidP="00EA3C6C">
      <w:pPr>
        <w:ind w:left="3540" w:firstLine="708"/>
        <w:rPr>
          <w:lang w:val="en-US"/>
        </w:rPr>
      </w:pPr>
      <w:r>
        <w:rPr>
          <w:noProof/>
          <w:lang w:val="en-US"/>
        </w:rPr>
        <w:drawing>
          <wp:anchor distT="0" distB="0" distL="114300" distR="114300" simplePos="0" relativeHeight="251663360" behindDoc="0" locked="0" layoutInCell="1" allowOverlap="1" wp14:anchorId="738D0948" wp14:editId="04AA161B">
            <wp:simplePos x="0" y="0"/>
            <wp:positionH relativeFrom="margin">
              <wp:align>left</wp:align>
            </wp:positionH>
            <wp:positionV relativeFrom="paragraph">
              <wp:posOffset>9525</wp:posOffset>
            </wp:positionV>
            <wp:extent cx="2409825" cy="171450"/>
            <wp:effectExtent l="0" t="0" r="9525" b="0"/>
            <wp:wrapNone/>
            <wp:docPr id="4" name="Picture 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171450"/>
                    </a:xfrm>
                    <a:prstGeom prst="rect">
                      <a:avLst/>
                    </a:prstGeom>
                    <a:noFill/>
                    <a:extLst/>
                  </pic:spPr>
                </pic:pic>
              </a:graphicData>
            </a:graphic>
          </wp:anchor>
        </w:drawing>
      </w:r>
      <w:r w:rsidRPr="00EA3C6C">
        <w:rPr>
          <w:i/>
          <w:iCs/>
          <w:lang w:val="en-US"/>
        </w:rPr>
        <w:t>-  Put option price</w:t>
      </w:r>
      <w:r>
        <w:rPr>
          <w:i/>
          <w:iCs/>
          <w:lang w:val="en-US"/>
        </w:rPr>
        <w:tab/>
      </w:r>
    </w:p>
    <w:p w:rsidR="00EA3C6C" w:rsidRDefault="00EA3C6C" w:rsidP="00EA3C6C">
      <w:pPr>
        <w:rPr>
          <w:i/>
          <w:iCs/>
          <w:lang w:val="en-US"/>
        </w:rPr>
      </w:pPr>
      <w:r>
        <w:rPr>
          <w:noProof/>
          <w:lang w:val="en-US"/>
        </w:rPr>
        <w:drawing>
          <wp:anchor distT="0" distB="0" distL="114300" distR="114300" simplePos="0" relativeHeight="251659264" behindDoc="0" locked="0" layoutInCell="1" allowOverlap="1" wp14:anchorId="0C1EC288" wp14:editId="1319A224">
            <wp:simplePos x="0" y="0"/>
            <wp:positionH relativeFrom="margin">
              <wp:align>left</wp:align>
            </wp:positionH>
            <wp:positionV relativeFrom="paragraph">
              <wp:posOffset>104775</wp:posOffset>
            </wp:positionV>
            <wp:extent cx="1771650" cy="495300"/>
            <wp:effectExtent l="0" t="0" r="0" b="0"/>
            <wp:wrapNone/>
            <wp:docPr id="5" name="Picture 4"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1650" cy="495300"/>
                    </a:xfrm>
                    <a:prstGeom prst="rect">
                      <a:avLst/>
                    </a:prstGeom>
                    <a:noFill/>
                    <a:extLst/>
                  </pic:spPr>
                </pic:pic>
              </a:graphicData>
            </a:graphic>
          </wp:anchor>
        </w:drawing>
      </w:r>
    </w:p>
    <w:p w:rsidR="00EA3C6C" w:rsidRDefault="00EA3C6C" w:rsidP="00EA3C6C">
      <w:pPr>
        <w:rPr>
          <w:i/>
          <w:iCs/>
          <w:lang w:val="en-US"/>
        </w:rPr>
      </w:pPr>
    </w:p>
    <w:p w:rsidR="00EA3C6C" w:rsidRDefault="00EA3C6C" w:rsidP="00EA3C6C">
      <w:pPr>
        <w:rPr>
          <w:i/>
          <w:iCs/>
          <w:lang w:val="en-US"/>
        </w:rPr>
      </w:pPr>
    </w:p>
    <w:p w:rsidR="00EA3C6C" w:rsidRDefault="00EA3C6C" w:rsidP="00EA3C6C">
      <w:pPr>
        <w:rPr>
          <w:i/>
          <w:iCs/>
          <w:lang w:val="en-US"/>
        </w:rPr>
      </w:pPr>
      <w:r>
        <w:rPr>
          <w:noProof/>
          <w:lang w:val="en-US"/>
        </w:rPr>
        <w:drawing>
          <wp:anchor distT="0" distB="0" distL="114300" distR="114300" simplePos="0" relativeHeight="251660288" behindDoc="0" locked="0" layoutInCell="1" allowOverlap="1" wp14:anchorId="596E0489" wp14:editId="6CB0E438">
            <wp:simplePos x="0" y="0"/>
            <wp:positionH relativeFrom="margin">
              <wp:align>left</wp:align>
            </wp:positionH>
            <wp:positionV relativeFrom="paragraph">
              <wp:posOffset>10160</wp:posOffset>
            </wp:positionV>
            <wp:extent cx="990600" cy="171450"/>
            <wp:effectExtent l="0" t="0" r="0" b="0"/>
            <wp:wrapNone/>
            <wp:docPr id="6" name="Picture 5"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171450"/>
                    </a:xfrm>
                    <a:prstGeom prst="rect">
                      <a:avLst/>
                    </a:prstGeom>
                    <a:noFill/>
                    <a:extLst/>
                  </pic:spPr>
                </pic:pic>
              </a:graphicData>
            </a:graphic>
          </wp:anchor>
        </w:drawing>
      </w:r>
    </w:p>
    <w:p w:rsidR="00EA3C6C" w:rsidRPr="00EA3C6C" w:rsidRDefault="00EA3C6C" w:rsidP="00EA3C6C">
      <w:pPr>
        <w:rPr>
          <w:lang w:val="en-US"/>
        </w:rPr>
      </w:pPr>
      <w:proofErr w:type="gramStart"/>
      <w:r w:rsidRPr="00EA3C6C">
        <w:rPr>
          <w:i/>
          <w:iCs/>
          <w:lang w:val="en-US"/>
        </w:rPr>
        <w:t>where</w:t>
      </w:r>
      <w:proofErr w:type="gramEnd"/>
      <w:r w:rsidRPr="00EA3C6C">
        <w:rPr>
          <w:i/>
          <w:iCs/>
          <w:lang w:val="en-US"/>
        </w:rPr>
        <w:t xml:space="preserve"> </w:t>
      </w:r>
    </w:p>
    <w:p w:rsidR="005F1BC8" w:rsidRDefault="00EA3C6C" w:rsidP="00EA3C6C">
      <w:pPr>
        <w:rPr>
          <w:i/>
          <w:iCs/>
          <w:lang w:val="en-US"/>
        </w:rPr>
      </w:pPr>
      <w:r w:rsidRPr="00EA3C6C">
        <w:rPr>
          <w:i/>
          <w:iCs/>
          <w:lang w:val="en-US"/>
        </w:rPr>
        <w:lastRenderedPageBreak/>
        <w:t xml:space="preserve">N(x) is the cumulative probability distribution function for the standardized normal distribution (mean = </w:t>
      </w:r>
      <w:proofErr w:type="gramStart"/>
      <w:r w:rsidRPr="00EA3C6C">
        <w:rPr>
          <w:i/>
          <w:iCs/>
          <w:lang w:val="en-US"/>
        </w:rPr>
        <w:t>0</w:t>
      </w:r>
      <w:proofErr w:type="gramEnd"/>
      <w:r w:rsidRPr="00EA3C6C">
        <w:rPr>
          <w:i/>
          <w:iCs/>
          <w:lang w:val="en-US"/>
        </w:rPr>
        <w:t xml:space="preserve"> and standard deviation = 1). In other words, it the probability that a variable with standard normal distribution </w:t>
      </w:r>
      <w:proofErr w:type="gramStart"/>
      <w:r w:rsidRPr="00EA3C6C">
        <w:rPr>
          <w:i/>
          <w:iCs/>
          <w:lang w:val="en-US"/>
        </w:rPr>
        <w:t>N(</w:t>
      </w:r>
      <w:proofErr w:type="gramEnd"/>
      <w:r w:rsidRPr="00EA3C6C">
        <w:rPr>
          <w:i/>
          <w:iCs/>
          <w:lang w:val="en-US"/>
        </w:rPr>
        <w:t>0, 1) will be less than x.</w:t>
      </w:r>
      <w:r w:rsidR="00823665">
        <w:rPr>
          <w:i/>
          <w:iCs/>
          <w:lang w:val="en-US"/>
        </w:rPr>
        <w:t xml:space="preserve"> </w:t>
      </w:r>
    </w:p>
    <w:p w:rsidR="005F1BC8" w:rsidRDefault="005F1BC8" w:rsidP="00EA3C6C">
      <w:pPr>
        <w:rPr>
          <w:i/>
          <w:iCs/>
          <w:lang w:val="en-US"/>
        </w:rPr>
      </w:pPr>
    </w:p>
    <w:p w:rsidR="005F1BC8" w:rsidRDefault="005F1BC8" w:rsidP="00FB14A3">
      <w:pPr>
        <w:pStyle w:val="2"/>
        <w:rPr>
          <w:lang w:val="en-US"/>
        </w:rPr>
      </w:pPr>
      <w:bookmarkStart w:id="6" w:name="_Toc479721845"/>
      <w:bookmarkStart w:id="7" w:name="_Toc496657569"/>
      <w:r w:rsidRPr="005F1BC8">
        <w:rPr>
          <w:lang w:val="en-US"/>
        </w:rPr>
        <w:t>Assumptions of the Bla</w:t>
      </w:r>
      <w:r>
        <w:rPr>
          <w:lang w:val="en-US"/>
        </w:rPr>
        <w:t>ck-Scholes Option-Pricing Model</w:t>
      </w:r>
      <w:bookmarkEnd w:id="6"/>
      <w:bookmarkEnd w:id="7"/>
    </w:p>
    <w:p w:rsidR="005F1BC8" w:rsidRPr="005F1BC8" w:rsidRDefault="005F1BC8" w:rsidP="005F1BC8">
      <w:pPr>
        <w:rPr>
          <w:lang w:val="en-US"/>
        </w:rPr>
      </w:pPr>
    </w:p>
    <w:p w:rsidR="005F1BC8" w:rsidRPr="005F1BC8" w:rsidRDefault="005F1BC8" w:rsidP="005F1BC8">
      <w:pPr>
        <w:rPr>
          <w:lang w:val="en-US"/>
        </w:rPr>
      </w:pPr>
      <w:r w:rsidRPr="005F1BC8">
        <w:rPr>
          <w:lang w:val="en-US"/>
        </w:rPr>
        <w:t xml:space="preserve">The following are some of the key assumptions underlying the Black-Scholes </w:t>
      </w:r>
      <w:proofErr w:type="gramStart"/>
      <w:r w:rsidRPr="005F1BC8">
        <w:rPr>
          <w:lang w:val="en-US"/>
        </w:rPr>
        <w:t>option pricing</w:t>
      </w:r>
      <w:proofErr w:type="gramEnd"/>
      <w:r w:rsidRPr="005F1BC8">
        <w:rPr>
          <w:lang w:val="en-US"/>
        </w:rPr>
        <w:t xml:space="preserve"> model:</w:t>
      </w:r>
    </w:p>
    <w:p w:rsidR="005F1BC8" w:rsidRPr="005F1BC8" w:rsidRDefault="005F1BC8" w:rsidP="005F1BC8">
      <w:pPr>
        <w:rPr>
          <w:lang w:val="en-US"/>
        </w:rPr>
      </w:pPr>
      <w:r w:rsidRPr="005F1BC8">
        <w:rPr>
          <w:lang w:val="en-US"/>
        </w:rPr>
        <w:t>1. The risk-free rate is known and constant over the life of the option.</w:t>
      </w:r>
    </w:p>
    <w:p w:rsidR="005F1BC8" w:rsidRPr="005F1BC8" w:rsidRDefault="005F1BC8" w:rsidP="005F1BC8">
      <w:pPr>
        <w:rPr>
          <w:lang w:val="en-US"/>
        </w:rPr>
      </w:pPr>
      <w:r w:rsidRPr="005F1BC8">
        <w:rPr>
          <w:lang w:val="en-US"/>
        </w:rPr>
        <w:t>2. The probability distribution of stock prices is lognormal.</w:t>
      </w:r>
    </w:p>
    <w:p w:rsidR="005F1BC8" w:rsidRPr="005F1BC8" w:rsidRDefault="005F1BC8" w:rsidP="005F1BC8">
      <w:pPr>
        <w:rPr>
          <w:lang w:val="en-US"/>
        </w:rPr>
      </w:pPr>
      <w:r w:rsidRPr="005F1BC8">
        <w:rPr>
          <w:lang w:val="en-US"/>
        </w:rPr>
        <w:t>3. The variability of a stock’s return is constant.</w:t>
      </w:r>
    </w:p>
    <w:p w:rsidR="005F1BC8" w:rsidRPr="005F1BC8" w:rsidRDefault="005F1BC8" w:rsidP="005F1BC8">
      <w:pPr>
        <w:rPr>
          <w:lang w:val="en-US"/>
        </w:rPr>
      </w:pPr>
      <w:r w:rsidRPr="005F1BC8">
        <w:rPr>
          <w:lang w:val="en-US"/>
        </w:rPr>
        <w:t xml:space="preserve">4. The option is to </w:t>
      </w:r>
      <w:proofErr w:type="gramStart"/>
      <w:r w:rsidRPr="005F1BC8">
        <w:rPr>
          <w:lang w:val="en-US"/>
        </w:rPr>
        <w:t>be exercised</w:t>
      </w:r>
      <w:proofErr w:type="gramEnd"/>
      <w:r w:rsidRPr="005F1BC8">
        <w:rPr>
          <w:lang w:val="en-US"/>
        </w:rPr>
        <w:t xml:space="preserve"> only at maturity, if at all.</w:t>
      </w:r>
    </w:p>
    <w:p w:rsidR="005F1BC8" w:rsidRPr="005F1BC8" w:rsidRDefault="005F1BC8" w:rsidP="005F1BC8">
      <w:pPr>
        <w:rPr>
          <w:lang w:val="en-US"/>
        </w:rPr>
      </w:pPr>
      <w:r w:rsidRPr="005F1BC8">
        <w:rPr>
          <w:lang w:val="en-US"/>
        </w:rPr>
        <w:t>5. There are no transaction costs involved in trading options.</w:t>
      </w:r>
    </w:p>
    <w:p w:rsidR="005F1BC8" w:rsidRPr="005F1BC8" w:rsidRDefault="005F1BC8" w:rsidP="005F1BC8">
      <w:pPr>
        <w:rPr>
          <w:lang w:val="en-US"/>
        </w:rPr>
      </w:pPr>
      <w:r w:rsidRPr="005F1BC8">
        <w:rPr>
          <w:lang w:val="en-US"/>
        </w:rPr>
        <w:t>6. Tax rates are similar for all participants who trade options.</w:t>
      </w:r>
    </w:p>
    <w:p w:rsidR="005F1BC8" w:rsidRDefault="005F1BC8" w:rsidP="005F1BC8">
      <w:pPr>
        <w:rPr>
          <w:lang w:val="en-US"/>
        </w:rPr>
      </w:pPr>
      <w:r w:rsidRPr="005F1BC8">
        <w:rPr>
          <w:lang w:val="en-US"/>
        </w:rPr>
        <w:t>7. The stock of concern does not pay cash dividends.</w:t>
      </w:r>
    </w:p>
    <w:p w:rsidR="00823665" w:rsidRDefault="00823665" w:rsidP="005F1BC8">
      <w:pPr>
        <w:rPr>
          <w:lang w:val="en-US"/>
        </w:rPr>
      </w:pPr>
      <w:r>
        <w:rPr>
          <w:lang w:val="en-US"/>
        </w:rPr>
        <w:t xml:space="preserve">Source </w:t>
      </w:r>
      <w:hyperlink w:anchor="_Sources" w:history="1">
        <w:r w:rsidRPr="00823665">
          <w:rPr>
            <w:rStyle w:val="a4"/>
            <w:i/>
            <w:iCs/>
            <w:lang w:val="en-US"/>
          </w:rPr>
          <w:t>[1]</w:t>
        </w:r>
      </w:hyperlink>
      <w:r>
        <w:rPr>
          <w:i/>
          <w:iCs/>
          <w:lang w:val="en-US"/>
        </w:rPr>
        <w:t>.</w:t>
      </w:r>
    </w:p>
    <w:p w:rsidR="0095657C" w:rsidRDefault="0095657C" w:rsidP="005F1BC8">
      <w:pPr>
        <w:rPr>
          <w:lang w:val="en-US"/>
        </w:rPr>
      </w:pPr>
    </w:p>
    <w:p w:rsidR="0095657C" w:rsidRDefault="0095657C" w:rsidP="0095657C">
      <w:pPr>
        <w:pStyle w:val="2"/>
        <w:rPr>
          <w:lang w:val="en-US"/>
        </w:rPr>
      </w:pPr>
      <w:bookmarkStart w:id="8" w:name="_Toc479721846"/>
      <w:bookmarkStart w:id="9" w:name="_Toc496657570"/>
      <w:r>
        <w:rPr>
          <w:lang w:val="en-US"/>
        </w:rPr>
        <w:t>Results:</w:t>
      </w:r>
      <w:bookmarkEnd w:id="8"/>
      <w:bookmarkEnd w:id="9"/>
    </w:p>
    <w:tbl>
      <w:tblPr>
        <w:tblW w:w="9361" w:type="dxa"/>
        <w:tblLook w:val="04A0" w:firstRow="1" w:lastRow="0" w:firstColumn="1" w:lastColumn="0" w:noHBand="0" w:noVBand="1"/>
      </w:tblPr>
      <w:tblGrid>
        <w:gridCol w:w="1794"/>
        <w:gridCol w:w="1554"/>
        <w:gridCol w:w="1703"/>
        <w:gridCol w:w="2297"/>
        <w:gridCol w:w="2013"/>
      </w:tblGrid>
      <w:tr w:rsidR="009245CA" w:rsidRPr="009245CA" w:rsidTr="009245CA">
        <w:trPr>
          <w:trHeight w:val="300"/>
        </w:trPr>
        <w:tc>
          <w:tcPr>
            <w:tcW w:w="9361" w:type="dxa"/>
            <w:gridSpan w:val="5"/>
            <w:tcBorders>
              <w:top w:val="single" w:sz="4" w:space="0" w:color="auto"/>
              <w:left w:val="single" w:sz="4" w:space="0" w:color="auto"/>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jc w:val="center"/>
              <w:rPr>
                <w:rFonts w:ascii="Calibri" w:eastAsia="Times New Roman" w:hAnsi="Calibri" w:cs="Times New Roman"/>
                <w:b/>
                <w:bCs/>
                <w:color w:val="000000"/>
                <w:lang w:val="en-US"/>
              </w:rPr>
            </w:pPr>
            <w:r w:rsidRPr="009245CA">
              <w:rPr>
                <w:rFonts w:ascii="Calibri" w:eastAsia="Times New Roman" w:hAnsi="Calibri" w:cs="Times New Roman"/>
                <w:b/>
                <w:bCs/>
                <w:color w:val="000000"/>
                <w:lang w:val="en-US"/>
              </w:rPr>
              <w:t>Input Parameters:</w:t>
            </w:r>
          </w:p>
        </w:tc>
      </w:tr>
      <w:tr w:rsidR="009245CA" w:rsidRPr="009245CA" w:rsidTr="009245CA">
        <w:trPr>
          <w:trHeight w:val="690"/>
        </w:trPr>
        <w:tc>
          <w:tcPr>
            <w:tcW w:w="1794" w:type="dxa"/>
            <w:tcBorders>
              <w:top w:val="nil"/>
              <w:left w:val="single" w:sz="4" w:space="0" w:color="auto"/>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rPr>
                <w:rFonts w:ascii="Calibri" w:eastAsia="Times New Roman" w:hAnsi="Calibri" w:cs="Times New Roman"/>
                <w:b/>
                <w:bCs/>
                <w:color w:val="000000"/>
                <w:lang w:val="en-US"/>
              </w:rPr>
            </w:pPr>
            <w:r w:rsidRPr="009245CA">
              <w:rPr>
                <w:rFonts w:ascii="Calibri" w:eastAsia="Times New Roman" w:hAnsi="Calibri" w:cs="Times New Roman"/>
                <w:b/>
                <w:bCs/>
                <w:color w:val="000000"/>
                <w:lang w:val="en-US"/>
              </w:rPr>
              <w:t>S - forward price</w:t>
            </w:r>
          </w:p>
        </w:tc>
        <w:tc>
          <w:tcPr>
            <w:tcW w:w="1554" w:type="dxa"/>
            <w:tcBorders>
              <w:top w:val="nil"/>
              <w:left w:val="nil"/>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rPr>
                <w:rFonts w:ascii="Calibri" w:eastAsia="Times New Roman" w:hAnsi="Calibri" w:cs="Times New Roman"/>
                <w:b/>
                <w:bCs/>
                <w:color w:val="000000"/>
                <w:lang w:val="en-US"/>
              </w:rPr>
            </w:pPr>
            <w:r w:rsidRPr="009245CA">
              <w:rPr>
                <w:rFonts w:ascii="Calibri" w:eastAsia="Times New Roman" w:hAnsi="Calibri" w:cs="Times New Roman"/>
                <w:b/>
                <w:bCs/>
                <w:color w:val="000000"/>
                <w:lang w:val="en-US"/>
              </w:rPr>
              <w:t>K - strike price</w:t>
            </w:r>
          </w:p>
        </w:tc>
        <w:tc>
          <w:tcPr>
            <w:tcW w:w="1703" w:type="dxa"/>
            <w:tcBorders>
              <w:top w:val="nil"/>
              <w:left w:val="nil"/>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rPr>
                <w:rFonts w:ascii="Calibri" w:eastAsia="Times New Roman" w:hAnsi="Calibri" w:cs="Times New Roman"/>
                <w:b/>
                <w:bCs/>
                <w:color w:val="000000"/>
                <w:lang w:val="en-US"/>
              </w:rPr>
            </w:pPr>
            <w:r w:rsidRPr="009245CA">
              <w:rPr>
                <w:rFonts w:ascii="Calibri" w:eastAsia="Times New Roman" w:hAnsi="Calibri" w:cs="Times New Roman"/>
                <w:b/>
                <w:bCs/>
                <w:color w:val="000000"/>
                <w:lang w:val="en-US"/>
              </w:rPr>
              <w:t xml:space="preserve">r - risk-free rate </w:t>
            </w:r>
          </w:p>
        </w:tc>
        <w:tc>
          <w:tcPr>
            <w:tcW w:w="2297" w:type="dxa"/>
            <w:tcBorders>
              <w:top w:val="nil"/>
              <w:left w:val="nil"/>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rPr>
                <w:rFonts w:ascii="Calibri" w:eastAsia="Times New Roman" w:hAnsi="Calibri" w:cs="Times New Roman"/>
                <w:b/>
                <w:bCs/>
                <w:color w:val="000000"/>
                <w:sz w:val="32"/>
                <w:szCs w:val="32"/>
                <w:lang w:val="en-US"/>
              </w:rPr>
            </w:pPr>
            <w:r w:rsidRPr="009245CA">
              <w:rPr>
                <w:rFonts w:ascii="Calibri" w:eastAsia="Times New Roman" w:hAnsi="Calibri" w:cs="Times New Roman"/>
                <w:b/>
                <w:bCs/>
                <w:color w:val="000000"/>
                <w:sz w:val="32"/>
                <w:szCs w:val="32"/>
                <w:lang w:val="en-US"/>
              </w:rPr>
              <w:t>σ -</w:t>
            </w:r>
            <w:r w:rsidRPr="009245CA">
              <w:rPr>
                <w:rFonts w:ascii="Calibri" w:eastAsia="Times New Roman" w:hAnsi="Calibri" w:cs="Times New Roman"/>
                <w:b/>
                <w:bCs/>
                <w:color w:val="000000"/>
                <w:sz w:val="24"/>
                <w:szCs w:val="24"/>
                <w:lang w:val="en-US"/>
              </w:rPr>
              <w:t xml:space="preserve"> </w:t>
            </w:r>
            <w:r w:rsidRPr="009245CA">
              <w:rPr>
                <w:rFonts w:ascii="Calibri" w:eastAsia="Times New Roman" w:hAnsi="Calibri" w:cs="Times New Roman"/>
                <w:b/>
                <w:bCs/>
                <w:color w:val="000000"/>
                <w:lang w:val="en-US"/>
              </w:rPr>
              <w:t>implied volatility</w:t>
            </w:r>
            <w:r w:rsidRPr="009245CA">
              <w:rPr>
                <w:rFonts w:ascii="Calibri" w:eastAsia="Times New Roman" w:hAnsi="Calibri" w:cs="Times New Roman"/>
                <w:b/>
                <w:bCs/>
                <w:color w:val="000000"/>
                <w:sz w:val="32"/>
                <w:szCs w:val="32"/>
                <w:lang w:val="en-US"/>
              </w:rPr>
              <w:t xml:space="preserve"> </w:t>
            </w:r>
          </w:p>
        </w:tc>
        <w:tc>
          <w:tcPr>
            <w:tcW w:w="2013" w:type="dxa"/>
            <w:tcBorders>
              <w:top w:val="nil"/>
              <w:left w:val="nil"/>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rPr>
                <w:rFonts w:ascii="Calibri" w:eastAsia="Times New Roman" w:hAnsi="Calibri" w:cs="Times New Roman"/>
                <w:b/>
                <w:bCs/>
                <w:i/>
                <w:iCs/>
                <w:color w:val="000000"/>
                <w:lang w:val="en-US"/>
              </w:rPr>
            </w:pPr>
            <w:r w:rsidRPr="009245CA">
              <w:rPr>
                <w:rFonts w:ascii="Calibri" w:eastAsia="Times New Roman" w:hAnsi="Calibri" w:cs="Times New Roman"/>
                <w:b/>
                <w:bCs/>
                <w:i/>
                <w:iCs/>
                <w:color w:val="000000"/>
                <w:lang w:val="en-US"/>
              </w:rPr>
              <w:t xml:space="preserve">t- time to maturity </w:t>
            </w:r>
          </w:p>
        </w:tc>
      </w:tr>
      <w:tr w:rsidR="009245CA" w:rsidRPr="009245CA" w:rsidTr="009245CA">
        <w:trPr>
          <w:trHeight w:val="300"/>
        </w:trPr>
        <w:tc>
          <w:tcPr>
            <w:tcW w:w="1794" w:type="dxa"/>
            <w:tcBorders>
              <w:top w:val="nil"/>
              <w:left w:val="single" w:sz="4" w:space="0" w:color="auto"/>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jc w:val="right"/>
              <w:rPr>
                <w:rFonts w:ascii="Calibri" w:eastAsia="Times New Roman" w:hAnsi="Calibri" w:cs="Times New Roman"/>
                <w:color w:val="000000"/>
                <w:lang w:val="en-US"/>
              </w:rPr>
            </w:pPr>
            <w:r w:rsidRPr="009245CA">
              <w:rPr>
                <w:rFonts w:ascii="Calibri" w:eastAsia="Times New Roman" w:hAnsi="Calibri" w:cs="Times New Roman"/>
                <w:color w:val="000000"/>
                <w:lang w:val="en-US"/>
              </w:rPr>
              <w:t>49</w:t>
            </w:r>
          </w:p>
        </w:tc>
        <w:tc>
          <w:tcPr>
            <w:tcW w:w="1554" w:type="dxa"/>
            <w:tcBorders>
              <w:top w:val="nil"/>
              <w:left w:val="nil"/>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jc w:val="right"/>
              <w:rPr>
                <w:rFonts w:ascii="Calibri" w:eastAsia="Times New Roman" w:hAnsi="Calibri" w:cs="Times New Roman"/>
                <w:color w:val="000000"/>
                <w:lang w:val="en-US"/>
              </w:rPr>
            </w:pPr>
            <w:r w:rsidRPr="009245CA">
              <w:rPr>
                <w:rFonts w:ascii="Calibri" w:eastAsia="Times New Roman" w:hAnsi="Calibri" w:cs="Times New Roman"/>
                <w:color w:val="000000"/>
                <w:lang w:val="en-US"/>
              </w:rPr>
              <w:t>49</w:t>
            </w:r>
          </w:p>
        </w:tc>
        <w:tc>
          <w:tcPr>
            <w:tcW w:w="1703" w:type="dxa"/>
            <w:tcBorders>
              <w:top w:val="nil"/>
              <w:left w:val="nil"/>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jc w:val="right"/>
              <w:rPr>
                <w:rFonts w:ascii="Calibri" w:eastAsia="Times New Roman" w:hAnsi="Calibri" w:cs="Times New Roman"/>
                <w:color w:val="000000"/>
                <w:lang w:val="en-US"/>
              </w:rPr>
            </w:pPr>
            <w:r w:rsidRPr="009245CA">
              <w:rPr>
                <w:rFonts w:ascii="Calibri" w:eastAsia="Times New Roman" w:hAnsi="Calibri" w:cs="Times New Roman"/>
                <w:color w:val="000000"/>
                <w:lang w:val="en-US"/>
              </w:rPr>
              <w:t>0.001</w:t>
            </w:r>
          </w:p>
        </w:tc>
        <w:tc>
          <w:tcPr>
            <w:tcW w:w="2297" w:type="dxa"/>
            <w:tcBorders>
              <w:top w:val="nil"/>
              <w:left w:val="nil"/>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jc w:val="right"/>
              <w:rPr>
                <w:rFonts w:ascii="Calibri" w:eastAsia="Times New Roman" w:hAnsi="Calibri" w:cs="Times New Roman"/>
                <w:color w:val="000000"/>
                <w:lang w:val="en-US"/>
              </w:rPr>
            </w:pPr>
            <w:r w:rsidRPr="009245CA">
              <w:rPr>
                <w:rFonts w:ascii="Calibri" w:eastAsia="Times New Roman" w:hAnsi="Calibri" w:cs="Times New Roman"/>
                <w:color w:val="000000"/>
                <w:lang w:val="en-US"/>
              </w:rPr>
              <w:t>0.25</w:t>
            </w:r>
          </w:p>
        </w:tc>
        <w:tc>
          <w:tcPr>
            <w:tcW w:w="2013" w:type="dxa"/>
            <w:tcBorders>
              <w:top w:val="nil"/>
              <w:left w:val="nil"/>
              <w:bottom w:val="single" w:sz="4" w:space="0" w:color="auto"/>
              <w:right w:val="single" w:sz="4" w:space="0" w:color="auto"/>
            </w:tcBorders>
            <w:shd w:val="clear" w:color="000000" w:fill="CCFFFF"/>
            <w:noWrap/>
            <w:vAlign w:val="bottom"/>
            <w:hideMark/>
          </w:tcPr>
          <w:p w:rsidR="009245CA" w:rsidRPr="009245CA" w:rsidRDefault="009245CA" w:rsidP="009245CA">
            <w:pPr>
              <w:spacing w:after="0" w:line="240" w:lineRule="auto"/>
              <w:jc w:val="right"/>
              <w:rPr>
                <w:rFonts w:ascii="Calibri" w:eastAsia="Times New Roman" w:hAnsi="Calibri" w:cs="Times New Roman"/>
                <w:color w:val="000000"/>
                <w:lang w:val="en-US"/>
              </w:rPr>
            </w:pPr>
            <w:r w:rsidRPr="009245CA">
              <w:rPr>
                <w:rFonts w:ascii="Calibri" w:eastAsia="Times New Roman" w:hAnsi="Calibri" w:cs="Times New Roman"/>
                <w:color w:val="000000"/>
                <w:lang w:val="en-US"/>
              </w:rPr>
              <w:t>1</w:t>
            </w:r>
          </w:p>
        </w:tc>
      </w:tr>
    </w:tbl>
    <w:p w:rsidR="00AB0139" w:rsidRDefault="00AB0139" w:rsidP="00AB0139">
      <w:pPr>
        <w:rPr>
          <w:lang w:val="en-US"/>
        </w:rPr>
      </w:pPr>
      <w:bookmarkStart w:id="10" w:name="_GoBack"/>
      <w:bookmarkEnd w:id="10"/>
    </w:p>
    <w:p w:rsidR="00AB0139" w:rsidRPr="00AB0139" w:rsidRDefault="00AB0139" w:rsidP="00AB0139">
      <w:pPr>
        <w:rPr>
          <w:lang w:val="en-US"/>
        </w:rPr>
      </w:pPr>
      <w:r>
        <w:rPr>
          <w:lang w:val="en-US"/>
        </w:rPr>
        <w:t>My result of call and put options price</w:t>
      </w:r>
      <w:r w:rsidR="005F6388">
        <w:rPr>
          <w:lang w:val="en-US"/>
        </w:rPr>
        <w:t xml:space="preserve"> is:</w:t>
      </w:r>
    </w:p>
    <w:tbl>
      <w:tblPr>
        <w:tblW w:w="3980" w:type="dxa"/>
        <w:tblLook w:val="04A0" w:firstRow="1" w:lastRow="0" w:firstColumn="1" w:lastColumn="0" w:noHBand="0" w:noVBand="1"/>
      </w:tblPr>
      <w:tblGrid>
        <w:gridCol w:w="2020"/>
        <w:gridCol w:w="1960"/>
      </w:tblGrid>
      <w:tr w:rsidR="0095657C" w:rsidRPr="0095657C" w:rsidTr="0095657C">
        <w:trPr>
          <w:trHeight w:val="690"/>
        </w:trPr>
        <w:tc>
          <w:tcPr>
            <w:tcW w:w="2020"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95657C" w:rsidRPr="0095657C" w:rsidRDefault="00AB0139" w:rsidP="0095657C">
            <w:pPr>
              <w:spacing w:after="0" w:line="240" w:lineRule="auto"/>
              <w:rPr>
                <w:rFonts w:ascii="Calibri" w:eastAsia="Times New Roman" w:hAnsi="Calibri" w:cs="Times New Roman"/>
                <w:b/>
                <w:bCs/>
                <w:i/>
                <w:iCs/>
                <w:color w:val="000000"/>
                <w:lang w:eastAsia="ru-RU"/>
              </w:rPr>
            </w:pPr>
            <w:r>
              <w:rPr>
                <w:rFonts w:ascii="Calibri" w:eastAsia="Times New Roman" w:hAnsi="Calibri" w:cs="Times New Roman"/>
                <w:b/>
                <w:bCs/>
                <w:i/>
                <w:iCs/>
                <w:color w:val="000000"/>
                <w:lang w:val="en-US" w:eastAsia="ru-RU"/>
              </w:rPr>
              <w:t>C</w:t>
            </w:r>
            <w:proofErr w:type="spellStart"/>
            <w:r w:rsidR="0095657C" w:rsidRPr="0095657C">
              <w:rPr>
                <w:rFonts w:ascii="Calibri" w:eastAsia="Times New Roman" w:hAnsi="Calibri" w:cs="Times New Roman"/>
                <w:b/>
                <w:bCs/>
                <w:i/>
                <w:iCs/>
                <w:color w:val="000000"/>
                <w:lang w:eastAsia="ru-RU"/>
              </w:rPr>
              <w:t>all</w:t>
            </w:r>
            <w:proofErr w:type="spellEnd"/>
            <w:r w:rsidR="0095657C" w:rsidRPr="0095657C">
              <w:rPr>
                <w:rFonts w:ascii="Calibri" w:eastAsia="Times New Roman" w:hAnsi="Calibri" w:cs="Times New Roman"/>
                <w:b/>
                <w:bCs/>
                <w:i/>
                <w:iCs/>
                <w:color w:val="000000"/>
                <w:lang w:eastAsia="ru-RU"/>
              </w:rPr>
              <w:t xml:space="preserve"> </w:t>
            </w:r>
            <w:proofErr w:type="spellStart"/>
            <w:r w:rsidR="0095657C" w:rsidRPr="0095657C">
              <w:rPr>
                <w:rFonts w:ascii="Calibri" w:eastAsia="Times New Roman" w:hAnsi="Calibri" w:cs="Times New Roman"/>
                <w:b/>
                <w:bCs/>
                <w:i/>
                <w:iCs/>
                <w:color w:val="000000"/>
                <w:lang w:eastAsia="ru-RU"/>
              </w:rPr>
              <w:t>option</w:t>
            </w:r>
            <w:proofErr w:type="spellEnd"/>
            <w:r w:rsidR="0095657C" w:rsidRPr="0095657C">
              <w:rPr>
                <w:rFonts w:ascii="Calibri" w:eastAsia="Times New Roman" w:hAnsi="Calibri" w:cs="Times New Roman"/>
                <w:b/>
                <w:bCs/>
                <w:i/>
                <w:iCs/>
                <w:color w:val="000000"/>
                <w:lang w:eastAsia="ru-RU"/>
              </w:rPr>
              <w:t xml:space="preserve"> </w:t>
            </w:r>
            <w:proofErr w:type="spellStart"/>
            <w:r w:rsidR="0095657C" w:rsidRPr="0095657C">
              <w:rPr>
                <w:rFonts w:ascii="Calibri" w:eastAsia="Times New Roman" w:hAnsi="Calibri" w:cs="Times New Roman"/>
                <w:b/>
                <w:bCs/>
                <w:i/>
                <w:iCs/>
                <w:color w:val="000000"/>
                <w:lang w:eastAsia="ru-RU"/>
              </w:rPr>
              <w:t>price</w:t>
            </w:r>
            <w:proofErr w:type="spellEnd"/>
          </w:p>
        </w:tc>
        <w:tc>
          <w:tcPr>
            <w:tcW w:w="1960" w:type="dxa"/>
            <w:tcBorders>
              <w:top w:val="single" w:sz="4" w:space="0" w:color="auto"/>
              <w:left w:val="nil"/>
              <w:bottom w:val="single" w:sz="4" w:space="0" w:color="auto"/>
              <w:right w:val="single" w:sz="4" w:space="0" w:color="auto"/>
            </w:tcBorders>
            <w:shd w:val="clear" w:color="000000" w:fill="FFFF99"/>
            <w:noWrap/>
            <w:vAlign w:val="bottom"/>
            <w:hideMark/>
          </w:tcPr>
          <w:p w:rsidR="0095657C" w:rsidRPr="0095657C" w:rsidRDefault="00AB0139" w:rsidP="0095657C">
            <w:pPr>
              <w:spacing w:after="0" w:line="240" w:lineRule="auto"/>
              <w:rPr>
                <w:rFonts w:ascii="Calibri" w:eastAsia="Times New Roman" w:hAnsi="Calibri" w:cs="Times New Roman"/>
                <w:b/>
                <w:bCs/>
                <w:i/>
                <w:iCs/>
                <w:color w:val="000000"/>
                <w:lang w:eastAsia="ru-RU"/>
              </w:rPr>
            </w:pPr>
            <w:r>
              <w:rPr>
                <w:rFonts w:ascii="Calibri" w:eastAsia="Times New Roman" w:hAnsi="Calibri" w:cs="Times New Roman"/>
                <w:b/>
                <w:bCs/>
                <w:i/>
                <w:iCs/>
                <w:color w:val="000000"/>
                <w:lang w:val="en-US" w:eastAsia="ru-RU"/>
              </w:rPr>
              <w:t>P</w:t>
            </w:r>
            <w:proofErr w:type="spellStart"/>
            <w:r w:rsidR="0095657C" w:rsidRPr="0095657C">
              <w:rPr>
                <w:rFonts w:ascii="Calibri" w:eastAsia="Times New Roman" w:hAnsi="Calibri" w:cs="Times New Roman"/>
                <w:b/>
                <w:bCs/>
                <w:i/>
                <w:iCs/>
                <w:color w:val="000000"/>
                <w:lang w:eastAsia="ru-RU"/>
              </w:rPr>
              <w:t>ut</w:t>
            </w:r>
            <w:proofErr w:type="spellEnd"/>
            <w:r w:rsidR="0095657C" w:rsidRPr="0095657C">
              <w:rPr>
                <w:rFonts w:ascii="Calibri" w:eastAsia="Times New Roman" w:hAnsi="Calibri" w:cs="Times New Roman"/>
                <w:b/>
                <w:bCs/>
                <w:i/>
                <w:iCs/>
                <w:color w:val="000000"/>
                <w:lang w:eastAsia="ru-RU"/>
              </w:rPr>
              <w:t xml:space="preserve"> </w:t>
            </w:r>
            <w:proofErr w:type="spellStart"/>
            <w:r w:rsidR="0095657C" w:rsidRPr="0095657C">
              <w:rPr>
                <w:rFonts w:ascii="Calibri" w:eastAsia="Times New Roman" w:hAnsi="Calibri" w:cs="Times New Roman"/>
                <w:b/>
                <w:bCs/>
                <w:i/>
                <w:iCs/>
                <w:color w:val="000000"/>
                <w:lang w:eastAsia="ru-RU"/>
              </w:rPr>
              <w:t>option</w:t>
            </w:r>
            <w:proofErr w:type="spellEnd"/>
            <w:r w:rsidR="0095657C" w:rsidRPr="0095657C">
              <w:rPr>
                <w:rFonts w:ascii="Calibri" w:eastAsia="Times New Roman" w:hAnsi="Calibri" w:cs="Times New Roman"/>
                <w:b/>
                <w:bCs/>
                <w:i/>
                <w:iCs/>
                <w:color w:val="000000"/>
                <w:lang w:eastAsia="ru-RU"/>
              </w:rPr>
              <w:t xml:space="preserve"> </w:t>
            </w:r>
            <w:proofErr w:type="spellStart"/>
            <w:r w:rsidR="0095657C" w:rsidRPr="0095657C">
              <w:rPr>
                <w:rFonts w:ascii="Calibri" w:eastAsia="Times New Roman" w:hAnsi="Calibri" w:cs="Times New Roman"/>
                <w:b/>
                <w:bCs/>
                <w:i/>
                <w:iCs/>
                <w:color w:val="000000"/>
                <w:lang w:eastAsia="ru-RU"/>
              </w:rPr>
              <w:t>price</w:t>
            </w:r>
            <w:proofErr w:type="spellEnd"/>
          </w:p>
        </w:tc>
      </w:tr>
      <w:tr w:rsidR="005F6388" w:rsidRPr="0095657C" w:rsidTr="00380389">
        <w:trPr>
          <w:trHeight w:val="300"/>
        </w:trPr>
        <w:tc>
          <w:tcPr>
            <w:tcW w:w="2020" w:type="dxa"/>
            <w:tcBorders>
              <w:top w:val="nil"/>
              <w:left w:val="single" w:sz="4" w:space="0" w:color="auto"/>
              <w:bottom w:val="nil"/>
              <w:right w:val="single" w:sz="4" w:space="0" w:color="auto"/>
            </w:tcBorders>
            <w:shd w:val="clear" w:color="000000" w:fill="FFFF99"/>
            <w:noWrap/>
            <w:vAlign w:val="bottom"/>
            <w:hideMark/>
          </w:tcPr>
          <w:p w:rsidR="005F6388" w:rsidRPr="005F6388" w:rsidRDefault="005F6388" w:rsidP="005F6388">
            <w:pPr>
              <w:jc w:val="right"/>
              <w:rPr>
                <w:rFonts w:ascii="Calibri" w:hAnsi="Calibri"/>
                <w:color w:val="000000"/>
              </w:rPr>
            </w:pPr>
            <w:r>
              <w:rPr>
                <w:rFonts w:ascii="Calibri" w:hAnsi="Calibri"/>
                <w:color w:val="000000"/>
              </w:rPr>
              <w:t>4.896436605</w:t>
            </w:r>
          </w:p>
        </w:tc>
        <w:tc>
          <w:tcPr>
            <w:tcW w:w="1960" w:type="dxa"/>
            <w:tcBorders>
              <w:top w:val="nil"/>
              <w:left w:val="nil"/>
              <w:bottom w:val="nil"/>
              <w:right w:val="single" w:sz="4" w:space="0" w:color="auto"/>
            </w:tcBorders>
            <w:shd w:val="clear" w:color="000000" w:fill="FFFF99"/>
            <w:noWrap/>
            <w:vAlign w:val="bottom"/>
            <w:hideMark/>
          </w:tcPr>
          <w:p w:rsidR="005F6388" w:rsidRDefault="005F6388" w:rsidP="005F6388">
            <w:pPr>
              <w:jc w:val="right"/>
              <w:rPr>
                <w:rFonts w:ascii="Calibri" w:hAnsi="Calibri"/>
                <w:color w:val="000000"/>
              </w:rPr>
            </w:pPr>
            <w:r>
              <w:rPr>
                <w:rFonts w:ascii="Calibri" w:hAnsi="Calibri"/>
                <w:color w:val="000000"/>
              </w:rPr>
              <w:t>4.847461097</w:t>
            </w:r>
          </w:p>
        </w:tc>
      </w:tr>
    </w:tbl>
    <w:p w:rsidR="0095657C" w:rsidRDefault="0095657C" w:rsidP="0095657C">
      <w:pPr>
        <w:rPr>
          <w:lang w:val="en-US"/>
        </w:rPr>
      </w:pPr>
    </w:p>
    <w:p w:rsidR="007E2DEC" w:rsidRDefault="007E2DEC" w:rsidP="007E2DEC">
      <w:pPr>
        <w:pStyle w:val="1"/>
        <w:rPr>
          <w:lang w:val="en-US"/>
        </w:rPr>
      </w:pPr>
      <w:bookmarkStart w:id="11" w:name="_Sources"/>
      <w:bookmarkStart w:id="12" w:name="_Toc479721870"/>
      <w:bookmarkStart w:id="13" w:name="_Toc496657571"/>
      <w:bookmarkEnd w:id="11"/>
      <w:r>
        <w:rPr>
          <w:lang w:val="en-US"/>
        </w:rPr>
        <w:t>Sources</w:t>
      </w:r>
      <w:bookmarkEnd w:id="12"/>
      <w:bookmarkEnd w:id="13"/>
    </w:p>
    <w:tbl>
      <w:tblPr>
        <w:tblW w:w="11736" w:type="dxa"/>
        <w:tblLook w:val="04A0" w:firstRow="1" w:lastRow="0" w:firstColumn="1" w:lastColumn="0" w:noHBand="0" w:noVBand="1"/>
      </w:tblPr>
      <w:tblGrid>
        <w:gridCol w:w="11736"/>
      </w:tblGrid>
      <w:tr w:rsidR="007E2DEC" w:rsidRPr="005F6388" w:rsidTr="005A7440">
        <w:trPr>
          <w:trHeight w:val="315"/>
        </w:trPr>
        <w:tc>
          <w:tcPr>
            <w:tcW w:w="11736" w:type="dxa"/>
            <w:tcBorders>
              <w:top w:val="nil"/>
              <w:left w:val="nil"/>
              <w:bottom w:val="nil"/>
              <w:right w:val="nil"/>
            </w:tcBorders>
            <w:shd w:val="clear" w:color="auto" w:fill="auto"/>
            <w:noWrap/>
            <w:vAlign w:val="bottom"/>
          </w:tcPr>
          <w:tbl>
            <w:tblPr>
              <w:tblW w:w="8861" w:type="dxa"/>
              <w:tblLook w:val="04A0" w:firstRow="1" w:lastRow="0" w:firstColumn="1" w:lastColumn="0" w:noHBand="0" w:noVBand="1"/>
            </w:tblPr>
            <w:tblGrid>
              <w:gridCol w:w="738"/>
              <w:gridCol w:w="8123"/>
            </w:tblGrid>
            <w:tr w:rsidR="00823665" w:rsidRPr="005F6388" w:rsidTr="00501147">
              <w:trPr>
                <w:trHeight w:val="409"/>
              </w:trPr>
              <w:tc>
                <w:tcPr>
                  <w:tcW w:w="738" w:type="dxa"/>
                  <w:tcBorders>
                    <w:top w:val="nil"/>
                    <w:left w:val="nil"/>
                    <w:bottom w:val="nil"/>
                    <w:right w:val="nil"/>
                  </w:tcBorders>
                  <w:shd w:val="clear" w:color="auto" w:fill="auto"/>
                  <w:noWrap/>
                  <w:vAlign w:val="bottom"/>
                  <w:hideMark/>
                </w:tcPr>
                <w:p w:rsidR="00823665" w:rsidRPr="00823665" w:rsidRDefault="00823665" w:rsidP="00823665">
                  <w:pPr>
                    <w:spacing w:after="0" w:line="240" w:lineRule="auto"/>
                    <w:jc w:val="right"/>
                    <w:rPr>
                      <w:rFonts w:ascii="Calibri" w:eastAsia="Times New Roman" w:hAnsi="Calibri" w:cs="Times New Roman"/>
                      <w:color w:val="000000"/>
                      <w:lang w:eastAsia="ru-RU"/>
                    </w:rPr>
                  </w:pPr>
                  <w:r w:rsidRPr="00823665">
                    <w:rPr>
                      <w:rFonts w:ascii="Calibri" w:eastAsia="Times New Roman" w:hAnsi="Calibri" w:cs="Times New Roman"/>
                      <w:color w:val="000000"/>
                      <w:lang w:eastAsia="ru-RU"/>
                    </w:rPr>
                    <w:t>1</w:t>
                  </w:r>
                </w:p>
              </w:tc>
              <w:tc>
                <w:tcPr>
                  <w:tcW w:w="8123" w:type="dxa"/>
                  <w:tcBorders>
                    <w:top w:val="nil"/>
                    <w:left w:val="nil"/>
                    <w:bottom w:val="nil"/>
                    <w:right w:val="nil"/>
                  </w:tcBorders>
                  <w:shd w:val="clear" w:color="auto" w:fill="auto"/>
                  <w:noWrap/>
                  <w:vAlign w:val="bottom"/>
                  <w:hideMark/>
                </w:tcPr>
                <w:p w:rsidR="00823665" w:rsidRPr="00823665" w:rsidRDefault="00823665" w:rsidP="00823665">
                  <w:pPr>
                    <w:spacing w:after="0" w:line="240" w:lineRule="auto"/>
                    <w:rPr>
                      <w:rFonts w:ascii="Arial" w:eastAsia="Times New Roman" w:hAnsi="Arial" w:cs="Arial"/>
                      <w:sz w:val="24"/>
                      <w:szCs w:val="24"/>
                      <w:lang w:val="en-US" w:eastAsia="ru-RU"/>
                    </w:rPr>
                  </w:pPr>
                  <w:r w:rsidRPr="00823665">
                    <w:rPr>
                      <w:rFonts w:ascii="Arial" w:eastAsia="Times New Roman" w:hAnsi="Arial" w:cs="Arial"/>
                      <w:sz w:val="24"/>
                      <w:szCs w:val="24"/>
                      <w:lang w:val="en-US" w:eastAsia="ru-RU"/>
                    </w:rPr>
                    <w:t>Financial Markets and Institutions, 11th Edition, Jeff Madura</w:t>
                  </w:r>
                </w:p>
              </w:tc>
            </w:tr>
          </w:tbl>
          <w:p w:rsidR="007E2DEC" w:rsidRPr="007E2DEC" w:rsidRDefault="007E2DEC" w:rsidP="00823665">
            <w:pPr>
              <w:rPr>
                <w:lang w:val="en-US" w:eastAsia="ru-RU"/>
              </w:rPr>
            </w:pPr>
          </w:p>
        </w:tc>
      </w:tr>
    </w:tbl>
    <w:p w:rsidR="00865667" w:rsidRPr="00865667" w:rsidRDefault="00865667" w:rsidP="00865667">
      <w:pPr>
        <w:rPr>
          <w:lang w:val="en-US"/>
        </w:rPr>
      </w:pPr>
    </w:p>
    <w:sectPr w:rsidR="00865667" w:rsidRPr="008656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F6558"/>
    <w:multiLevelType w:val="hybridMultilevel"/>
    <w:tmpl w:val="0B064D78"/>
    <w:lvl w:ilvl="0" w:tplc="9F4EF322">
      <w:start w:val="4"/>
      <w:numFmt w:val="decimal"/>
      <w:lvlText w:val="%1"/>
      <w:lvlJc w:val="left"/>
      <w:pPr>
        <w:ind w:left="720" w:hanging="360"/>
      </w:pPr>
      <w:rPr>
        <w:rFonts w:eastAsiaTheme="minorHAnsi"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97C"/>
    <w:multiLevelType w:val="hybridMultilevel"/>
    <w:tmpl w:val="26A86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8D11155"/>
    <w:multiLevelType w:val="hybridMultilevel"/>
    <w:tmpl w:val="5BC4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56606"/>
    <w:multiLevelType w:val="hybridMultilevel"/>
    <w:tmpl w:val="A4DC10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B53134F"/>
    <w:multiLevelType w:val="multilevel"/>
    <w:tmpl w:val="BE6002BA"/>
    <w:lvl w:ilvl="0">
      <w:start w:val="1"/>
      <w:numFmt w:val="decimal"/>
      <w:pStyle w:val="1"/>
      <w:lvlText w:val="%1"/>
      <w:lvlJc w:val="left"/>
      <w:pPr>
        <w:ind w:left="432" w:hanging="432"/>
      </w:pPr>
      <w:rPr>
        <w:sz w:val="32"/>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1"/>
  </w:num>
  <w:num w:numId="3">
    <w:abstractNumId w:val="4"/>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1C"/>
    <w:rsid w:val="00091A1D"/>
    <w:rsid w:val="000C2B42"/>
    <w:rsid w:val="00120CC9"/>
    <w:rsid w:val="00153935"/>
    <w:rsid w:val="001A7D3E"/>
    <w:rsid w:val="002140B2"/>
    <w:rsid w:val="002D4E9E"/>
    <w:rsid w:val="00323F29"/>
    <w:rsid w:val="003420CB"/>
    <w:rsid w:val="00380389"/>
    <w:rsid w:val="00501147"/>
    <w:rsid w:val="00595292"/>
    <w:rsid w:val="005A7440"/>
    <w:rsid w:val="005D2BDF"/>
    <w:rsid w:val="005D4ACE"/>
    <w:rsid w:val="005F1BC8"/>
    <w:rsid w:val="005F6388"/>
    <w:rsid w:val="005F75EF"/>
    <w:rsid w:val="00612E43"/>
    <w:rsid w:val="00656205"/>
    <w:rsid w:val="00672F84"/>
    <w:rsid w:val="006C61E0"/>
    <w:rsid w:val="007E2DEC"/>
    <w:rsid w:val="007E38AB"/>
    <w:rsid w:val="00822532"/>
    <w:rsid w:val="00823665"/>
    <w:rsid w:val="00835DB6"/>
    <w:rsid w:val="00847DAB"/>
    <w:rsid w:val="00864957"/>
    <w:rsid w:val="00865667"/>
    <w:rsid w:val="008F6853"/>
    <w:rsid w:val="009106ED"/>
    <w:rsid w:val="00922959"/>
    <w:rsid w:val="009245CA"/>
    <w:rsid w:val="00940DF9"/>
    <w:rsid w:val="00955C17"/>
    <w:rsid w:val="0095657C"/>
    <w:rsid w:val="00A260AF"/>
    <w:rsid w:val="00A44B0A"/>
    <w:rsid w:val="00A760A5"/>
    <w:rsid w:val="00AB0139"/>
    <w:rsid w:val="00B724DA"/>
    <w:rsid w:val="00B734AA"/>
    <w:rsid w:val="00B91F8F"/>
    <w:rsid w:val="00BA1326"/>
    <w:rsid w:val="00BC1F53"/>
    <w:rsid w:val="00C467A8"/>
    <w:rsid w:val="00C71BA4"/>
    <w:rsid w:val="00D2763D"/>
    <w:rsid w:val="00D82CE7"/>
    <w:rsid w:val="00D9595B"/>
    <w:rsid w:val="00DD57C1"/>
    <w:rsid w:val="00DF1348"/>
    <w:rsid w:val="00E61E52"/>
    <w:rsid w:val="00E8041C"/>
    <w:rsid w:val="00EA3C6C"/>
    <w:rsid w:val="00F043FF"/>
    <w:rsid w:val="00F366F4"/>
    <w:rsid w:val="00F95182"/>
    <w:rsid w:val="00FB14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02C3F17A-F1AE-454B-8598-807E00F0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01147"/>
    <w:pPr>
      <w:keepNext/>
      <w:keepLines/>
      <w:numPr>
        <w:numId w:val="3"/>
      </w:numPr>
      <w:spacing w:before="240" w:after="240"/>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672F84"/>
    <w:pPr>
      <w:keepNext/>
      <w:keepLines/>
      <w:numPr>
        <w:ilvl w:val="1"/>
        <w:numId w:val="3"/>
      </w:numPr>
      <w:spacing w:before="120" w:after="12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D82CE7"/>
    <w:pPr>
      <w:keepNext/>
      <w:keepLines/>
      <w:numPr>
        <w:ilvl w:val="2"/>
        <w:numId w:val="3"/>
      </w:numPr>
      <w:spacing w:before="40" w:after="0"/>
      <w:outlineLvl w:val="2"/>
    </w:pPr>
    <w:rPr>
      <w:rFonts w:ascii="Times New Roman" w:eastAsiaTheme="majorEastAsia" w:hAnsi="Times New Roman" w:cstheme="majorBidi"/>
      <w:b/>
      <w:sz w:val="24"/>
      <w:szCs w:val="24"/>
    </w:rPr>
  </w:style>
  <w:style w:type="paragraph" w:styleId="4">
    <w:name w:val="heading 4"/>
    <w:basedOn w:val="a"/>
    <w:next w:val="a"/>
    <w:link w:val="40"/>
    <w:uiPriority w:val="9"/>
    <w:semiHidden/>
    <w:unhideWhenUsed/>
    <w:qFormat/>
    <w:rsid w:val="00B724D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724D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724D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724D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724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724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1147"/>
    <w:rPr>
      <w:rFonts w:ascii="Times New Roman" w:eastAsiaTheme="majorEastAsia" w:hAnsi="Times New Roman" w:cstheme="majorBidi"/>
      <w:b/>
      <w:sz w:val="32"/>
      <w:szCs w:val="32"/>
    </w:rPr>
  </w:style>
  <w:style w:type="paragraph" w:styleId="a3">
    <w:name w:val="List Paragraph"/>
    <w:basedOn w:val="a"/>
    <w:uiPriority w:val="34"/>
    <w:qFormat/>
    <w:rsid w:val="005F1BC8"/>
    <w:pPr>
      <w:ind w:left="720"/>
      <w:contextualSpacing/>
    </w:pPr>
  </w:style>
  <w:style w:type="character" w:customStyle="1" w:styleId="20">
    <w:name w:val="Заголовок 2 Знак"/>
    <w:basedOn w:val="a0"/>
    <w:link w:val="2"/>
    <w:uiPriority w:val="9"/>
    <w:rsid w:val="00672F84"/>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D82CE7"/>
    <w:rPr>
      <w:rFonts w:ascii="Times New Roman" w:eastAsiaTheme="majorEastAsia" w:hAnsi="Times New Roman" w:cstheme="majorBidi"/>
      <w:b/>
      <w:sz w:val="24"/>
      <w:szCs w:val="24"/>
    </w:rPr>
  </w:style>
  <w:style w:type="character" w:customStyle="1" w:styleId="40">
    <w:name w:val="Заголовок 4 Знак"/>
    <w:basedOn w:val="a0"/>
    <w:link w:val="4"/>
    <w:uiPriority w:val="9"/>
    <w:semiHidden/>
    <w:rsid w:val="00B724D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B724DA"/>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B724DA"/>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724DA"/>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724D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724DA"/>
    <w:rPr>
      <w:rFonts w:asciiTheme="majorHAnsi" w:eastAsiaTheme="majorEastAsia" w:hAnsiTheme="majorHAnsi" w:cstheme="majorBidi"/>
      <w:i/>
      <w:iCs/>
      <w:color w:val="272727" w:themeColor="text1" w:themeTint="D8"/>
      <w:sz w:val="21"/>
      <w:szCs w:val="21"/>
    </w:rPr>
  </w:style>
  <w:style w:type="character" w:styleId="a4">
    <w:name w:val="Hyperlink"/>
    <w:basedOn w:val="a0"/>
    <w:uiPriority w:val="99"/>
    <w:unhideWhenUsed/>
    <w:rsid w:val="00F043FF"/>
    <w:rPr>
      <w:color w:val="0000FF"/>
      <w:u w:val="single"/>
    </w:rPr>
  </w:style>
  <w:style w:type="character" w:styleId="a5">
    <w:name w:val="FollowedHyperlink"/>
    <w:basedOn w:val="a0"/>
    <w:uiPriority w:val="99"/>
    <w:semiHidden/>
    <w:unhideWhenUsed/>
    <w:rsid w:val="00F043FF"/>
    <w:rPr>
      <w:color w:val="800080"/>
      <w:u w:val="single"/>
    </w:rPr>
  </w:style>
  <w:style w:type="paragraph" w:customStyle="1" w:styleId="xl66">
    <w:name w:val="xl66"/>
    <w:basedOn w:val="a"/>
    <w:rsid w:val="00F043FF"/>
    <w:pPr>
      <w:shd w:val="clear" w:color="000000" w:fill="FFFF00"/>
      <w:spacing w:before="100" w:beforeAutospacing="1" w:after="100" w:afterAutospacing="1" w:line="240" w:lineRule="auto"/>
    </w:pPr>
    <w:rPr>
      <w:rFonts w:ascii="Times New Roman" w:eastAsia="Times New Roman" w:hAnsi="Times New Roman" w:cs="Times New Roman"/>
      <w:color w:val="0000FF"/>
      <w:sz w:val="24"/>
      <w:szCs w:val="24"/>
      <w:u w:val="single"/>
      <w:lang w:eastAsia="ru-RU"/>
    </w:rPr>
  </w:style>
  <w:style w:type="paragraph" w:customStyle="1" w:styleId="xl67">
    <w:name w:val="xl67"/>
    <w:basedOn w:val="a"/>
    <w:rsid w:val="00F043FF"/>
    <w:pPr>
      <w:shd w:val="clear" w:color="000000" w:fill="FFFF00"/>
      <w:spacing w:before="100" w:beforeAutospacing="1" w:after="100" w:afterAutospacing="1" w:line="240" w:lineRule="auto"/>
    </w:pPr>
    <w:rPr>
      <w:rFonts w:ascii="Times New Roman" w:eastAsia="Times New Roman" w:hAnsi="Times New Roman" w:cs="Times New Roman"/>
      <w:color w:val="0000FF"/>
      <w:sz w:val="24"/>
      <w:szCs w:val="24"/>
      <w:u w:val="single"/>
      <w:lang w:eastAsia="ru-RU"/>
    </w:rPr>
  </w:style>
  <w:style w:type="paragraph" w:styleId="a6">
    <w:name w:val="Normal (Web)"/>
    <w:basedOn w:val="a"/>
    <w:uiPriority w:val="99"/>
    <w:semiHidden/>
    <w:unhideWhenUsed/>
    <w:rsid w:val="00F043FF"/>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7">
    <w:name w:val="TOC Heading"/>
    <w:basedOn w:val="1"/>
    <w:next w:val="a"/>
    <w:uiPriority w:val="39"/>
    <w:unhideWhenUsed/>
    <w:qFormat/>
    <w:rsid w:val="00864957"/>
    <w:pPr>
      <w:numPr>
        <w:numId w:val="0"/>
      </w:numPr>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864957"/>
    <w:pPr>
      <w:spacing w:after="100"/>
    </w:pPr>
  </w:style>
  <w:style w:type="paragraph" w:styleId="21">
    <w:name w:val="toc 2"/>
    <w:basedOn w:val="a"/>
    <w:next w:val="a"/>
    <w:autoRedefine/>
    <w:uiPriority w:val="39"/>
    <w:unhideWhenUsed/>
    <w:rsid w:val="00864957"/>
    <w:pPr>
      <w:spacing w:after="100"/>
      <w:ind w:left="220"/>
    </w:pPr>
  </w:style>
  <w:style w:type="paragraph" w:styleId="31">
    <w:name w:val="toc 3"/>
    <w:basedOn w:val="a"/>
    <w:next w:val="a"/>
    <w:autoRedefine/>
    <w:uiPriority w:val="39"/>
    <w:unhideWhenUsed/>
    <w:rsid w:val="008649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8397">
      <w:bodyDiv w:val="1"/>
      <w:marLeft w:val="0"/>
      <w:marRight w:val="0"/>
      <w:marTop w:val="0"/>
      <w:marBottom w:val="0"/>
      <w:divBdr>
        <w:top w:val="none" w:sz="0" w:space="0" w:color="auto"/>
        <w:left w:val="none" w:sz="0" w:space="0" w:color="auto"/>
        <w:bottom w:val="none" w:sz="0" w:space="0" w:color="auto"/>
        <w:right w:val="none" w:sz="0" w:space="0" w:color="auto"/>
      </w:divBdr>
    </w:div>
    <w:div w:id="81531415">
      <w:bodyDiv w:val="1"/>
      <w:marLeft w:val="0"/>
      <w:marRight w:val="0"/>
      <w:marTop w:val="0"/>
      <w:marBottom w:val="0"/>
      <w:divBdr>
        <w:top w:val="none" w:sz="0" w:space="0" w:color="auto"/>
        <w:left w:val="none" w:sz="0" w:space="0" w:color="auto"/>
        <w:bottom w:val="none" w:sz="0" w:space="0" w:color="auto"/>
        <w:right w:val="none" w:sz="0" w:space="0" w:color="auto"/>
      </w:divBdr>
    </w:div>
    <w:div w:id="94449026">
      <w:bodyDiv w:val="1"/>
      <w:marLeft w:val="0"/>
      <w:marRight w:val="0"/>
      <w:marTop w:val="0"/>
      <w:marBottom w:val="0"/>
      <w:divBdr>
        <w:top w:val="none" w:sz="0" w:space="0" w:color="auto"/>
        <w:left w:val="none" w:sz="0" w:space="0" w:color="auto"/>
        <w:bottom w:val="none" w:sz="0" w:space="0" w:color="auto"/>
        <w:right w:val="none" w:sz="0" w:space="0" w:color="auto"/>
      </w:divBdr>
    </w:div>
    <w:div w:id="134766090">
      <w:bodyDiv w:val="1"/>
      <w:marLeft w:val="0"/>
      <w:marRight w:val="0"/>
      <w:marTop w:val="0"/>
      <w:marBottom w:val="0"/>
      <w:divBdr>
        <w:top w:val="none" w:sz="0" w:space="0" w:color="auto"/>
        <w:left w:val="none" w:sz="0" w:space="0" w:color="auto"/>
        <w:bottom w:val="none" w:sz="0" w:space="0" w:color="auto"/>
        <w:right w:val="none" w:sz="0" w:space="0" w:color="auto"/>
      </w:divBdr>
    </w:div>
    <w:div w:id="158734217">
      <w:bodyDiv w:val="1"/>
      <w:marLeft w:val="0"/>
      <w:marRight w:val="0"/>
      <w:marTop w:val="0"/>
      <w:marBottom w:val="0"/>
      <w:divBdr>
        <w:top w:val="none" w:sz="0" w:space="0" w:color="auto"/>
        <w:left w:val="none" w:sz="0" w:space="0" w:color="auto"/>
        <w:bottom w:val="none" w:sz="0" w:space="0" w:color="auto"/>
        <w:right w:val="none" w:sz="0" w:space="0" w:color="auto"/>
      </w:divBdr>
    </w:div>
    <w:div w:id="179591268">
      <w:bodyDiv w:val="1"/>
      <w:marLeft w:val="0"/>
      <w:marRight w:val="0"/>
      <w:marTop w:val="0"/>
      <w:marBottom w:val="0"/>
      <w:divBdr>
        <w:top w:val="none" w:sz="0" w:space="0" w:color="auto"/>
        <w:left w:val="none" w:sz="0" w:space="0" w:color="auto"/>
        <w:bottom w:val="none" w:sz="0" w:space="0" w:color="auto"/>
        <w:right w:val="none" w:sz="0" w:space="0" w:color="auto"/>
      </w:divBdr>
    </w:div>
    <w:div w:id="215632241">
      <w:bodyDiv w:val="1"/>
      <w:marLeft w:val="0"/>
      <w:marRight w:val="0"/>
      <w:marTop w:val="0"/>
      <w:marBottom w:val="0"/>
      <w:divBdr>
        <w:top w:val="none" w:sz="0" w:space="0" w:color="auto"/>
        <w:left w:val="none" w:sz="0" w:space="0" w:color="auto"/>
        <w:bottom w:val="none" w:sz="0" w:space="0" w:color="auto"/>
        <w:right w:val="none" w:sz="0" w:space="0" w:color="auto"/>
      </w:divBdr>
    </w:div>
    <w:div w:id="248581677">
      <w:bodyDiv w:val="1"/>
      <w:marLeft w:val="0"/>
      <w:marRight w:val="0"/>
      <w:marTop w:val="0"/>
      <w:marBottom w:val="0"/>
      <w:divBdr>
        <w:top w:val="none" w:sz="0" w:space="0" w:color="auto"/>
        <w:left w:val="none" w:sz="0" w:space="0" w:color="auto"/>
        <w:bottom w:val="none" w:sz="0" w:space="0" w:color="auto"/>
        <w:right w:val="none" w:sz="0" w:space="0" w:color="auto"/>
      </w:divBdr>
    </w:div>
    <w:div w:id="301079205">
      <w:bodyDiv w:val="1"/>
      <w:marLeft w:val="0"/>
      <w:marRight w:val="0"/>
      <w:marTop w:val="0"/>
      <w:marBottom w:val="0"/>
      <w:divBdr>
        <w:top w:val="none" w:sz="0" w:space="0" w:color="auto"/>
        <w:left w:val="none" w:sz="0" w:space="0" w:color="auto"/>
        <w:bottom w:val="none" w:sz="0" w:space="0" w:color="auto"/>
        <w:right w:val="none" w:sz="0" w:space="0" w:color="auto"/>
      </w:divBdr>
    </w:div>
    <w:div w:id="334261070">
      <w:bodyDiv w:val="1"/>
      <w:marLeft w:val="0"/>
      <w:marRight w:val="0"/>
      <w:marTop w:val="0"/>
      <w:marBottom w:val="0"/>
      <w:divBdr>
        <w:top w:val="none" w:sz="0" w:space="0" w:color="auto"/>
        <w:left w:val="none" w:sz="0" w:space="0" w:color="auto"/>
        <w:bottom w:val="none" w:sz="0" w:space="0" w:color="auto"/>
        <w:right w:val="none" w:sz="0" w:space="0" w:color="auto"/>
      </w:divBdr>
    </w:div>
    <w:div w:id="411316169">
      <w:bodyDiv w:val="1"/>
      <w:marLeft w:val="0"/>
      <w:marRight w:val="0"/>
      <w:marTop w:val="0"/>
      <w:marBottom w:val="0"/>
      <w:divBdr>
        <w:top w:val="none" w:sz="0" w:space="0" w:color="auto"/>
        <w:left w:val="none" w:sz="0" w:space="0" w:color="auto"/>
        <w:bottom w:val="none" w:sz="0" w:space="0" w:color="auto"/>
        <w:right w:val="none" w:sz="0" w:space="0" w:color="auto"/>
      </w:divBdr>
    </w:div>
    <w:div w:id="432476807">
      <w:bodyDiv w:val="1"/>
      <w:marLeft w:val="0"/>
      <w:marRight w:val="0"/>
      <w:marTop w:val="0"/>
      <w:marBottom w:val="0"/>
      <w:divBdr>
        <w:top w:val="none" w:sz="0" w:space="0" w:color="auto"/>
        <w:left w:val="none" w:sz="0" w:space="0" w:color="auto"/>
        <w:bottom w:val="none" w:sz="0" w:space="0" w:color="auto"/>
        <w:right w:val="none" w:sz="0" w:space="0" w:color="auto"/>
      </w:divBdr>
    </w:div>
    <w:div w:id="446314738">
      <w:bodyDiv w:val="1"/>
      <w:marLeft w:val="0"/>
      <w:marRight w:val="0"/>
      <w:marTop w:val="0"/>
      <w:marBottom w:val="0"/>
      <w:divBdr>
        <w:top w:val="none" w:sz="0" w:space="0" w:color="auto"/>
        <w:left w:val="none" w:sz="0" w:space="0" w:color="auto"/>
        <w:bottom w:val="none" w:sz="0" w:space="0" w:color="auto"/>
        <w:right w:val="none" w:sz="0" w:space="0" w:color="auto"/>
      </w:divBdr>
    </w:div>
    <w:div w:id="456484993">
      <w:bodyDiv w:val="1"/>
      <w:marLeft w:val="0"/>
      <w:marRight w:val="0"/>
      <w:marTop w:val="0"/>
      <w:marBottom w:val="0"/>
      <w:divBdr>
        <w:top w:val="none" w:sz="0" w:space="0" w:color="auto"/>
        <w:left w:val="none" w:sz="0" w:space="0" w:color="auto"/>
        <w:bottom w:val="none" w:sz="0" w:space="0" w:color="auto"/>
        <w:right w:val="none" w:sz="0" w:space="0" w:color="auto"/>
      </w:divBdr>
    </w:div>
    <w:div w:id="600836229">
      <w:bodyDiv w:val="1"/>
      <w:marLeft w:val="0"/>
      <w:marRight w:val="0"/>
      <w:marTop w:val="0"/>
      <w:marBottom w:val="0"/>
      <w:divBdr>
        <w:top w:val="none" w:sz="0" w:space="0" w:color="auto"/>
        <w:left w:val="none" w:sz="0" w:space="0" w:color="auto"/>
        <w:bottom w:val="none" w:sz="0" w:space="0" w:color="auto"/>
        <w:right w:val="none" w:sz="0" w:space="0" w:color="auto"/>
      </w:divBdr>
    </w:div>
    <w:div w:id="634022465">
      <w:bodyDiv w:val="1"/>
      <w:marLeft w:val="0"/>
      <w:marRight w:val="0"/>
      <w:marTop w:val="0"/>
      <w:marBottom w:val="0"/>
      <w:divBdr>
        <w:top w:val="none" w:sz="0" w:space="0" w:color="auto"/>
        <w:left w:val="none" w:sz="0" w:space="0" w:color="auto"/>
        <w:bottom w:val="none" w:sz="0" w:space="0" w:color="auto"/>
        <w:right w:val="none" w:sz="0" w:space="0" w:color="auto"/>
      </w:divBdr>
    </w:div>
    <w:div w:id="680013909">
      <w:bodyDiv w:val="1"/>
      <w:marLeft w:val="0"/>
      <w:marRight w:val="0"/>
      <w:marTop w:val="0"/>
      <w:marBottom w:val="0"/>
      <w:divBdr>
        <w:top w:val="none" w:sz="0" w:space="0" w:color="auto"/>
        <w:left w:val="none" w:sz="0" w:space="0" w:color="auto"/>
        <w:bottom w:val="none" w:sz="0" w:space="0" w:color="auto"/>
        <w:right w:val="none" w:sz="0" w:space="0" w:color="auto"/>
      </w:divBdr>
    </w:div>
    <w:div w:id="702554872">
      <w:bodyDiv w:val="1"/>
      <w:marLeft w:val="0"/>
      <w:marRight w:val="0"/>
      <w:marTop w:val="0"/>
      <w:marBottom w:val="0"/>
      <w:divBdr>
        <w:top w:val="none" w:sz="0" w:space="0" w:color="auto"/>
        <w:left w:val="none" w:sz="0" w:space="0" w:color="auto"/>
        <w:bottom w:val="none" w:sz="0" w:space="0" w:color="auto"/>
        <w:right w:val="none" w:sz="0" w:space="0" w:color="auto"/>
      </w:divBdr>
    </w:div>
    <w:div w:id="734667495">
      <w:bodyDiv w:val="1"/>
      <w:marLeft w:val="0"/>
      <w:marRight w:val="0"/>
      <w:marTop w:val="0"/>
      <w:marBottom w:val="0"/>
      <w:divBdr>
        <w:top w:val="none" w:sz="0" w:space="0" w:color="auto"/>
        <w:left w:val="none" w:sz="0" w:space="0" w:color="auto"/>
        <w:bottom w:val="none" w:sz="0" w:space="0" w:color="auto"/>
        <w:right w:val="none" w:sz="0" w:space="0" w:color="auto"/>
      </w:divBdr>
    </w:div>
    <w:div w:id="735666925">
      <w:bodyDiv w:val="1"/>
      <w:marLeft w:val="0"/>
      <w:marRight w:val="0"/>
      <w:marTop w:val="0"/>
      <w:marBottom w:val="0"/>
      <w:divBdr>
        <w:top w:val="none" w:sz="0" w:space="0" w:color="auto"/>
        <w:left w:val="none" w:sz="0" w:space="0" w:color="auto"/>
        <w:bottom w:val="none" w:sz="0" w:space="0" w:color="auto"/>
        <w:right w:val="none" w:sz="0" w:space="0" w:color="auto"/>
      </w:divBdr>
    </w:div>
    <w:div w:id="747271124">
      <w:bodyDiv w:val="1"/>
      <w:marLeft w:val="0"/>
      <w:marRight w:val="0"/>
      <w:marTop w:val="0"/>
      <w:marBottom w:val="0"/>
      <w:divBdr>
        <w:top w:val="none" w:sz="0" w:space="0" w:color="auto"/>
        <w:left w:val="none" w:sz="0" w:space="0" w:color="auto"/>
        <w:bottom w:val="none" w:sz="0" w:space="0" w:color="auto"/>
        <w:right w:val="none" w:sz="0" w:space="0" w:color="auto"/>
      </w:divBdr>
    </w:div>
    <w:div w:id="753358114">
      <w:bodyDiv w:val="1"/>
      <w:marLeft w:val="0"/>
      <w:marRight w:val="0"/>
      <w:marTop w:val="0"/>
      <w:marBottom w:val="0"/>
      <w:divBdr>
        <w:top w:val="none" w:sz="0" w:space="0" w:color="auto"/>
        <w:left w:val="none" w:sz="0" w:space="0" w:color="auto"/>
        <w:bottom w:val="none" w:sz="0" w:space="0" w:color="auto"/>
        <w:right w:val="none" w:sz="0" w:space="0" w:color="auto"/>
      </w:divBdr>
    </w:div>
    <w:div w:id="919410723">
      <w:bodyDiv w:val="1"/>
      <w:marLeft w:val="0"/>
      <w:marRight w:val="0"/>
      <w:marTop w:val="0"/>
      <w:marBottom w:val="0"/>
      <w:divBdr>
        <w:top w:val="none" w:sz="0" w:space="0" w:color="auto"/>
        <w:left w:val="none" w:sz="0" w:space="0" w:color="auto"/>
        <w:bottom w:val="none" w:sz="0" w:space="0" w:color="auto"/>
        <w:right w:val="none" w:sz="0" w:space="0" w:color="auto"/>
      </w:divBdr>
    </w:div>
    <w:div w:id="1062943496">
      <w:bodyDiv w:val="1"/>
      <w:marLeft w:val="0"/>
      <w:marRight w:val="0"/>
      <w:marTop w:val="0"/>
      <w:marBottom w:val="0"/>
      <w:divBdr>
        <w:top w:val="none" w:sz="0" w:space="0" w:color="auto"/>
        <w:left w:val="none" w:sz="0" w:space="0" w:color="auto"/>
        <w:bottom w:val="none" w:sz="0" w:space="0" w:color="auto"/>
        <w:right w:val="none" w:sz="0" w:space="0" w:color="auto"/>
      </w:divBdr>
    </w:div>
    <w:div w:id="1067454244">
      <w:bodyDiv w:val="1"/>
      <w:marLeft w:val="0"/>
      <w:marRight w:val="0"/>
      <w:marTop w:val="0"/>
      <w:marBottom w:val="0"/>
      <w:divBdr>
        <w:top w:val="none" w:sz="0" w:space="0" w:color="auto"/>
        <w:left w:val="none" w:sz="0" w:space="0" w:color="auto"/>
        <w:bottom w:val="none" w:sz="0" w:space="0" w:color="auto"/>
        <w:right w:val="none" w:sz="0" w:space="0" w:color="auto"/>
      </w:divBdr>
    </w:div>
    <w:div w:id="1235776125">
      <w:bodyDiv w:val="1"/>
      <w:marLeft w:val="0"/>
      <w:marRight w:val="0"/>
      <w:marTop w:val="0"/>
      <w:marBottom w:val="0"/>
      <w:divBdr>
        <w:top w:val="none" w:sz="0" w:space="0" w:color="auto"/>
        <w:left w:val="none" w:sz="0" w:space="0" w:color="auto"/>
        <w:bottom w:val="none" w:sz="0" w:space="0" w:color="auto"/>
        <w:right w:val="none" w:sz="0" w:space="0" w:color="auto"/>
      </w:divBdr>
    </w:div>
    <w:div w:id="1241980876">
      <w:bodyDiv w:val="1"/>
      <w:marLeft w:val="0"/>
      <w:marRight w:val="0"/>
      <w:marTop w:val="0"/>
      <w:marBottom w:val="0"/>
      <w:divBdr>
        <w:top w:val="none" w:sz="0" w:space="0" w:color="auto"/>
        <w:left w:val="none" w:sz="0" w:space="0" w:color="auto"/>
        <w:bottom w:val="none" w:sz="0" w:space="0" w:color="auto"/>
        <w:right w:val="none" w:sz="0" w:space="0" w:color="auto"/>
      </w:divBdr>
    </w:div>
    <w:div w:id="1243759333">
      <w:bodyDiv w:val="1"/>
      <w:marLeft w:val="0"/>
      <w:marRight w:val="0"/>
      <w:marTop w:val="0"/>
      <w:marBottom w:val="0"/>
      <w:divBdr>
        <w:top w:val="none" w:sz="0" w:space="0" w:color="auto"/>
        <w:left w:val="none" w:sz="0" w:space="0" w:color="auto"/>
        <w:bottom w:val="none" w:sz="0" w:space="0" w:color="auto"/>
        <w:right w:val="none" w:sz="0" w:space="0" w:color="auto"/>
      </w:divBdr>
    </w:div>
    <w:div w:id="1462727736">
      <w:bodyDiv w:val="1"/>
      <w:marLeft w:val="0"/>
      <w:marRight w:val="0"/>
      <w:marTop w:val="0"/>
      <w:marBottom w:val="0"/>
      <w:divBdr>
        <w:top w:val="none" w:sz="0" w:space="0" w:color="auto"/>
        <w:left w:val="none" w:sz="0" w:space="0" w:color="auto"/>
        <w:bottom w:val="none" w:sz="0" w:space="0" w:color="auto"/>
        <w:right w:val="none" w:sz="0" w:space="0" w:color="auto"/>
      </w:divBdr>
    </w:div>
    <w:div w:id="1514342706">
      <w:bodyDiv w:val="1"/>
      <w:marLeft w:val="0"/>
      <w:marRight w:val="0"/>
      <w:marTop w:val="0"/>
      <w:marBottom w:val="0"/>
      <w:divBdr>
        <w:top w:val="none" w:sz="0" w:space="0" w:color="auto"/>
        <w:left w:val="none" w:sz="0" w:space="0" w:color="auto"/>
        <w:bottom w:val="none" w:sz="0" w:space="0" w:color="auto"/>
        <w:right w:val="none" w:sz="0" w:space="0" w:color="auto"/>
      </w:divBdr>
    </w:div>
    <w:div w:id="1539125259">
      <w:bodyDiv w:val="1"/>
      <w:marLeft w:val="0"/>
      <w:marRight w:val="0"/>
      <w:marTop w:val="0"/>
      <w:marBottom w:val="0"/>
      <w:divBdr>
        <w:top w:val="none" w:sz="0" w:space="0" w:color="auto"/>
        <w:left w:val="none" w:sz="0" w:space="0" w:color="auto"/>
        <w:bottom w:val="none" w:sz="0" w:space="0" w:color="auto"/>
        <w:right w:val="none" w:sz="0" w:space="0" w:color="auto"/>
      </w:divBdr>
    </w:div>
    <w:div w:id="1573614400">
      <w:bodyDiv w:val="1"/>
      <w:marLeft w:val="0"/>
      <w:marRight w:val="0"/>
      <w:marTop w:val="0"/>
      <w:marBottom w:val="0"/>
      <w:divBdr>
        <w:top w:val="none" w:sz="0" w:space="0" w:color="auto"/>
        <w:left w:val="none" w:sz="0" w:space="0" w:color="auto"/>
        <w:bottom w:val="none" w:sz="0" w:space="0" w:color="auto"/>
        <w:right w:val="none" w:sz="0" w:space="0" w:color="auto"/>
      </w:divBdr>
    </w:div>
    <w:div w:id="1604342458">
      <w:bodyDiv w:val="1"/>
      <w:marLeft w:val="0"/>
      <w:marRight w:val="0"/>
      <w:marTop w:val="0"/>
      <w:marBottom w:val="0"/>
      <w:divBdr>
        <w:top w:val="none" w:sz="0" w:space="0" w:color="auto"/>
        <w:left w:val="none" w:sz="0" w:space="0" w:color="auto"/>
        <w:bottom w:val="none" w:sz="0" w:space="0" w:color="auto"/>
        <w:right w:val="none" w:sz="0" w:space="0" w:color="auto"/>
      </w:divBdr>
    </w:div>
    <w:div w:id="1609702125">
      <w:bodyDiv w:val="1"/>
      <w:marLeft w:val="0"/>
      <w:marRight w:val="0"/>
      <w:marTop w:val="0"/>
      <w:marBottom w:val="0"/>
      <w:divBdr>
        <w:top w:val="none" w:sz="0" w:space="0" w:color="auto"/>
        <w:left w:val="none" w:sz="0" w:space="0" w:color="auto"/>
        <w:bottom w:val="none" w:sz="0" w:space="0" w:color="auto"/>
        <w:right w:val="none" w:sz="0" w:space="0" w:color="auto"/>
      </w:divBdr>
    </w:div>
    <w:div w:id="1673725636">
      <w:bodyDiv w:val="1"/>
      <w:marLeft w:val="0"/>
      <w:marRight w:val="0"/>
      <w:marTop w:val="0"/>
      <w:marBottom w:val="0"/>
      <w:divBdr>
        <w:top w:val="none" w:sz="0" w:space="0" w:color="auto"/>
        <w:left w:val="none" w:sz="0" w:space="0" w:color="auto"/>
        <w:bottom w:val="none" w:sz="0" w:space="0" w:color="auto"/>
        <w:right w:val="none" w:sz="0" w:space="0" w:color="auto"/>
      </w:divBdr>
    </w:div>
    <w:div w:id="1693148282">
      <w:bodyDiv w:val="1"/>
      <w:marLeft w:val="0"/>
      <w:marRight w:val="0"/>
      <w:marTop w:val="0"/>
      <w:marBottom w:val="0"/>
      <w:divBdr>
        <w:top w:val="none" w:sz="0" w:space="0" w:color="auto"/>
        <w:left w:val="none" w:sz="0" w:space="0" w:color="auto"/>
        <w:bottom w:val="none" w:sz="0" w:space="0" w:color="auto"/>
        <w:right w:val="none" w:sz="0" w:space="0" w:color="auto"/>
      </w:divBdr>
    </w:div>
    <w:div w:id="1732582345">
      <w:bodyDiv w:val="1"/>
      <w:marLeft w:val="0"/>
      <w:marRight w:val="0"/>
      <w:marTop w:val="0"/>
      <w:marBottom w:val="0"/>
      <w:divBdr>
        <w:top w:val="none" w:sz="0" w:space="0" w:color="auto"/>
        <w:left w:val="none" w:sz="0" w:space="0" w:color="auto"/>
        <w:bottom w:val="none" w:sz="0" w:space="0" w:color="auto"/>
        <w:right w:val="none" w:sz="0" w:space="0" w:color="auto"/>
      </w:divBdr>
    </w:div>
    <w:div w:id="1880437412">
      <w:bodyDiv w:val="1"/>
      <w:marLeft w:val="0"/>
      <w:marRight w:val="0"/>
      <w:marTop w:val="0"/>
      <w:marBottom w:val="0"/>
      <w:divBdr>
        <w:top w:val="none" w:sz="0" w:space="0" w:color="auto"/>
        <w:left w:val="none" w:sz="0" w:space="0" w:color="auto"/>
        <w:bottom w:val="none" w:sz="0" w:space="0" w:color="auto"/>
        <w:right w:val="none" w:sz="0" w:space="0" w:color="auto"/>
      </w:divBdr>
    </w:div>
    <w:div w:id="1891764822">
      <w:bodyDiv w:val="1"/>
      <w:marLeft w:val="0"/>
      <w:marRight w:val="0"/>
      <w:marTop w:val="0"/>
      <w:marBottom w:val="0"/>
      <w:divBdr>
        <w:top w:val="none" w:sz="0" w:space="0" w:color="auto"/>
        <w:left w:val="none" w:sz="0" w:space="0" w:color="auto"/>
        <w:bottom w:val="none" w:sz="0" w:space="0" w:color="auto"/>
        <w:right w:val="none" w:sz="0" w:space="0" w:color="auto"/>
      </w:divBdr>
    </w:div>
    <w:div w:id="1924098910">
      <w:bodyDiv w:val="1"/>
      <w:marLeft w:val="0"/>
      <w:marRight w:val="0"/>
      <w:marTop w:val="0"/>
      <w:marBottom w:val="0"/>
      <w:divBdr>
        <w:top w:val="none" w:sz="0" w:space="0" w:color="auto"/>
        <w:left w:val="none" w:sz="0" w:space="0" w:color="auto"/>
        <w:bottom w:val="none" w:sz="0" w:space="0" w:color="auto"/>
        <w:right w:val="none" w:sz="0" w:space="0" w:color="auto"/>
      </w:divBdr>
    </w:div>
    <w:div w:id="1931155147">
      <w:bodyDiv w:val="1"/>
      <w:marLeft w:val="0"/>
      <w:marRight w:val="0"/>
      <w:marTop w:val="0"/>
      <w:marBottom w:val="0"/>
      <w:divBdr>
        <w:top w:val="none" w:sz="0" w:space="0" w:color="auto"/>
        <w:left w:val="none" w:sz="0" w:space="0" w:color="auto"/>
        <w:bottom w:val="none" w:sz="0" w:space="0" w:color="auto"/>
        <w:right w:val="none" w:sz="0" w:space="0" w:color="auto"/>
      </w:divBdr>
    </w:div>
    <w:div w:id="1943101842">
      <w:bodyDiv w:val="1"/>
      <w:marLeft w:val="0"/>
      <w:marRight w:val="0"/>
      <w:marTop w:val="0"/>
      <w:marBottom w:val="0"/>
      <w:divBdr>
        <w:top w:val="none" w:sz="0" w:space="0" w:color="auto"/>
        <w:left w:val="none" w:sz="0" w:space="0" w:color="auto"/>
        <w:bottom w:val="none" w:sz="0" w:space="0" w:color="auto"/>
        <w:right w:val="none" w:sz="0" w:space="0" w:color="auto"/>
      </w:divBdr>
    </w:div>
    <w:div w:id="1957298513">
      <w:bodyDiv w:val="1"/>
      <w:marLeft w:val="0"/>
      <w:marRight w:val="0"/>
      <w:marTop w:val="0"/>
      <w:marBottom w:val="0"/>
      <w:divBdr>
        <w:top w:val="none" w:sz="0" w:space="0" w:color="auto"/>
        <w:left w:val="none" w:sz="0" w:space="0" w:color="auto"/>
        <w:bottom w:val="none" w:sz="0" w:space="0" w:color="auto"/>
        <w:right w:val="none" w:sz="0" w:space="0" w:color="auto"/>
      </w:divBdr>
    </w:div>
    <w:div w:id="1992323335">
      <w:bodyDiv w:val="1"/>
      <w:marLeft w:val="0"/>
      <w:marRight w:val="0"/>
      <w:marTop w:val="0"/>
      <w:marBottom w:val="0"/>
      <w:divBdr>
        <w:top w:val="none" w:sz="0" w:space="0" w:color="auto"/>
        <w:left w:val="none" w:sz="0" w:space="0" w:color="auto"/>
        <w:bottom w:val="none" w:sz="0" w:space="0" w:color="auto"/>
        <w:right w:val="none" w:sz="0" w:space="0" w:color="auto"/>
      </w:divBdr>
    </w:div>
    <w:div w:id="2004775085">
      <w:bodyDiv w:val="1"/>
      <w:marLeft w:val="0"/>
      <w:marRight w:val="0"/>
      <w:marTop w:val="0"/>
      <w:marBottom w:val="0"/>
      <w:divBdr>
        <w:top w:val="none" w:sz="0" w:space="0" w:color="auto"/>
        <w:left w:val="none" w:sz="0" w:space="0" w:color="auto"/>
        <w:bottom w:val="none" w:sz="0" w:space="0" w:color="auto"/>
        <w:right w:val="none" w:sz="0" w:space="0" w:color="auto"/>
      </w:divBdr>
    </w:div>
    <w:div w:id="2048404278">
      <w:bodyDiv w:val="1"/>
      <w:marLeft w:val="0"/>
      <w:marRight w:val="0"/>
      <w:marTop w:val="0"/>
      <w:marBottom w:val="0"/>
      <w:divBdr>
        <w:top w:val="none" w:sz="0" w:space="0" w:color="auto"/>
        <w:left w:val="none" w:sz="0" w:space="0" w:color="auto"/>
        <w:bottom w:val="none" w:sz="0" w:space="0" w:color="auto"/>
        <w:right w:val="none" w:sz="0" w:space="0" w:color="auto"/>
      </w:divBdr>
    </w:div>
    <w:div w:id="2078283438">
      <w:bodyDiv w:val="1"/>
      <w:marLeft w:val="0"/>
      <w:marRight w:val="0"/>
      <w:marTop w:val="0"/>
      <w:marBottom w:val="0"/>
      <w:divBdr>
        <w:top w:val="none" w:sz="0" w:space="0" w:color="auto"/>
        <w:left w:val="none" w:sz="0" w:space="0" w:color="auto"/>
        <w:bottom w:val="none" w:sz="0" w:space="0" w:color="auto"/>
        <w:right w:val="none" w:sz="0" w:space="0" w:color="auto"/>
      </w:divBdr>
    </w:div>
    <w:div w:id="211308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1.gif"/><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86CDC-D995-4FD0-9268-DD182E176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593</Words>
  <Characters>3384</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2017-04-11T20:24:00Z</dcterms:created>
  <dcterms:modified xsi:type="dcterms:W3CDTF">2017-10-24T22:23:00Z</dcterms:modified>
</cp:coreProperties>
</file>