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DESAFÍOS DE PROCESAMIENTO DIGITAL E IMÁGENES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Franco, A, Pelaez, C.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Politécnico Colombiano Jaime Isaza Cadavid, Medellín - Colombia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Facultad de Ingenierías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Agosto de 2025</w:t>
      </w:r>
    </w:p>
    <w:p w:rsidR="00000000" w:rsidDel="00000000" w:rsidP="00000000" w:rsidRDefault="00000000" w:rsidRPr="00000000" w14:paraId="0000000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</w:t>
      </w:r>
    </w:p>
    <w:p w:rsidR="00000000" w:rsidDel="00000000" w:rsidP="00000000" w:rsidRDefault="00000000" w:rsidRPr="00000000" w14:paraId="00000006">
      <w:pPr>
        <w:spacing w:after="280" w:before="280" w:line="240" w:lineRule="auto"/>
        <w:ind w:left="566.9291338582675" w:right="724.7244094488195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Desarrollaremos una práctica integral de visión por computador para consolidar fundamentos y habilidades aplicadas. Crearemos y procesaremos datos sintéticos y reales, implementaremos operaciones básicas con y sin librerías, mediremos tiempos, compararemos enfoques y evaluaremos la calidad de los resultados. Usaremos Python, OpenCV, NumPy y herramientas ofimáticas para obtener estadísticas, visualizaciones y evidencias reproducibles. El informe final integrará código, imágenes, tablas y conclusiones, demostrando dominio de generación de datos, análisis de color, filtrado y seguimiento, así como criterios experimentales y de rendimiento. 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7" w:type="default"/>
          <w:footerReference r:id="rId8" w:type="default"/>
          <w:pgSz w:h="16838" w:w="11906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laboratorio aborda los fundamentos prácticos de la visión por computador mediante una serie de ejercicios integrados que combinan generación de datos, procesamiento de imágenes y evaluación cuantitativa. El propósito es fortalecer criterios de diseño experimental y rendimiento: implementar soluciones con y sin librerías especializadas, medir tiempos de ejecución, comparar resultados y sustentar decisiones técnicas. Se trabajará principalmente en Python con apoyo de OpenCV y NumPy, además de herramientas ofimáticas para documentar y visualizar evidencias. La metodología prioriza la reproducibilidad y trazabilidad: código claro, registros de parámetros, tablas de métricas e imágenes de soporte. El producto final es un informe único que consolida procedimientos, resultados y conclusiones, demostrando dominio operativo sobre tareas básicas de visión por computador y la capacidad de analizar su impacto en calidad y eficiencia computacional.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Materiales y procedimiento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Lista de materiales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Computador con Python 3.x</w:t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Cámara web</w:t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Jupyter o Google Colab</w:t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OpenCV, NumPy, Matplotlib</w:t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Sheets</w:t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y repositorio remoto</w:t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Google Drive u otro almacenamiento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Imágenes y videos de prueba</w:t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" w:right="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Lista de procedimientos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4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Preparar entorno y organizar carpetas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Adquirir y preparar datos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Implementar algoritmos base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Instrumentar mediciones de tiempo</w:t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resultados</w:t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Comparar enfoques</w:t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Analizar y concluir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Compilar evidencias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Sustentar resultados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Resultados</w:t>
      </w:r>
    </w:p>
    <w:p w:rsidR="00000000" w:rsidDel="00000000" w:rsidP="00000000" w:rsidRDefault="00000000" w:rsidRPr="00000000" w14:paraId="00000023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09850" cy="2247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Matriz generada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123950" cy="13049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Archivo generado</w:t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21876" cy="64944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876" cy="64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Tiempos generados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53968" cy="54159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968" cy="541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Tiempos generados colab</w:t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Tabla 1.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Comparación de tiempos</w:t>
      </w:r>
    </w:p>
    <w:tbl>
      <w:tblPr>
        <w:tblStyle w:val="Table1"/>
        <w:tblW w:w="4230.0" w:type="dxa"/>
        <w:jc w:val="center"/>
        <w:tblBorders>
          <w:top w:color="cccccc" w:space="0" w:sz="6" w:val="single"/>
          <w:left w:color="cccccc" w:space="0" w:sz="6" w:val="single"/>
          <w:bottom w:color="cccccc" w:space="0" w:sz="6" w:val="single"/>
          <w:right w:color="cccccc" w:space="0" w:sz="6" w:val="single"/>
        </w:tblBorders>
        <w:tblLayout w:type="fixed"/>
        <w:tblLook w:val="0400"/>
      </w:tblPr>
      <w:tblGrid>
        <w:gridCol w:w="855"/>
        <w:gridCol w:w="1305"/>
        <w:gridCol w:w="1245"/>
        <w:gridCol w:w="825"/>
        <w:tblGridChange w:id="0">
          <w:tblGrid>
            <w:gridCol w:w="855"/>
            <w:gridCol w:w="1305"/>
            <w:gridCol w:w="1245"/>
            <w:gridCol w:w="8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Generación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Estadísticas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Lectura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0.199 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0.071 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-</w:t>
            </w:r>
          </w:p>
        </w:tc>
      </w:tr>
      <w:tr>
        <w:trPr>
          <w:cantSplit w:val="0"/>
          <w:trHeight w:val="282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Colab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0.010 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0.146 s</w:t>
            </w:r>
          </w:p>
        </w:tc>
      </w:tr>
    </w:tbl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Rule="auto"/>
        <w:ind w:left="284" w:hanging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 esta parte se presentan los resultados obtenidos en forma de tabla </w:t>
      </w:r>
    </w:p>
    <w:p w:rsidR="00000000" w:rsidDel="00000000" w:rsidP="00000000" w:rsidRDefault="00000000" w:rsidRPr="00000000" w14:paraId="0000003C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1892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Original</w:t>
      </w:r>
    </w:p>
    <w:p w:rsidR="00000000" w:rsidDel="00000000" w:rsidP="00000000" w:rsidRDefault="00000000" w:rsidRPr="00000000" w14:paraId="0000003F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1778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Procesada 1</w:t>
      </w:r>
    </w:p>
    <w:p w:rsidR="00000000" w:rsidDel="00000000" w:rsidP="00000000" w:rsidRDefault="00000000" w:rsidRPr="00000000" w14:paraId="00000041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76350" cy="14954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Kernel procesada 1</w:t>
      </w:r>
    </w:p>
    <w:p w:rsidR="00000000" w:rsidDel="00000000" w:rsidP="00000000" w:rsidRDefault="00000000" w:rsidRPr="00000000" w14:paraId="00000043">
      <w:pPr>
        <w:spacing w:after="280" w:before="28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1854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Procesada 2</w:t>
      </w:r>
    </w:p>
    <w:p w:rsidR="00000000" w:rsidDel="00000000" w:rsidP="00000000" w:rsidRDefault="00000000" w:rsidRPr="00000000" w14:paraId="00000045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057275" cy="13144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Kernel procesada 2</w:t>
      </w:r>
    </w:p>
    <w:p w:rsidR="00000000" w:rsidDel="00000000" w:rsidP="00000000" w:rsidRDefault="00000000" w:rsidRPr="00000000" w14:paraId="00000047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1879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Procesada 3</w:t>
      </w:r>
    </w:p>
    <w:p w:rsidR="00000000" w:rsidDel="00000000" w:rsidP="00000000" w:rsidRDefault="00000000" w:rsidRPr="00000000" w14:paraId="00000049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52525" cy="1276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Kernel procesada 3</w:t>
      </w:r>
    </w:p>
    <w:p w:rsidR="00000000" w:rsidDel="00000000" w:rsidP="00000000" w:rsidRDefault="00000000" w:rsidRPr="00000000" w14:paraId="0000004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09850" cy="1765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Procesada 4</w:t>
      </w:r>
    </w:p>
    <w:p w:rsidR="00000000" w:rsidDel="00000000" w:rsidP="00000000" w:rsidRDefault="00000000" w:rsidRPr="00000000" w14:paraId="0000004D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71575" cy="1333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Kernel procesada 4</w:t>
      </w:r>
    </w:p>
    <w:p w:rsidR="00000000" w:rsidDel="00000000" w:rsidP="00000000" w:rsidRDefault="00000000" w:rsidRPr="00000000" w14:paraId="0000004F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2082800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Seguimiento de colores</w:t>
      </w:r>
    </w:p>
    <w:p w:rsidR="00000000" w:rsidDel="00000000" w:rsidP="00000000" w:rsidRDefault="00000000" w:rsidRPr="00000000" w14:paraId="00000051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09850" cy="15240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Figura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Convoluciones para filtrado</w:t>
      </w:r>
    </w:p>
    <w:p w:rsidR="00000000" w:rsidDel="00000000" w:rsidP="00000000" w:rsidRDefault="00000000" w:rsidRPr="00000000" w14:paraId="00000053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filtro de media suaviza la imagen pero deja restos del ruido.</w:t>
      </w:r>
    </w:p>
    <w:p w:rsidR="00000000" w:rsidDel="00000000" w:rsidP="00000000" w:rsidRDefault="00000000" w:rsidRPr="00000000" w14:paraId="00000054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filtro gaussiano también suaviza, pero puede difuminar los bordes de la imagen.</w:t>
      </w:r>
    </w:p>
    <w:p w:rsidR="00000000" w:rsidDel="00000000" w:rsidP="00000000" w:rsidRDefault="00000000" w:rsidRPr="00000000" w14:paraId="00000055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filtro mediana manual elimina eficazmente el ruido sal y pimienta sin afectar demasiado los bordes.</w:t>
      </w:r>
    </w:p>
    <w:p w:rsidR="00000000" w:rsidDel="00000000" w:rsidP="00000000" w:rsidRDefault="00000000" w:rsidRPr="00000000" w14:paraId="00000056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filtro mediana de OpenCV muestra resultados casi idénticos al manual, validando la implementación.</w:t>
      </w:r>
    </w:p>
    <w:p w:rsidR="00000000" w:rsidDel="00000000" w:rsidP="00000000" w:rsidRDefault="00000000" w:rsidRPr="00000000" w14:paraId="00000057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Observaciones adicionales</w:t>
      </w:r>
    </w:p>
    <w:p w:rsidR="00000000" w:rsidDel="00000000" w:rsidP="00000000" w:rsidRDefault="00000000" w:rsidRPr="00000000" w14:paraId="00000058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valores de prob menores, el ruido es menos perceptible y los filtros parecen producir imágenes similares.</w:t>
      </w:r>
    </w:p>
    <w:p w:rsidR="00000000" w:rsidDel="00000000" w:rsidP="00000000" w:rsidRDefault="00000000" w:rsidRPr="00000000" w14:paraId="00000059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mediana es la técnica más adecuada para ruido sal y pimienta, mientras que media y gaussiano funcionan mejor para ruido gaussiano.</w:t>
      </w:r>
    </w:p>
    <w:p w:rsidR="00000000" w:rsidDel="00000000" w:rsidP="00000000" w:rsidRDefault="00000000" w:rsidRPr="00000000" w14:paraId="0000005A">
      <w:pPr>
        <w:spacing w:after="280" w:before="28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Discusión y conclusiones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lineRule="auto"/>
        <w:ind w:left="284" w:hanging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Reto 1: 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Rule="auto"/>
        <w:ind w:left="64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NumPy en Colab calcula estadísticas más rápido que la implementación manual local (0.010 s vs 0.071 s), como se puede observar en las figura 3,4.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lineRule="auto"/>
        <w:ind w:left="64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Colab, el costo dominante es la E/S: la lectura ocupa aproximadamente el 94% del tiempo total (0.146 s de 0.156 s), como se puede observar en la figura 4.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lineRule="auto"/>
        <w:ind w:left="644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Localmente, el tiempo de generación (0.199 s) supera al de calcular estadísticas como se puede observar en la figura 3; las listas y bucles en Python añaden sobrecarga.</w:t>
      </w:r>
    </w:p>
    <w:p w:rsidR="00000000" w:rsidDel="00000000" w:rsidP="00000000" w:rsidRDefault="00000000" w:rsidRPr="00000000" w14:paraId="00000060">
      <w:pPr>
        <w:spacing w:after="0" w:lineRule="auto"/>
        <w:ind w:left="644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Rule="auto"/>
        <w:ind w:left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Reto 2:  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realiza la procesada de imágenes con la ayuda de un kernel para esto se utiliza la fórmula (imagen 1*kernel 1,1+ imagen2*kernel 1,2+imagen 3* kernel 1,3+imagen 4 * kernel 2,1+ imagen 5* kernel 2,2+ imagen 6*kernel 2,3+imagen 7*kernel 3,1+ imagen 8 *kernel 3,2+imagen 9*kernel 3,3)/9, Esta fórmula fue utilizada en los siguientes pares de figuras: (5 - 6), (7 - 8), (9-10), (11 - 12).</w:t>
      </w:r>
    </w:p>
    <w:p w:rsidR="00000000" w:rsidDel="00000000" w:rsidP="00000000" w:rsidRDefault="00000000" w:rsidRPr="00000000" w14:paraId="0000006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considera que a número negativo más alto el resultado será menor</w:t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Rule="auto"/>
        <w:ind w:left="284" w:hanging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Reto 4:  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Durante la implementación del algoritmo de seguimiento de colores en video se realizaron varias pruebas con figuras dibujadas en una hoja blanca, usando marcadores de diferentes colores (azul, verde y rosado).</w:t>
      </w:r>
    </w:p>
    <w:p w:rsidR="00000000" w:rsidDel="00000000" w:rsidP="00000000" w:rsidRDefault="00000000" w:rsidRPr="00000000" w14:paraId="00000069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Detección del azul y verde: El sistema detectó de manera estable estas figuras, mostrando el recuadro y el texto sobre la imagen sin mayor dificultad. Esto se debe a que los rangos HSV para azul y verde están bien definidos y no suelen solaparse con el fondo blanco.</w:t>
      </w:r>
    </w:p>
    <w:p w:rsidR="00000000" w:rsidDel="00000000" w:rsidP="00000000" w:rsidRDefault="00000000" w:rsidRPr="00000000" w14:paraId="0000006B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Problemas con el rojo/rosado: Inicialmente, el marcador considerado como “rojo” era en realidad de tono rosado, lo que hizo que el rango estándar de rojo en HSV no fuera suficiente. Fue necesario ajustar los rangos a valores más cercanos al magenta para lograr una detección adecuada. Esto demuestra la importancia de calibrar los rangos HSV en función de las condiciones reales (tipo de marcador, iluminación, cámara).</w:t>
      </w:r>
    </w:p>
    <w:p w:rsidR="00000000" w:rsidDel="00000000" w:rsidP="00000000" w:rsidRDefault="00000000" w:rsidRPr="00000000" w14:paraId="0000006D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Velocidad y rendimiento: El procesamiento en tiempo real fue satisfactorio. La cámara pudo capturar y procesar los cuadros sin retardos evidentes, lo que permite un seguimiento fluido.</w:t>
      </w:r>
    </w:p>
    <w:p w:rsidR="00000000" w:rsidDel="00000000" w:rsidP="00000000" w:rsidRDefault="00000000" w:rsidRPr="00000000" w14:paraId="0000006F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algoritmo es capaz de diferenciar y clasificar colores en tiempo real, mostrando tanto el recuadro de detección como el nombre del color sobre la figura.</w:t>
      </w:r>
    </w:p>
    <w:p w:rsidR="00000000" w:rsidDel="00000000" w:rsidP="00000000" w:rsidRDefault="00000000" w:rsidRPr="00000000" w14:paraId="00000071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elección de los rangos HSV es crítica: pequeños cambios en iluminación o en el tono del marcador requieren ajustes para mejorar la detección.</w:t>
      </w:r>
    </w:p>
    <w:p w:rsidR="00000000" w:rsidDel="00000000" w:rsidP="00000000" w:rsidRDefault="00000000" w:rsidRPr="00000000" w14:paraId="00000073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técnica es efectiva para colores bien diferenciados (azul, verde), pero puede ser menos precisa en colores cercanos en el espectro, como rojo y rosado.</w:t>
      </w:r>
    </w:p>
    <w:p w:rsidR="00000000" w:rsidDel="00000000" w:rsidP="00000000" w:rsidRDefault="00000000" w:rsidRPr="00000000" w14:paraId="00000075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ejercicio muestra cómo la visión por computador puede aplicarse a sistemas de reconocimiento de objetos simples, y sienta las bases para aplicaciones más complejas como reconocimiento de múltiples objetos, clasificación avanzada o seguimiento de movimiento.</w:t>
      </w:r>
    </w:p>
    <w:p w:rsidR="00000000" w:rsidDel="00000000" w:rsidP="00000000" w:rsidRDefault="00000000" w:rsidRPr="00000000" w14:paraId="00000077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lineRule="auto"/>
        <w:ind w:left="28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Reto 5:  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ruido sal y pimienta afecta significativamente la calidad visual de la imagen.</w:t>
      </w:r>
    </w:p>
    <w:p w:rsidR="00000000" w:rsidDel="00000000" w:rsidP="00000000" w:rsidRDefault="00000000" w:rsidRPr="00000000" w14:paraId="0000007A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filtros manuales permiten comprender el efecto de cada operación sobre los píxeles.</w:t>
      </w:r>
    </w:p>
    <w:p w:rsidR="00000000" w:rsidDel="00000000" w:rsidP="00000000" w:rsidRDefault="00000000" w:rsidRPr="00000000" w14:paraId="0000007C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mediana es más eficiente para eliminar este tipo de ruido sin perder detalles.</w:t>
      </w:r>
    </w:p>
    <w:p w:rsidR="00000000" w:rsidDel="00000000" w:rsidP="00000000" w:rsidRDefault="00000000" w:rsidRPr="00000000" w14:paraId="0000007E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función cv2.medianBlur de OpenCV es confiable y reproduce los mismos resultados que la implementación manual.</w:t>
      </w:r>
    </w:p>
    <w:p w:rsidR="00000000" w:rsidDel="00000000" w:rsidP="00000000" w:rsidRDefault="00000000" w:rsidRPr="00000000" w14:paraId="00000080">
      <w:pPr>
        <w:spacing w:after="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ejercicio demuestra la importancia de seleccionar el filtro adecuado según el tipo de ruido presente en la imagen.</w:t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7" w:top="1417" w:left="1701" w:right="1701" w:header="708" w:footer="708"/>
      <w:cols w:equalWidth="0" w:num="2">
        <w:col w:space="282" w:w="4110.999999999999"/>
        <w:col w:space="0" w:w="4110.99999999999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8720.0" w:type="dxa"/>
      <w:jc w:val="left"/>
      <w:tblInd w:w="-115.0" w:type="dxa"/>
      <w:tblBorders>
        <w:top w:color="808080" w:space="0" w:sz="18" w:val="single"/>
        <w:insideV w:color="808080" w:space="0" w:sz="18" w:val="single"/>
      </w:tblBorders>
      <w:tblLayout w:type="fixed"/>
      <w:tblLook w:val="0400"/>
    </w:tblPr>
    <w:tblGrid>
      <w:gridCol w:w="907"/>
      <w:gridCol w:w="7813"/>
      <w:tblGridChange w:id="0">
        <w:tblGrid>
          <w:gridCol w:w="907"/>
          <w:gridCol w:w="781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4f81bd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14400" cy="762000"/>
                <wp:effectExtent b="0" l="0" r="0" t="0"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2915674" cy="624984"/>
          <wp:effectExtent b="0" l="0" r="0" t="0"/>
          <wp:docPr descr="C:\Users\mealvarado\Pictures\logo_poli_frase2.gif" id="12" name="image2.gif"/>
          <a:graphic>
            <a:graphicData uri="http://schemas.openxmlformats.org/drawingml/2006/picture">
              <pic:pic>
                <pic:nvPicPr>
                  <pic:cNvPr descr="C:\Users\mealvarado\Pictures\logo_poli_frase2.gif" id="0" name="image2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5674" cy="6249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4"/>
      <w:numFmt w:val="bullet"/>
      <w:lvlText w:val="-"/>
      <w:lvlJc w:val="left"/>
      <w:pPr>
        <w:ind w:left="644" w:hanging="359.99999999999994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link w:val="Ttulo2Car"/>
    <w:uiPriority w:val="9"/>
    <w:qFormat w:val="1"/>
    <w:rsid w:val="005970BD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s-ES_tradnl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0511D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0511DB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nhideWhenUsed w:val="1"/>
    <w:rsid w:val="000511D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0511DB"/>
  </w:style>
  <w:style w:type="paragraph" w:styleId="Piedepgina">
    <w:name w:val="footer"/>
    <w:basedOn w:val="Normal"/>
    <w:link w:val="PiedepginaCar"/>
    <w:uiPriority w:val="99"/>
    <w:unhideWhenUsed w:val="1"/>
    <w:rsid w:val="000511DB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511DB"/>
  </w:style>
  <w:style w:type="paragraph" w:styleId="NormalWeb">
    <w:name w:val="Normal (Web)"/>
    <w:basedOn w:val="Normal"/>
    <w:uiPriority w:val="99"/>
    <w:semiHidden w:val="1"/>
    <w:unhideWhenUsed w:val="1"/>
    <w:rsid w:val="005970B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_tradnl"/>
    </w:rPr>
  </w:style>
  <w:style w:type="character" w:styleId="Textoennegrita">
    <w:name w:val="Strong"/>
    <w:basedOn w:val="Fuentedeprrafopredeter"/>
    <w:uiPriority w:val="22"/>
    <w:qFormat w:val="1"/>
    <w:rsid w:val="005970BD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5970BD"/>
    <w:rPr>
      <w:i w:val="1"/>
      <w:iCs w:val="1"/>
    </w:rPr>
  </w:style>
  <w:style w:type="character" w:styleId="Ttulo2Car" w:customStyle="1">
    <w:name w:val="Título 2 Car"/>
    <w:basedOn w:val="Fuentedeprrafopredeter"/>
    <w:link w:val="Ttulo2"/>
    <w:uiPriority w:val="9"/>
    <w:rsid w:val="005970BD"/>
    <w:rPr>
      <w:rFonts w:ascii="Times New Roman" w:cs="Times New Roman" w:eastAsia="Times New Roman" w:hAnsi="Times New Roman"/>
      <w:b w:val="1"/>
      <w:bCs w:val="1"/>
      <w:sz w:val="36"/>
      <w:szCs w:val="36"/>
      <w:lang w:eastAsia="es-ES_tradnl"/>
    </w:rPr>
  </w:style>
  <w:style w:type="paragraph" w:styleId="Prrafodelista">
    <w:name w:val="List Paragraph"/>
    <w:basedOn w:val="Normal"/>
    <w:uiPriority w:val="34"/>
    <w:qFormat w:val="1"/>
    <w:rsid w:val="009503D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2.png"/><Relationship Id="rId22" Type="http://schemas.openxmlformats.org/officeDocument/2006/relationships/image" Target="media/image15.jpg"/><Relationship Id="rId10" Type="http://schemas.openxmlformats.org/officeDocument/2006/relationships/image" Target="media/image7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23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J2Lf0yvbwabIRRrr8KdKtKkqOQ==">CgMxLjA4AHIhMVR6S2RZb2M1Mk1ablIwdmpmMlAwdm5FNjZGMTdzNWVV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2015-08-08T05:23:00Z</dcterms:created>
  <dc:creator>WinuE</dc:creator>
</cp:coreProperties>
</file>