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оценка программных средств с помощью метрик.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Цель: знакомство с ГОСТ 28.195-89 «Оценка качества программных средств. Общие положения»; определить способы получения информации о ПС; формирование информационно - правовых компетенции обучающихся.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Оценка качества программных средств является критически важным аспектом разработки и эксплуатации программного обеспечения. Целью оценки является определение соответствия программного продукта заданным требованиям, а также выявление областей, требующих улучшения.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Оценка качества опирается на формализацию характеристик качества и разработку методологии их измерения. Методы оценки качества программного обеспечения можно разделить на несколько категорий, в зависимости от используемых подходов и инструментов.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Одним из основных подходов является использование метрик качества. Метрики качества представляют собой количественные показатели, характеризующие различные аспекты программного обеспечения, такие как функциональность, надёжность, удобство использования, эффективность и сопровождаемость.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Задание №1: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Сравнение понятий «качество» в государственном и международном стандартах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ГОСТ 28.195-89 «Оценка качества программных средств. Общие положения»: Этот стандарт устанавливает общие положения по оценке качества программных средств, определяет номенклатуру и применимость показателей качества. Оценка качества понимается как совокупность операций, включающих выбор показателей качества оцениваемого ПС, определение значений этих показателей и сравнение их с базовыми значениями. Стандарт фокусируется на структурированном подходе к измерению и сопоставлению характеристик ПО с установленными ориентирами.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ГОСТ Р ИСО/МЭК 9126 «Информационная технология. Оценка программной продукции. Характеристика качества и руководства по их применению»: Этот стандарт дополняет ГОСТ 28.195-89, предоставляя требования по выбору метрик и их измерению для различных проектов ПС. Он предлагает согласованную терминологию для анализа качества ПС. Кроме того, он определяет схему выбора и спецификации требований к качеству ПС, а также для сопоставления возможностей различных программных продуктов, таких как функциональные возможности, надёжность, практичность и эффективность. Стандарт также охватывает классификацию атрибутов качества в иерархическую структуру характеристик и субхарактеристик.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Ключевое отличие: ГОСТ 28.195-89 более общий, задавая основу для оценки качества. ГОСТ Р ИСО/МЭК 9126 предоставляет более детализированную и всеобъемлющую структуру, предлагая структурированный подход к выбору метрик, определению требований и сравнению программных продуктов на основе различных характеристик качества. Стандарт ISO также учитывает внутренние, внешние метрики и метрики качества в использовании.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Задание №2: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Описание методов получения информации о ПС по ГОСТу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Согласно ГОСТ 28.195-89 методы определения показателей качества ПС и их источники информации представлены в таблице 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1 - Методы получения информации о ПС и их источники</w:t>
      </w:r>
    </w:p>
    <w:tbl>
      <w:tblPr>
        <w:tblW w:w="5000" w:type="pct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7"/>
        <w:gridCol w:w="1981"/>
        <w:gridCol w:w="5964"/>
      </w:tblGrid>
      <w:tr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  <w:t>Метод определения показателей качества ПС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  <w:t>Источник информации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8"/>
                <w:szCs w:val="28"/>
                <w:lang w:val="ru-RU" w:eastAsia="zh-CN"/>
              </w:rPr>
              <w:t>Примеры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Измерительный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Инструменталь-</w:t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ные средства.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Измерение объёма ПС (число строк исходного текста программ и число строк - комментариев), числа операторов и операндов, числа исполненных операторов, числа ветвей в программе, числа точек входа (выхода), времени выполнения ветви программы, времени реакции и другие показатели.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Регистрацион-</w:t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ный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Испытания или функционирование ПС.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Регистрация и подсчёт определённых событий, например, времени и числа сбоев и отказов, времени передачи управления другим модулям, времени начала и окончания работы.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Органолептиче-</w:t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ский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Анализ восприятия органов чувств (зрения, слуха).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Определение удобства применения, эффективности и тому подобное.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Расчётный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Теоретические и эмпирические зависимости, статистические данные.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Определение длительности и точности вычислений, времени реакции, необходимых ресурсов.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Экспертный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Группа экспертов-специалистов, компетентных в решении данной задачи.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Оценка наглядности, полноты и доступности программной документации, лёгкости освоения, структурности.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Социологичес-</w:t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кий метод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Специальные анкеты-вопросники.</w:t>
            </w:r>
          </w:p>
        </w:tc>
        <w:tc>
          <w:tcPr>
            <w:tcW w:w="2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lang w:val="ru-RU" w:eastAsia="zh-CN"/>
              </w:rPr>
              <w:t>Оценка удовлетворённости пользователей функциональностью ПС, удобством использования, соответствием ожиданиям, а также выявление потребностей и пожеланий пользователей для дальнейшего развития ПС.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Задание №3: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Выбор стандартов для оценки качества ПС и критерии надёжности ПС по ГОСТу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Для оценки качества программных средств (ПС) используются: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ГОСТ 28.195-89: устанавливает общие положения и методы оценки, включая измерительный, регистрационный, органолептический, расчётный, экспертный и социологический;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ГОСТ Р ИСО/МЭК 9126: дополняет ГОСТ 28.195-89, предоставляя детализированную структуру характеристик качества и требования к выбору метрик.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Опираясь на методы оценки по ГОСТ 28.195-89, можно выделить следующие критерии надёжности: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устойчивость к отказам, среднее время между отказами;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восстанавливаемость, среднее время восстановления;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безошибочность, количество ошибок на тысячу строк кода;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сохранность данных, вероятность потери данных при отказе;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правильность в граничных условиях.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Задание №4: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Методика оценки качественных показателей ПП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Методика оценки качественных показателей ПП представлена в таблице 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2 - Показатели</w:t>
      </w:r>
    </w:p>
    <w:tbl>
      <w:tblPr>
        <w:tblW w:w="5000" w:type="pct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2"/>
        <w:gridCol w:w="4503"/>
        <w:gridCol w:w="1215"/>
        <w:gridCol w:w="1852"/>
      </w:tblGrid>
      <w:tr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Показатель качества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Сущность показателя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Экспертная оценка (вес) wi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Оценка, установленная экспериментом ri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Функциональность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Степень, в которой ПС предоставляет требуемые функции.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0.25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0.8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Надёжность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Способность ПС выполнять свои требуемые функции при заданных условиях.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0.25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0.7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Удобство использования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Лёгкость, с которой пользователи могут научиться использовать ПС, готовить входные данные и интерпретировать выходные данные.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0.20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0.9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Эффективность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Отношение между уровнем производительности ПС и объёмом используемых ресурсов.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0.15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0.6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Сопровождаемость</w:t>
            </w:r>
          </w:p>
        </w:tc>
        <w:tc>
          <w:tcPr>
            <w:tcW w:w="2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Лёгкость, с которой ПС может быть модифицировано для исправления дефектов, улучшения производительности или адаптации к изменившейся среде.</w:t>
            </w:r>
          </w:p>
        </w:tc>
        <w:tc>
          <w:tcPr>
            <w:tcW w:w="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0.15</w:t>
            </w:r>
          </w:p>
        </w:tc>
        <w:tc>
          <w:tcPr>
            <w:tcW w:w="9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ru-RU" w:eastAsia="zh-CN"/>
              </w:rPr>
              <w:t>0.7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bookmarkStart w:id="0" w:name="_GoBack"/>
      <w:bookmarkEnd w:id="0"/>
    </w:p>
    <w:sectPr>
      <w:headerReference r:id="rId7" w:type="default"/>
      <w:footerReference r:id="rId8" w:type="default"/>
      <w:pgSz w:w="11906" w:h="16838"/>
      <w:pgMar w:top="850" w:right="567" w:bottom="1701" w:left="1417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>
                            <w:pPr>
                              <w:pStyle w:val="186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85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>
                      <w:pPr>
                        <w:pStyle w:val="186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185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0" t="0" r="26670" b="17145"/>
              <wp:wrapNone/>
              <wp:docPr id="10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6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17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8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9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0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1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2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23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4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1dU7V9oAAAAM&#10;AQAADwAAAAAAAAABACAAAAAiAAAAZHJzL2Rvd25yZXYueG1sUEsBAhQAFAAAAAgAh07iQKOSNmHj&#10;BQAA+zAAAA4AAAAAAAAAAQAgAAAAKQEAAGRycy9lMm9Eb2MueG1sUEsFBgAAAAAGAAYAWQEAAH4J&#10;AAAAAA==&#10;">
              <o:lock v:ext="edit" aspectratio="f"/>
              <v:group id="_x0000_s1026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32" type="#_x0000_t32" style="position:absolute;left:11595;top:293;height:16243;width:0;" filled="f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293;flip:x;height:16249;width:19;" filled="f" stroked="t" coordsize="21600,21600" o:gfxdata="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fTM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16528;height:0;width:10505;" filled="f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312;height:0;width:10505;" filled="f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6272;height:0;width:3685;" filled="f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5989;height:0;width:3685;" filled="f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19;top:15706;height:0;width:10488;" filled="f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818;top:15693;height:850;width:0;" filled="f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57;top:15694;height:850;width:0;" filled="f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53;top:15693;height:850;width:0;" filled="f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098;top:15693;height:850;width:0;" filled="f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402;top:15693;height:850;width:0;" filled="f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531;top:15693;height:850;width:0;" filled="f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40;top:15989;height:0;width:567;" filled="f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_x0000_s1026" o:spid="_x0000_s1026" o:spt="202" type="#_x0000_t202" style="position:absolute;left:1205;top:16260;height:276;width:32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2659;top:16710;height:262;width:489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/>
                  </w:txbxContent>
                </v:textbox>
              </v:shape>
              <v:shape id="_x0000_s1026" o:spid="_x0000_s1026" o:spt="202" type="#_x0000_t202" style="position:absolute;left:2182;top:16288;height:255;width:1220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3478;top:16281;height:262;width:775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339;top:16281;height:254;width:480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139;top:15731;height:257;width:484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015FE"/>
    <w:multiLevelType w:val="singleLevel"/>
    <w:tmpl w:val="621015F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36857EB"/>
    <w:rsid w:val="0D2E6581"/>
    <w:rsid w:val="131625E5"/>
    <w:rsid w:val="14980D9A"/>
    <w:rsid w:val="24275753"/>
    <w:rsid w:val="31622C17"/>
    <w:rsid w:val="3E786F19"/>
    <w:rsid w:val="40133B37"/>
    <w:rsid w:val="457E2D97"/>
    <w:rsid w:val="45A23276"/>
    <w:rsid w:val="4A0D0382"/>
    <w:rsid w:val="4A442EDC"/>
    <w:rsid w:val="4BDB7693"/>
    <w:rsid w:val="4E29688A"/>
    <w:rsid w:val="515F0543"/>
    <w:rsid w:val="5AAD5F11"/>
    <w:rsid w:val="5CF917F0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21"/>
    <w:qFormat/>
    <w:uiPriority w:val="99"/>
    <w:rPr>
      <w:sz w:val="18"/>
    </w:rPr>
  </w:style>
  <w:style w:type="character" w:customStyle="1" w:styleId="182">
    <w:name w:val="Endnote Text Char"/>
    <w:link w:val="19"/>
    <w:qFormat/>
    <w:uiPriority w:val="99"/>
    <w:rPr>
      <w:sz w:val="20"/>
    </w:rPr>
  </w:style>
  <w:style w:type="character" w:customStyle="1" w:styleId="183">
    <w:name w:val="Верхний колонтитул Знак"/>
    <w:basedOn w:val="11"/>
    <w:link w:val="23"/>
    <w:qFormat/>
    <w:uiPriority w:val="99"/>
  </w:style>
  <w:style w:type="character" w:customStyle="1" w:styleId="184">
    <w:name w:val="Нижний колонтитул Знак"/>
    <w:basedOn w:val="11"/>
    <w:link w:val="34"/>
    <w:qFormat/>
    <w:uiPriority w:val="99"/>
  </w:style>
  <w:style w:type="paragraph" w:customStyle="1" w:styleId="185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6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9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2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panov.em2105</cp:lastModifiedBy>
  <dcterms:modified xsi:type="dcterms:W3CDTF">2025-02-11T07:55:03Z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132FF30C507545DE9E6AA4756B9C0312</vt:lpwstr>
  </property>
</Properties>
</file>