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7.634</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24.82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5.655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13.32</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0.1071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0.1071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0.1071</m:t>
                  </m:r>
                </m:e>
              </m:rad>
            </m:e>
          </m:d>
          <m:r>
            <m:rPr>
              <m:sty m:val="p"/>
            </m:rPr>
            <w:rPr>
              <w:rFonts w:ascii="Cambria Math" w:hAnsi="Cambria Math"/>
            </w:rPr>
            <m:t xml:space="preserve">=</m:t>
          </m:r>
          <m:r>
            <m:rPr>
              <m:sty m:val="p"/>
            </m:rPr>
            <w:rPr>
              <w:rFonts w:ascii="Cambria Math" w:hAnsi="Cambria Math"/>
            </w:rPr>
            <m:t xml:space="preserve">0.9432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0.9432</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522.2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522.2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8.215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522.2</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234.3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234.3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1.323</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8.215</m:t>
          </m:r>
          <m:r>
            <m:rPr>
              <m:sty m:val="p"/>
            </m:rPr>
            <w:rPr>
              <w:rFonts w:ascii="Cambria Math" w:hAnsi="Cambria Math"/>
            </w:rPr>
            <m:t xml:space="preserve">·</m:t>
          </m:r>
          <m:r>
            <m:rPr>
              <m:sty m:val="p"/>
            </m:rPr>
            <w:rPr>
              <w:rFonts w:ascii="Cambria Math" w:hAnsi="Cambria Math"/>
            </w:rPr>
            <m:t xml:space="preserve">1.323</m:t>
          </m:r>
          <m:r>
            <m:rPr>
              <m:sty m:val="p"/>
            </m:rPr>
            <w:rPr>
              <w:rFonts w:ascii="Cambria Math" w:hAnsi="Cambria Math"/>
            </w:rPr>
            <m:t xml:space="preserve">=</m:t>
          </m:r>
          <m:r>
            <m:rPr>
              <m:sty m:val="p"/>
            </m:rPr>
            <w:rPr>
              <w:rFonts w:ascii="Cambria Math" w:hAnsi="Cambria Math"/>
            </w:rPr>
            <m:t xml:space="preserve">10.87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10.87</m:t>
          </m:r>
        </m:oMath>
      </m:oMathPara>
    </w:p>
    <w:p>
      <w:r>
        <w:rPr>
          <w:b/>
          <w:color w:val="B01E1E"/>
        </w:rPr>
        <w:t>✘ l/d too large - increase the depth</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25.7</w:t>
            </w:r>
          </w:p>
        </w:tc>
        <w:tc>
          <w:tcPr>
            <w:tcW w:type="dxa" w:w="1928"/>
          </w:tcPr>
          <w:p>
            <w:r/>
            <w:r>
              <w:rPr>
                <w:sz w:val="18"/>
              </w:rPr>
              <w:t>522.2</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12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pPr>
        <w:pStyle w:val="Heading3"/>
      </w:pPr>
      <w:r>
        <w:t>2.5 Basic load cases</w:t>
      </w:r>
    </w:p>
    <w:p>
      <w:r>
        <w:rPr>
          <w:b w:val="0"/>
          <w:i w:val="0"/>
        </w:rPr>
        <w:t>The variable actions are arranged in the most unfavourable way (EC2 5.1.3): every floor and every bay is analysed as a separate unit load case, which are then grouped into the characteristic basic load cases below. Superposition holds (linear elastic analysis).</w:t>
      </w:r>
    </w:p>
    <w:p>
      <w:pPr>
        <w:keepNext/>
      </w:pPr>
      <w:r>
        <w:rPr>
          <w:b/>
          <w:i w:val="0"/>
          <w:sz w:val="19"/>
        </w:rPr>
        <w:t>Table 14. Basic load cases of the frame (characteristic values)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Level</w:t>
            </w:r>
          </w:p>
        </w:tc>
        <w:tc>
          <w:tcPr>
            <w:tcW w:type="dxa" w:w="1928"/>
          </w:tcPr>
          <w:p>
            <w:r/>
            <w:r>
              <w:rPr>
                <w:b/>
                <w:sz w:val="18"/>
              </w:rPr>
              <w:t>Loaded bay</w:t>
            </w:r>
          </w:p>
        </w:tc>
        <w:tc>
          <w:tcPr>
            <w:tcW w:type="dxa" w:w="1928"/>
          </w:tcPr>
          <w:p>
            <w:r/>
            <w:r>
              <w:rPr>
                <w:b/>
                <w:sz w:val="18"/>
              </w:rPr>
              <w:t>Secondary beams / facade [kN]</w:t>
            </w:r>
          </w:p>
        </w:tc>
        <w:tc>
          <w:tcPr>
            <w:tcW w:type="dxa" w:w="1928"/>
          </w:tcPr>
          <w:p>
            <w:r/>
            <w:r>
              <w:rPr>
                <w:b/>
                <w:sz w:val="18"/>
              </w:rPr>
              <w:t>g on B15 [kN/m]</w:t>
            </w:r>
          </w:p>
        </w:tc>
      </w:tr>
      <w:tr>
        <w:tc>
          <w:tcPr>
            <w:tcW w:type="dxa" w:w="1928"/>
          </w:tcPr>
          <w:p>
            <w:r/>
            <w:r>
              <w:rPr>
                <w:sz w:val="18"/>
              </w:rPr>
              <w:t>G</w:t>
            </w:r>
          </w:p>
        </w:tc>
        <w:tc>
          <w:tcPr>
            <w:tcW w:type="dxa" w:w="1928"/>
          </w:tcPr>
          <w:p>
            <w:r/>
            <w:r>
              <w:rPr>
                <w:sz w:val="18"/>
              </w:rPr>
              <w:t>1 (+2.90)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2 (+6.00)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3 (+9.10)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4 (+12.20)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5 (+15.30) - roof</w:t>
            </w:r>
          </w:p>
        </w:tc>
        <w:tc>
          <w:tcPr>
            <w:tcW w:type="dxa" w:w="1928"/>
          </w:tcPr>
          <w:p>
            <w:r/>
            <w:r>
              <w:rPr>
                <w:sz w:val="18"/>
              </w:rPr>
              <w:t>both</w:t>
            </w:r>
          </w:p>
        </w:tc>
        <w:tc>
          <w:tcPr>
            <w:tcW w:type="dxa" w:w="1928"/>
          </w:tcPr>
          <w:p>
            <w:r/>
            <w:r>
              <w:rPr>
                <w:sz w:val="18"/>
              </w:rPr>
              <w:t>144.9 / 107.6</w:t>
            </w:r>
          </w:p>
        </w:tc>
        <w:tc>
          <w:tcPr>
            <w:tcW w:type="dxa" w:w="1928"/>
          </w:tcPr>
          <w:p>
            <w:r/>
            <w:r>
              <w:rPr>
                <w:sz w:val="18"/>
              </w:rPr>
              <w:t>4.465</w:t>
            </w:r>
          </w:p>
        </w:tc>
      </w:tr>
      <w:tr>
        <w:tc>
          <w:tcPr>
            <w:tcW w:type="dxa" w:w="1928"/>
          </w:tcPr>
          <w:p>
            <w:r/>
            <w:r>
              <w:rPr>
                <w:sz w:val="18"/>
              </w:rPr>
              <w:t>Q1</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r>
        <w:tc>
          <w:tcPr>
            <w:tcW w:type="dxa" w:w="1928"/>
          </w:tcPr>
          <w:p>
            <w:r/>
            <w:r>
              <w:rPr>
                <w:sz w:val="18"/>
              </w:rPr>
              <w:t>Q2</w:t>
            </w:r>
          </w:p>
        </w:tc>
        <w:tc>
          <w:tcPr>
            <w:tcW w:type="dxa" w:w="1928"/>
          </w:tcPr>
          <w:p>
            <w:r/>
            <w:r>
              <w:rPr>
                <w:sz w:val="18"/>
              </w:rPr>
              <w:t>1 (+2.90)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2 (+6.00)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3 (+9.10)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4 (+12.20)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5 (+15.30) - roof</w:t>
            </w:r>
          </w:p>
        </w:tc>
        <w:tc>
          <w:tcPr>
            <w:tcW w:type="dxa" w:w="1928"/>
          </w:tcPr>
          <w:p>
            <w:r/>
            <w:r>
              <w:rPr>
                <w:sz w:val="18"/>
              </w:rPr>
              <w:t>C-E</w:t>
            </w:r>
          </w:p>
        </w:tc>
        <w:tc>
          <w:tcPr>
            <w:tcW w:type="dxa" w:w="1928"/>
          </w:tcPr>
          <w:p>
            <w:r/>
            <w:r>
              <w:rPr>
                <w:sz w:val="18"/>
              </w:rPr>
              <w:t>19.82 / 9.909</w:t>
            </w:r>
          </w:p>
        </w:tc>
        <w:tc>
          <w:tcPr>
            <w:tcW w:type="dxa" w:w="1928"/>
          </w:tcPr>
          <w:p>
            <w:r/>
            <w:r>
              <w:rPr>
                <w:sz w:val="18"/>
              </w:rPr>
              <w:t>-</w:t>
            </w:r>
          </w:p>
        </w:tc>
      </w:tr>
    </w:tbl>
    <w:p/>
    <w:p>
      <w:pPr>
        <w:pStyle w:val="ListBullet"/>
      </w:pPr>
      <w:r>
        <w:t>Case G - permanent actions on all spans of all levels: reactions G_k,1 of the secondary beams, G_k,2 of the facade beams, self-weight of B15 and of the columns.</w:t>
      </w:r>
    </w:p>
    <w:p>
      <w:pPr>
        <w:pStyle w:val="ListBullet"/>
      </w:pPr>
      <w:r>
        <w:t>Case Q1 - variable actions, chequerboard I: level 1 bay A-C, level 2 bay C-E, level 3 bay A-C, level 4 bay C-E, level 5 bay A-C.</w:t>
      </w:r>
    </w:p>
    <w:p>
      <w:pPr>
        <w:pStyle w:val="ListBullet"/>
      </w:pPr>
      <w:r>
        <w:t>Case Q2 - variable actions, chequerboard II (the complementary arrangement): level 1 bay C-E, level 2 bay A-C, level 3 bay C-E, level 4 bay A-C, level 5 bay C-E.</w:t>
      </w:r>
    </w:p>
    <w:p>
      <w:r>
        <w:rPr>
          <w:b w:val="0"/>
          <w:i/>
        </w:rPr>
        <w:t>The secondary beam on axis C (above C7) carries the variable load of both bays; half of it is assigned to each bay. Q1 + Q2 = variable actions on all spans.</w:t>
      </w:r>
    </w:p>
    <w:p>
      <w:pPr>
        <w:pStyle w:val="Heading3"/>
      </w:pPr>
      <w:r>
        <w:t>2.6 Design combinations (ULS, EC0 6.10)</w:t>
      </w:r>
    </w:p>
    <w:p>
      <w:pPr>
        <w:keepNext/>
      </w:pPr>
      <w:r>
        <w:rPr>
          <w:b/>
          <w:i w:val="0"/>
          <w:sz w:val="19"/>
        </w:rPr>
        <w:t>Table 15. Design combinations of the frame</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Combination</w:t>
            </w:r>
          </w:p>
        </w:tc>
        <w:tc>
          <w:tcPr>
            <w:tcW w:type="dxa" w:w="3213"/>
          </w:tcPr>
          <w:p>
            <w:r/>
            <w:r>
              <w:rPr>
                <w:b/>
                <w:sz w:val="18"/>
              </w:rPr>
              <w:t>Expression</w:t>
            </w:r>
          </w:p>
        </w:tc>
        <w:tc>
          <w:tcPr>
            <w:tcW w:type="dxa" w:w="3213"/>
          </w:tcPr>
          <w:p>
            <w:r/>
            <w:r>
              <w:rPr>
                <w:b/>
                <w:sz w:val="18"/>
              </w:rPr>
              <w:t>Governs</w:t>
            </w:r>
          </w:p>
        </w:tc>
      </w:tr>
      <w:tr>
        <w:tc>
          <w:tcPr>
            <w:tcW w:type="dxa" w:w="3213"/>
          </w:tcPr>
          <w:p>
            <w:r/>
            <w:r>
              <w:rPr>
                <w:sz w:val="18"/>
              </w:rPr>
              <w:t>LC1</w:t>
            </w:r>
          </w:p>
        </w:tc>
        <w:tc>
          <w:tcPr>
            <w:tcW w:type="dxa" w:w="3213"/>
          </w:tcPr>
          <w:p>
            <w:r/>
            <w:r>
              <w:rPr>
                <w:sz w:val="18"/>
              </w:rPr>
              <w:t>1.35·G + 1.5·(Q1 + Q2)</w:t>
            </w:r>
          </w:p>
        </w:tc>
        <w:tc>
          <w:tcPr>
            <w:tcW w:type="dxa" w:w="3213"/>
          </w:tcPr>
          <w:p>
            <w:r/>
            <w:r>
              <w:rPr>
                <w:sz w:val="18"/>
              </w:rPr>
              <w:t>support moments of B15, normal forces of the columns, shear</w:t>
            </w:r>
          </w:p>
        </w:tc>
      </w:tr>
      <w:tr>
        <w:tc>
          <w:tcPr>
            <w:tcW w:type="dxa" w:w="3213"/>
          </w:tcPr>
          <w:p>
            <w:r/>
            <w:r>
              <w:rPr>
                <w:sz w:val="18"/>
              </w:rPr>
              <w:t>LC2</w:t>
            </w:r>
          </w:p>
        </w:tc>
        <w:tc>
          <w:tcPr>
            <w:tcW w:type="dxa" w:w="3213"/>
          </w:tcPr>
          <w:p>
            <w:r/>
            <w:r>
              <w:rPr>
                <w:sz w:val="18"/>
              </w:rPr>
              <w:t>1.35·G + 1.5·Q1</w:t>
            </w:r>
          </w:p>
        </w:tc>
        <w:tc>
          <w:tcPr>
            <w:tcW w:type="dxa" w:w="3213"/>
          </w:tcPr>
          <w:p>
            <w:r/>
            <w:r>
              <w:rPr>
                <w:sz w:val="18"/>
              </w:rPr>
              <w:t>span moments of the loaded bays, column moments (chequerboard I)</w:t>
            </w:r>
          </w:p>
        </w:tc>
      </w:tr>
      <w:tr>
        <w:tc>
          <w:tcPr>
            <w:tcW w:type="dxa" w:w="3213"/>
          </w:tcPr>
          <w:p>
            <w:r/>
            <w:r>
              <w:rPr>
                <w:sz w:val="18"/>
              </w:rPr>
              <w:t>LC3</w:t>
            </w:r>
          </w:p>
        </w:tc>
        <w:tc>
          <w:tcPr>
            <w:tcW w:type="dxa" w:w="3213"/>
          </w:tcPr>
          <w:p>
            <w:r/>
            <w:r>
              <w:rPr>
                <w:sz w:val="18"/>
              </w:rPr>
              <w:t>1.35·G + 1.5·Q2</w:t>
            </w:r>
          </w:p>
        </w:tc>
        <w:tc>
          <w:tcPr>
            <w:tcW w:type="dxa" w:w="3213"/>
          </w:tcPr>
          <w:p>
            <w:r/>
            <w:r>
              <w:rPr>
                <w:sz w:val="18"/>
              </w:rPr>
              <w:t>span moments of the loaded bays, column moments (chequerboard II)</w:t>
            </w:r>
          </w:p>
        </w:tc>
      </w:tr>
    </w:tbl>
    <w:p/>
    <w:p>
      <w:r>
        <w:rPr>
          <w:b w:val="0"/>
          <w:i w:val="0"/>
        </w:rPr>
        <w:t>The frame is analysed by the stiffness method (Euler-Bernoulli elements, E_cm, gross sections, T-section for the beams). The design values are the envelope of LC1-LC3.</w:t>
      </w:r>
    </w:p>
    <w:p>
      <w:pPr>
        <w:keepNext/>
        <w:jc w:val="center"/>
      </w:pPr>
      <w:r>
        <w:drawing>
          <wp:inline xmlns:a="http://schemas.openxmlformats.org/drawingml/2006/main" xmlns:pic="http://schemas.openxmlformats.org/drawingml/2006/picture">
            <wp:extent cx="5760000" cy="5984289"/>
            <wp:docPr id="16" name="Picture 16"/>
            <wp:cNvGraphicFramePr>
              <a:graphicFrameLocks noChangeAspect="1"/>
            </wp:cNvGraphicFramePr>
            <a:graphic>
              <a:graphicData uri="http://schemas.openxmlformats.org/drawingml/2006/picture">
                <pic:pic>
                  <pic:nvPicPr>
                    <pic:cNvPr id="0" name="016_X_case_G.png"/>
                    <pic:cNvPicPr/>
                  </pic:nvPicPr>
                  <pic:blipFill>
                    <a:blip r:embed="rId25"/>
                    <a:stretch>
                      <a:fillRect/>
                    </a:stretch>
                  </pic:blipFill>
                  <pic:spPr>
                    <a:xfrm>
                      <a:off x="0" y="0"/>
                      <a:ext cx="5760000" cy="5984289"/>
                    </a:xfrm>
                    <a:prstGeom prst="rect"/>
                  </pic:spPr>
                </pic:pic>
              </a:graphicData>
            </a:graphic>
          </wp:inline>
        </w:drawing>
      </w:r>
    </w:p>
    <w:p>
      <w:pPr>
        <w:jc w:val="center"/>
      </w:pPr>
      <w:r>
        <w:rPr>
          <w:b w:val="0"/>
          <w:i/>
          <w:sz w:val="18"/>
        </w:rPr>
        <w:t>Figure 16. Case G - permanent actions: loads and diagrams M, V, N (characteristic values)</w:t>
      </w:r>
    </w:p>
    <w:p>
      <w:pPr>
        <w:keepNext/>
        <w:jc w:val="center"/>
      </w:pPr>
      <w:r>
        <w:drawing>
          <wp:inline xmlns:a="http://schemas.openxmlformats.org/drawingml/2006/main" xmlns:pic="http://schemas.openxmlformats.org/drawingml/2006/picture">
            <wp:extent cx="5760000" cy="5878138"/>
            <wp:docPr id="17" name="Picture 17"/>
            <wp:cNvGraphicFramePr>
              <a:graphicFrameLocks noChangeAspect="1"/>
            </wp:cNvGraphicFramePr>
            <a:graphic>
              <a:graphicData uri="http://schemas.openxmlformats.org/drawingml/2006/picture">
                <pic:pic>
                  <pic:nvPicPr>
                    <pic:cNvPr id="0" name="017_X_case_Q1.png"/>
                    <pic:cNvPicPr/>
                  </pic:nvPicPr>
                  <pic:blipFill>
                    <a:blip r:embed="rId26"/>
                    <a:stretch>
                      <a:fillRect/>
                    </a:stretch>
                  </pic:blipFill>
                  <pic:spPr>
                    <a:xfrm>
                      <a:off x="0" y="0"/>
                      <a:ext cx="5760000" cy="5878138"/>
                    </a:xfrm>
                    <a:prstGeom prst="rect"/>
                  </pic:spPr>
                </pic:pic>
              </a:graphicData>
            </a:graphic>
          </wp:inline>
        </w:drawing>
      </w:r>
    </w:p>
    <w:p>
      <w:pPr>
        <w:jc w:val="center"/>
      </w:pPr>
      <w:r>
        <w:rPr>
          <w:b w:val="0"/>
          <w:i/>
          <w:sz w:val="18"/>
        </w:rPr>
        <w:t>Figure 17. Case Q1 - variable actions, chequerboard I: loads and diagrams M, V, N (characteristic values)</w:t>
      </w:r>
    </w:p>
    <w:p>
      <w:pPr>
        <w:keepNext/>
        <w:jc w:val="center"/>
      </w:pPr>
      <w:r>
        <w:drawing>
          <wp:inline xmlns:a="http://schemas.openxmlformats.org/drawingml/2006/main" xmlns:pic="http://schemas.openxmlformats.org/drawingml/2006/picture">
            <wp:extent cx="5760000" cy="5874881"/>
            <wp:docPr id="18" name="Picture 18"/>
            <wp:cNvGraphicFramePr>
              <a:graphicFrameLocks noChangeAspect="1"/>
            </wp:cNvGraphicFramePr>
            <a:graphic>
              <a:graphicData uri="http://schemas.openxmlformats.org/drawingml/2006/picture">
                <pic:pic>
                  <pic:nvPicPr>
                    <pic:cNvPr id="0" name="018_X_case_Q2.png"/>
                    <pic:cNvPicPr/>
                  </pic:nvPicPr>
                  <pic:blipFill>
                    <a:blip r:embed="rId27"/>
                    <a:stretch>
                      <a:fillRect/>
                    </a:stretch>
                  </pic:blipFill>
                  <pic:spPr>
                    <a:xfrm>
                      <a:off x="0" y="0"/>
                      <a:ext cx="5760000" cy="5874881"/>
                    </a:xfrm>
                    <a:prstGeom prst="rect"/>
                  </pic:spPr>
                </pic:pic>
              </a:graphicData>
            </a:graphic>
          </wp:inline>
        </w:drawing>
      </w:r>
    </w:p>
    <w:p>
      <w:pPr>
        <w:jc w:val="center"/>
      </w:pPr>
      <w:r>
        <w:rPr>
          <w:b w:val="0"/>
          <w:i/>
          <w:sz w:val="18"/>
        </w:rPr>
        <w:t>Figure 18. Case Q2 - variable actions, chequerboard II: loads and diagrams M, V, N (characteristic values)</w:t>
      </w:r>
    </w:p>
    <w:p>
      <w:r>
        <w:rPr>
          <w:b w:val="0"/>
          <w:i/>
        </w:rPr>
        <w:t>Column self-weight (case G): C1/C12 6 kN/m, C7 8 kN/m, applied as point loads at the top of every storey (not drawn). Red: secondary beams B5-B9, blue: facade beams, grey: self-weight of B15.</w:t>
      </w:r>
    </w:p>
    <w:p>
      <w:pPr>
        <w:keepNext/>
        <w:jc w:val="center"/>
      </w:pPr>
      <w:r>
        <w:drawing>
          <wp:inline xmlns:a="http://schemas.openxmlformats.org/drawingml/2006/main" xmlns:pic="http://schemas.openxmlformats.org/drawingml/2006/picture">
            <wp:extent cx="5760000" cy="5960742"/>
            <wp:docPr id="19" name="Picture 19"/>
            <wp:cNvGraphicFramePr>
              <a:graphicFrameLocks noChangeAspect="1"/>
            </wp:cNvGraphicFramePr>
            <a:graphic>
              <a:graphicData uri="http://schemas.openxmlformats.org/drawingml/2006/picture">
                <pic:pic>
                  <pic:nvPicPr>
                    <pic:cNvPr id="0" name="019_X_LC1.png"/>
                    <pic:cNvPicPr/>
                  </pic:nvPicPr>
                  <pic:blipFill>
                    <a:blip r:embed="rId28"/>
                    <a:stretch>
                      <a:fillRect/>
                    </a:stretch>
                  </pic:blipFill>
                  <pic:spPr>
                    <a:xfrm>
                      <a:off x="0" y="0"/>
                      <a:ext cx="5760000" cy="5960742"/>
                    </a:xfrm>
                    <a:prstGeom prst="rect"/>
                  </pic:spPr>
                </pic:pic>
              </a:graphicData>
            </a:graphic>
          </wp:inline>
        </w:drawing>
      </w:r>
    </w:p>
    <w:p>
      <w:pPr>
        <w:jc w:val="center"/>
      </w:pPr>
      <w:r>
        <w:rPr>
          <w:b w:val="0"/>
          <w:i/>
          <w:sz w:val="18"/>
        </w:rPr>
        <w:t>Figure 19. Design combination LC1 = 1.35·G + 1.5·(Q1 + Q2): design loads and diagrams M_Ed, V_Ed, N_Ed</w:t>
      </w:r>
    </w:p>
    <w:p>
      <w:pPr>
        <w:keepNext/>
        <w:jc w:val="center"/>
      </w:pPr>
      <w:r>
        <w:drawing>
          <wp:inline xmlns:a="http://schemas.openxmlformats.org/drawingml/2006/main" xmlns:pic="http://schemas.openxmlformats.org/drawingml/2006/picture">
            <wp:extent cx="5760000" cy="5950707"/>
            <wp:docPr id="20" name="Picture 20"/>
            <wp:cNvGraphicFramePr>
              <a:graphicFrameLocks noChangeAspect="1"/>
            </wp:cNvGraphicFramePr>
            <a:graphic>
              <a:graphicData uri="http://schemas.openxmlformats.org/drawingml/2006/picture">
                <pic:pic>
                  <pic:nvPicPr>
                    <pic:cNvPr id="0" name="020_X_LC2.png"/>
                    <pic:cNvPicPr/>
                  </pic:nvPicPr>
                  <pic:blipFill>
                    <a:blip r:embed="rId29"/>
                    <a:stretch>
                      <a:fillRect/>
                    </a:stretch>
                  </pic:blipFill>
                  <pic:spPr>
                    <a:xfrm>
                      <a:off x="0" y="0"/>
                      <a:ext cx="5760000" cy="5950707"/>
                    </a:xfrm>
                    <a:prstGeom prst="rect"/>
                  </pic:spPr>
                </pic:pic>
              </a:graphicData>
            </a:graphic>
          </wp:inline>
        </w:drawing>
      </w:r>
    </w:p>
    <w:p>
      <w:pPr>
        <w:jc w:val="center"/>
      </w:pPr>
      <w:r>
        <w:rPr>
          <w:b w:val="0"/>
          <w:i/>
          <w:sz w:val="18"/>
        </w:rPr>
        <w:t>Figure 20. Design combination LC2 = 1.35·G + 1.5·Q1: design loads and diagrams M_Ed, V_Ed, N_Ed</w:t>
      </w:r>
    </w:p>
    <w:p>
      <w:pPr>
        <w:keepNext/>
        <w:jc w:val="center"/>
      </w:pPr>
      <w:r>
        <w:drawing>
          <wp:inline xmlns:a="http://schemas.openxmlformats.org/drawingml/2006/main" xmlns:pic="http://schemas.openxmlformats.org/drawingml/2006/picture">
            <wp:extent cx="5760000" cy="5960742"/>
            <wp:docPr id="21" name="Picture 21"/>
            <wp:cNvGraphicFramePr>
              <a:graphicFrameLocks noChangeAspect="1"/>
            </wp:cNvGraphicFramePr>
            <a:graphic>
              <a:graphicData uri="http://schemas.openxmlformats.org/drawingml/2006/picture">
                <pic:pic>
                  <pic:nvPicPr>
                    <pic:cNvPr id="0" name="021_X_LC3.png"/>
                    <pic:cNvPicPr/>
                  </pic:nvPicPr>
                  <pic:blipFill>
                    <a:blip r:embed="rId30"/>
                    <a:stretch>
                      <a:fillRect/>
                    </a:stretch>
                  </pic:blipFill>
                  <pic:spPr>
                    <a:xfrm>
                      <a:off x="0" y="0"/>
                      <a:ext cx="5760000" cy="5960742"/>
                    </a:xfrm>
                    <a:prstGeom prst="rect"/>
                  </pic:spPr>
                </pic:pic>
              </a:graphicData>
            </a:graphic>
          </wp:inline>
        </w:drawing>
      </w:r>
    </w:p>
    <w:p>
      <w:pPr>
        <w:jc w:val="center"/>
      </w:pPr>
      <w:r>
        <w:rPr>
          <w:b w:val="0"/>
          <w:i/>
          <w:sz w:val="18"/>
        </w:rPr>
        <w:t>Figure 21. Design combination LC3 = 1.35·G + 1.5·Q2: design loads and diagrams M_Ed, V_Ed, N_Ed</w:t>
      </w:r>
    </w:p>
    <w:p>
      <w:pPr>
        <w:keepNext/>
        <w:jc w:val="center"/>
      </w:pPr>
      <w:r>
        <w:drawing>
          <wp:inline xmlns:a="http://schemas.openxmlformats.org/drawingml/2006/main" xmlns:pic="http://schemas.openxmlformats.org/drawingml/2006/picture">
            <wp:extent cx="4680000" cy="4894518"/>
            <wp:docPr id="22" name="Picture 22"/>
            <wp:cNvGraphicFramePr>
              <a:graphicFrameLocks noChangeAspect="1"/>
            </wp:cNvGraphicFramePr>
            <a:graphic>
              <a:graphicData uri="http://schemas.openxmlformats.org/drawingml/2006/picture">
                <pic:pic>
                  <pic:nvPicPr>
                    <pic:cNvPr id="0" name="022_X_M_env.png"/>
                    <pic:cNvPicPr/>
                  </pic:nvPicPr>
                  <pic:blipFill>
                    <a:blip r:embed="rId31"/>
                    <a:stretch>
                      <a:fillRect/>
                    </a:stretch>
                  </pic:blipFill>
                  <pic:spPr>
                    <a:xfrm>
                      <a:off x="0" y="0"/>
                      <a:ext cx="4680000" cy="4894518"/>
                    </a:xfrm>
                    <a:prstGeom prst="rect"/>
                  </pic:spPr>
                </pic:pic>
              </a:graphicData>
            </a:graphic>
          </wp:inline>
        </w:drawing>
      </w:r>
    </w:p>
    <w:p>
      <w:pPr>
        <w:jc w:val="center"/>
      </w:pPr>
      <w:r>
        <w:rPr>
          <w:b w:val="0"/>
          <w:i/>
          <w:sz w:val="18"/>
        </w:rPr>
        <w:t>Figure 22. Envelope of the design bending moments (LC1-LC3)</w:t>
      </w:r>
    </w:p>
    <w:p>
      <w:pPr>
        <w:keepNext/>
      </w:pPr>
      <w:r>
        <w:rPr>
          <w:b/>
          <w:i w:val="0"/>
          <w:sz w:val="19"/>
        </w:rPr>
        <w:t>Table 16. Frame beam B15 - characteristic values of the basic load cases [kNm, kN]</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Level</w:t>
            </w:r>
          </w:p>
        </w:tc>
        <w:tc>
          <w:tcPr>
            <w:tcW w:type="dxa" w:w="1377"/>
          </w:tcPr>
          <w:p>
            <w:r/>
            <w:r>
              <w:rPr>
                <w:b/>
                <w:sz w:val="18"/>
              </w:rPr>
              <w:t>max M A-C</w:t>
            </w:r>
          </w:p>
        </w:tc>
        <w:tc>
          <w:tcPr>
            <w:tcW w:type="dxa" w:w="1377"/>
          </w:tcPr>
          <w:p>
            <w:r/>
            <w:r>
              <w:rPr>
                <w:b/>
                <w:sz w:val="18"/>
              </w:rPr>
              <w:t>max M C-E</w:t>
            </w:r>
          </w:p>
        </w:tc>
        <w:tc>
          <w:tcPr>
            <w:tcW w:type="dxa" w:w="1377"/>
          </w:tcPr>
          <w:p>
            <w:r/>
            <w:r>
              <w:rPr>
                <w:b/>
                <w:sz w:val="18"/>
              </w:rPr>
              <w:t>M at C7</w:t>
            </w:r>
          </w:p>
        </w:tc>
        <w:tc>
          <w:tcPr>
            <w:tcW w:type="dxa" w:w="1377"/>
          </w:tcPr>
          <w:p>
            <w:r/>
            <w:r>
              <w:rPr>
                <w:b/>
                <w:sz w:val="18"/>
              </w:rPr>
              <w:t>M at C1</w:t>
            </w:r>
          </w:p>
        </w:tc>
        <w:tc>
          <w:tcPr>
            <w:tcW w:type="dxa" w:w="1377"/>
          </w:tcPr>
          <w:p>
            <w:r/>
            <w:r>
              <w:rPr>
                <w:b/>
                <w:sz w:val="18"/>
              </w:rPr>
              <w:t>max |V|</w:t>
            </w:r>
          </w:p>
        </w:tc>
      </w:tr>
      <w:tr>
        <w:tc>
          <w:tcPr>
            <w:tcW w:type="dxa" w:w="1377"/>
          </w:tcPr>
          <w:p>
            <w:r/>
            <w:r>
              <w:rPr>
                <w:sz w:val="18"/>
              </w:rPr>
              <w:t>G</w:t>
            </w:r>
          </w:p>
        </w:tc>
        <w:tc>
          <w:tcPr>
            <w:tcW w:type="dxa" w:w="1377"/>
          </w:tcPr>
          <w:p>
            <w:r/>
            <w:r>
              <w:rPr>
                <w:sz w:val="18"/>
              </w:rPr>
              <w:t>1 (+2.90)</w:t>
            </w:r>
          </w:p>
        </w:tc>
        <w:tc>
          <w:tcPr>
            <w:tcW w:type="dxa" w:w="1377"/>
          </w:tcPr>
          <w:p>
            <w:r/>
            <w:r>
              <w:rPr>
                <w:sz w:val="18"/>
              </w:rPr>
              <w:t>123.4</w:t>
            </w:r>
          </w:p>
        </w:tc>
        <w:tc>
          <w:tcPr>
            <w:tcW w:type="dxa" w:w="1377"/>
          </w:tcPr>
          <w:p>
            <w:r/>
            <w:r>
              <w:rPr>
                <w:sz w:val="18"/>
              </w:rPr>
              <w:t>123.4</w:t>
            </w:r>
          </w:p>
        </w:tc>
        <w:tc>
          <w:tcPr>
            <w:tcW w:type="dxa" w:w="1377"/>
          </w:tcPr>
          <w:p>
            <w:r/>
            <w:r>
              <w:rPr>
                <w:sz w:val="18"/>
              </w:rPr>
              <w:t>-227.7</w:t>
            </w:r>
          </w:p>
        </w:tc>
        <w:tc>
          <w:tcPr>
            <w:tcW w:type="dxa" w:w="1377"/>
          </w:tcPr>
          <w:p>
            <w:r/>
            <w:r>
              <w:rPr>
                <w:sz w:val="18"/>
              </w:rPr>
              <w:t>-148.3</w:t>
            </w:r>
          </w:p>
        </w:tc>
        <w:tc>
          <w:tcPr>
            <w:tcW w:type="dxa" w:w="1377"/>
          </w:tcPr>
          <w:p>
            <w:r/>
            <w:r>
              <w:rPr>
                <w:sz w:val="18"/>
              </w:rPr>
              <w:t>134.6</w:t>
            </w:r>
          </w:p>
        </w:tc>
      </w:tr>
      <w:tr>
        <w:tc>
          <w:tcPr>
            <w:tcW w:type="dxa" w:w="1377"/>
          </w:tcPr>
          <w:p>
            <w:r/>
            <w:r>
              <w:rPr>
                <w:sz w:val="18"/>
              </w:rPr>
              <w:t>G</w:t>
            </w:r>
          </w:p>
        </w:tc>
        <w:tc>
          <w:tcPr>
            <w:tcW w:type="dxa" w:w="1377"/>
          </w:tcPr>
          <w:p>
            <w:r/>
            <w:r>
              <w:rPr>
                <w:sz w:val="18"/>
              </w:rPr>
              <w:t>2 (+6.00)</w:t>
            </w:r>
          </w:p>
        </w:tc>
        <w:tc>
          <w:tcPr>
            <w:tcW w:type="dxa" w:w="1377"/>
          </w:tcPr>
          <w:p>
            <w:r/>
            <w:r>
              <w:rPr>
                <w:sz w:val="18"/>
              </w:rPr>
              <w:t>119.4</w:t>
            </w:r>
          </w:p>
        </w:tc>
        <w:tc>
          <w:tcPr>
            <w:tcW w:type="dxa" w:w="1377"/>
          </w:tcPr>
          <w:p>
            <w:r/>
            <w:r>
              <w:rPr>
                <w:sz w:val="18"/>
              </w:rPr>
              <w:t>119.4</w:t>
            </w:r>
          </w:p>
        </w:tc>
        <w:tc>
          <w:tcPr>
            <w:tcW w:type="dxa" w:w="1377"/>
          </w:tcPr>
          <w:p>
            <w:r/>
            <w:r>
              <w:rPr>
                <w:sz w:val="18"/>
              </w:rPr>
              <w:t>-223.5</w:t>
            </w:r>
          </w:p>
        </w:tc>
        <w:tc>
          <w:tcPr>
            <w:tcW w:type="dxa" w:w="1377"/>
          </w:tcPr>
          <w:p>
            <w:r/>
            <w:r>
              <w:rPr>
                <w:sz w:val="18"/>
              </w:rPr>
              <w:t>-156.3</w:t>
            </w:r>
          </w:p>
        </w:tc>
        <w:tc>
          <w:tcPr>
            <w:tcW w:type="dxa" w:w="1377"/>
          </w:tcPr>
          <w:p>
            <w:r/>
            <w:r>
              <w:rPr>
                <w:sz w:val="18"/>
              </w:rPr>
              <w:t>133</w:t>
            </w:r>
          </w:p>
        </w:tc>
      </w:tr>
      <w:tr>
        <w:tc>
          <w:tcPr>
            <w:tcW w:type="dxa" w:w="1377"/>
          </w:tcPr>
          <w:p>
            <w:r/>
            <w:r>
              <w:rPr>
                <w:sz w:val="18"/>
              </w:rPr>
              <w:t>G</w:t>
            </w:r>
          </w:p>
        </w:tc>
        <w:tc>
          <w:tcPr>
            <w:tcW w:type="dxa" w:w="1377"/>
          </w:tcPr>
          <w:p>
            <w:r/>
            <w:r>
              <w:rPr>
                <w:sz w:val="18"/>
              </w:rPr>
              <w:t>3 (+9.10)</w:t>
            </w:r>
          </w:p>
        </w:tc>
        <w:tc>
          <w:tcPr>
            <w:tcW w:type="dxa" w:w="1377"/>
          </w:tcPr>
          <w:p>
            <w:r/>
            <w:r>
              <w:rPr>
                <w:sz w:val="18"/>
              </w:rPr>
              <w:t>120.3</w:t>
            </w:r>
          </w:p>
        </w:tc>
        <w:tc>
          <w:tcPr>
            <w:tcW w:type="dxa" w:w="1377"/>
          </w:tcPr>
          <w:p>
            <w:r/>
            <w:r>
              <w:rPr>
                <w:sz w:val="18"/>
              </w:rPr>
              <w:t>120.3</w:t>
            </w:r>
          </w:p>
        </w:tc>
        <w:tc>
          <w:tcPr>
            <w:tcW w:type="dxa" w:w="1377"/>
          </w:tcPr>
          <w:p>
            <w:r/>
            <w:r>
              <w:rPr>
                <w:sz w:val="18"/>
              </w:rPr>
              <w:t>-223.6</w:t>
            </w:r>
          </w:p>
        </w:tc>
        <w:tc>
          <w:tcPr>
            <w:tcW w:type="dxa" w:w="1377"/>
          </w:tcPr>
          <w:p>
            <w:r/>
            <w:r>
              <w:rPr>
                <w:sz w:val="18"/>
              </w:rPr>
              <w:t>-154.9</w:t>
            </w:r>
          </w:p>
        </w:tc>
        <w:tc>
          <w:tcPr>
            <w:tcW w:type="dxa" w:w="1377"/>
          </w:tcPr>
          <w:p>
            <w:r/>
            <w:r>
              <w:rPr>
                <w:sz w:val="18"/>
              </w:rPr>
              <w:t>133.2</w:t>
            </w:r>
          </w:p>
        </w:tc>
      </w:tr>
      <w:tr>
        <w:tc>
          <w:tcPr>
            <w:tcW w:type="dxa" w:w="1377"/>
          </w:tcPr>
          <w:p>
            <w:r/>
            <w:r>
              <w:rPr>
                <w:sz w:val="18"/>
              </w:rPr>
              <w:t>G</w:t>
            </w:r>
          </w:p>
        </w:tc>
        <w:tc>
          <w:tcPr>
            <w:tcW w:type="dxa" w:w="1377"/>
          </w:tcPr>
          <w:p>
            <w:r/>
            <w:r>
              <w:rPr>
                <w:sz w:val="18"/>
              </w:rPr>
              <w:t>4 (+12.20)</w:t>
            </w:r>
          </w:p>
        </w:tc>
        <w:tc>
          <w:tcPr>
            <w:tcW w:type="dxa" w:w="1377"/>
          </w:tcPr>
          <w:p>
            <w:r/>
            <w:r>
              <w:rPr>
                <w:sz w:val="18"/>
              </w:rPr>
              <w:t>113.4</w:t>
            </w:r>
          </w:p>
        </w:tc>
        <w:tc>
          <w:tcPr>
            <w:tcW w:type="dxa" w:w="1377"/>
          </w:tcPr>
          <w:p>
            <w:r/>
            <w:r>
              <w:rPr>
                <w:sz w:val="18"/>
              </w:rPr>
              <w:t>113.4</w:t>
            </w:r>
          </w:p>
        </w:tc>
        <w:tc>
          <w:tcPr>
            <w:tcW w:type="dxa" w:w="1377"/>
          </w:tcPr>
          <w:p>
            <w:r/>
            <w:r>
              <w:rPr>
                <w:sz w:val="18"/>
              </w:rPr>
              <w:t>-215.4</w:t>
            </w:r>
          </w:p>
        </w:tc>
        <w:tc>
          <w:tcPr>
            <w:tcW w:type="dxa" w:w="1377"/>
          </w:tcPr>
          <w:p>
            <w:r/>
            <w:r>
              <w:rPr>
                <w:sz w:val="18"/>
              </w:rPr>
              <w:t>-169.3</w:t>
            </w:r>
          </w:p>
        </w:tc>
        <w:tc>
          <w:tcPr>
            <w:tcW w:type="dxa" w:w="1377"/>
          </w:tcPr>
          <w:p>
            <w:r/>
            <w:r>
              <w:rPr>
                <w:sz w:val="18"/>
              </w:rPr>
              <w:t>130.2</w:t>
            </w:r>
          </w:p>
        </w:tc>
      </w:tr>
      <w:tr>
        <w:tc>
          <w:tcPr>
            <w:tcW w:type="dxa" w:w="1377"/>
          </w:tcPr>
          <w:p>
            <w:r/>
            <w:r>
              <w:rPr>
                <w:sz w:val="18"/>
              </w:rPr>
              <w:t>G</w:t>
            </w:r>
          </w:p>
        </w:tc>
        <w:tc>
          <w:tcPr>
            <w:tcW w:type="dxa" w:w="1377"/>
          </w:tcPr>
          <w:p>
            <w:r/>
            <w:r>
              <w:rPr>
                <w:sz w:val="18"/>
              </w:rPr>
              <w:t>5 (+15.30) - roof</w:t>
            </w:r>
          </w:p>
        </w:tc>
        <w:tc>
          <w:tcPr>
            <w:tcW w:type="dxa" w:w="1377"/>
          </w:tcPr>
          <w:p>
            <w:r/>
            <w:r>
              <w:rPr>
                <w:sz w:val="18"/>
              </w:rPr>
              <w:t>187.2</w:t>
            </w:r>
          </w:p>
        </w:tc>
        <w:tc>
          <w:tcPr>
            <w:tcW w:type="dxa" w:w="1377"/>
          </w:tcPr>
          <w:p>
            <w:r/>
            <w:r>
              <w:rPr>
                <w:sz w:val="18"/>
              </w:rPr>
              <w:t>187.2</w:t>
            </w:r>
          </w:p>
        </w:tc>
        <w:tc>
          <w:tcPr>
            <w:tcW w:type="dxa" w:w="1377"/>
          </w:tcPr>
          <w:p>
            <w:r/>
            <w:r>
              <w:rPr>
                <w:sz w:val="18"/>
              </w:rPr>
              <w:t>-318.8</w:t>
            </w:r>
          </w:p>
        </w:tc>
        <w:tc>
          <w:tcPr>
            <w:tcW w:type="dxa" w:w="1377"/>
          </w:tcPr>
          <w:p>
            <w:r/>
            <w:r>
              <w:rPr>
                <w:sz w:val="18"/>
              </w:rPr>
              <w:t>-149.1</w:t>
            </w:r>
          </w:p>
        </w:tc>
        <w:tc>
          <w:tcPr>
            <w:tcW w:type="dxa" w:w="1377"/>
          </w:tcPr>
          <w:p>
            <w:r/>
            <w:r>
              <w:rPr>
                <w:sz w:val="18"/>
              </w:rPr>
              <w:t>184.2</w:t>
            </w:r>
          </w:p>
        </w:tc>
      </w:tr>
      <w:tr>
        <w:tc>
          <w:tcPr>
            <w:tcW w:type="dxa" w:w="1377"/>
          </w:tcPr>
          <w:p>
            <w:r/>
            <w:r>
              <w:rPr>
                <w:sz w:val="18"/>
              </w:rPr>
              <w:t>Q1</w:t>
            </w:r>
          </w:p>
        </w:tc>
        <w:tc>
          <w:tcPr>
            <w:tcW w:type="dxa" w:w="1377"/>
          </w:tcPr>
          <w:p>
            <w:r/>
            <w:r>
              <w:rPr>
                <w:sz w:val="18"/>
              </w:rPr>
              <w:t>1 (+2.90)</w:t>
            </w:r>
          </w:p>
        </w:tc>
        <w:tc>
          <w:tcPr>
            <w:tcW w:type="dxa" w:w="1377"/>
          </w:tcPr>
          <w:p>
            <w:r/>
            <w:r>
              <w:rPr>
                <w:sz w:val="18"/>
              </w:rPr>
              <w:t>125.6</w:t>
            </w:r>
          </w:p>
        </w:tc>
        <w:tc>
          <w:tcPr>
            <w:tcW w:type="dxa" w:w="1377"/>
          </w:tcPr>
          <w:p>
            <w:r/>
            <w:r>
              <w:rPr>
                <w:sz w:val="18"/>
              </w:rPr>
              <w:t>-1.442</w:t>
            </w:r>
          </w:p>
        </w:tc>
        <w:tc>
          <w:tcPr>
            <w:tcW w:type="dxa" w:w="1377"/>
          </w:tcPr>
          <w:p>
            <w:r/>
            <w:r>
              <w:rPr>
                <w:sz w:val="18"/>
              </w:rPr>
              <w:t>-176.8</w:t>
            </w:r>
          </w:p>
        </w:tc>
        <w:tc>
          <w:tcPr>
            <w:tcW w:type="dxa" w:w="1377"/>
          </w:tcPr>
          <w:p>
            <w:r/>
            <w:r>
              <w:rPr>
                <w:sz w:val="18"/>
              </w:rPr>
              <w:t>-142.2</w:t>
            </w:r>
          </w:p>
        </w:tc>
        <w:tc>
          <w:tcPr>
            <w:tcW w:type="dxa" w:w="1377"/>
          </w:tcPr>
          <w:p>
            <w:r/>
            <w:r>
              <w:rPr>
                <w:sz w:val="18"/>
              </w:rPr>
              <w:t>115.6</w:t>
            </w:r>
          </w:p>
        </w:tc>
      </w:tr>
      <w:tr>
        <w:tc>
          <w:tcPr>
            <w:tcW w:type="dxa" w:w="1377"/>
          </w:tcPr>
          <w:p>
            <w:r/>
            <w:r>
              <w:rPr>
                <w:sz w:val="18"/>
              </w:rPr>
              <w:t>Q1</w:t>
            </w:r>
          </w:p>
        </w:tc>
        <w:tc>
          <w:tcPr>
            <w:tcW w:type="dxa" w:w="1377"/>
          </w:tcPr>
          <w:p>
            <w:r/>
            <w:r>
              <w:rPr>
                <w:sz w:val="18"/>
              </w:rPr>
              <w:t>2 (+6.00)</w:t>
            </w:r>
          </w:p>
        </w:tc>
        <w:tc>
          <w:tcPr>
            <w:tcW w:type="dxa" w:w="1377"/>
          </w:tcPr>
          <w:p>
            <w:r/>
            <w:r>
              <w:rPr>
                <w:sz w:val="18"/>
              </w:rPr>
              <w:t>-13.19</w:t>
            </w:r>
          </w:p>
        </w:tc>
        <w:tc>
          <w:tcPr>
            <w:tcW w:type="dxa" w:w="1377"/>
          </w:tcPr>
          <w:p>
            <w:r/>
            <w:r>
              <w:rPr>
                <w:sz w:val="18"/>
              </w:rPr>
              <w:t>128.6</w:t>
            </w:r>
          </w:p>
        </w:tc>
        <w:tc>
          <w:tcPr>
            <w:tcW w:type="dxa" w:w="1377"/>
          </w:tcPr>
          <w:p>
            <w:r/>
            <w:r>
              <w:rPr>
                <w:sz w:val="18"/>
              </w:rPr>
              <w:t>-167.9</w:t>
            </w:r>
          </w:p>
        </w:tc>
        <w:tc>
          <w:tcPr>
            <w:tcW w:type="dxa" w:w="1377"/>
          </w:tcPr>
          <w:p>
            <w:r/>
            <w:r>
              <w:rPr>
                <w:sz w:val="18"/>
              </w:rPr>
              <w:t>-13.19</w:t>
            </w:r>
          </w:p>
        </w:tc>
        <w:tc>
          <w:tcPr>
            <w:tcW w:type="dxa" w:w="1377"/>
          </w:tcPr>
          <w:p>
            <w:r/>
            <w:r>
              <w:rPr>
                <w:sz w:val="18"/>
              </w:rPr>
              <w:t>114.4</w:t>
            </w:r>
          </w:p>
        </w:tc>
      </w:tr>
      <w:tr>
        <w:tc>
          <w:tcPr>
            <w:tcW w:type="dxa" w:w="1377"/>
          </w:tcPr>
          <w:p>
            <w:r/>
            <w:r>
              <w:rPr>
                <w:sz w:val="18"/>
              </w:rPr>
              <w:t>Q1</w:t>
            </w:r>
          </w:p>
        </w:tc>
        <w:tc>
          <w:tcPr>
            <w:tcW w:type="dxa" w:w="1377"/>
          </w:tcPr>
          <w:p>
            <w:r/>
            <w:r>
              <w:rPr>
                <w:sz w:val="18"/>
              </w:rPr>
              <w:t>3 (+9.10)</w:t>
            </w:r>
          </w:p>
        </w:tc>
        <w:tc>
          <w:tcPr>
            <w:tcW w:type="dxa" w:w="1377"/>
          </w:tcPr>
          <w:p>
            <w:r/>
            <w:r>
              <w:rPr>
                <w:sz w:val="18"/>
              </w:rPr>
              <w:t>128.7</w:t>
            </w:r>
          </w:p>
        </w:tc>
        <w:tc>
          <w:tcPr>
            <w:tcW w:type="dxa" w:w="1377"/>
          </w:tcPr>
          <w:p>
            <w:r/>
            <w:r>
              <w:rPr>
                <w:sz w:val="18"/>
              </w:rPr>
              <w:t>-15.47</w:t>
            </w:r>
          </w:p>
        </w:tc>
        <w:tc>
          <w:tcPr>
            <w:tcW w:type="dxa" w:w="1377"/>
          </w:tcPr>
          <w:p>
            <w:r/>
            <w:r>
              <w:rPr>
                <w:sz w:val="18"/>
              </w:rPr>
              <w:t>-165.6</w:t>
            </w:r>
          </w:p>
        </w:tc>
        <w:tc>
          <w:tcPr>
            <w:tcW w:type="dxa" w:w="1377"/>
          </w:tcPr>
          <w:p>
            <w:r/>
            <w:r>
              <w:rPr>
                <w:sz w:val="18"/>
              </w:rPr>
              <w:t>-143.1</w:t>
            </w:r>
          </w:p>
        </w:tc>
        <w:tc>
          <w:tcPr>
            <w:tcW w:type="dxa" w:w="1377"/>
          </w:tcPr>
          <w:p>
            <w:r/>
            <w:r>
              <w:rPr>
                <w:sz w:val="18"/>
              </w:rPr>
              <w:t>114</w:t>
            </w:r>
          </w:p>
        </w:tc>
      </w:tr>
      <w:tr>
        <w:tc>
          <w:tcPr>
            <w:tcW w:type="dxa" w:w="1377"/>
          </w:tcPr>
          <w:p>
            <w:r/>
            <w:r>
              <w:rPr>
                <w:sz w:val="18"/>
              </w:rPr>
              <w:t>Q1</w:t>
            </w:r>
          </w:p>
        </w:tc>
        <w:tc>
          <w:tcPr>
            <w:tcW w:type="dxa" w:w="1377"/>
          </w:tcPr>
          <w:p>
            <w:r/>
            <w:r>
              <w:rPr>
                <w:sz w:val="18"/>
              </w:rPr>
              <w:t>4 (+12.20)</w:t>
            </w:r>
          </w:p>
        </w:tc>
        <w:tc>
          <w:tcPr>
            <w:tcW w:type="dxa" w:w="1377"/>
          </w:tcPr>
          <w:p>
            <w:r/>
            <w:r>
              <w:rPr>
                <w:sz w:val="18"/>
              </w:rPr>
              <w:t>-9.822</w:t>
            </w:r>
          </w:p>
        </w:tc>
        <w:tc>
          <w:tcPr>
            <w:tcW w:type="dxa" w:w="1377"/>
          </w:tcPr>
          <w:p>
            <w:r/>
            <w:r>
              <w:rPr>
                <w:sz w:val="18"/>
              </w:rPr>
              <w:t>128.1</w:t>
            </w:r>
          </w:p>
        </w:tc>
        <w:tc>
          <w:tcPr>
            <w:tcW w:type="dxa" w:w="1377"/>
          </w:tcPr>
          <w:p>
            <w:r/>
            <w:r>
              <w:rPr>
                <w:sz w:val="18"/>
              </w:rPr>
              <w:t>-168.5</w:t>
            </w:r>
          </w:p>
        </w:tc>
        <w:tc>
          <w:tcPr>
            <w:tcW w:type="dxa" w:w="1377"/>
          </w:tcPr>
          <w:p>
            <w:r/>
            <w:r>
              <w:rPr>
                <w:sz w:val="18"/>
              </w:rPr>
              <w:t>-9.822</w:t>
            </w:r>
          </w:p>
        </w:tc>
        <w:tc>
          <w:tcPr>
            <w:tcW w:type="dxa" w:w="1377"/>
          </w:tcPr>
          <w:p>
            <w:r/>
            <w:r>
              <w:rPr>
                <w:sz w:val="18"/>
              </w:rPr>
              <w:t>114.4</w:t>
            </w:r>
          </w:p>
        </w:tc>
      </w:tr>
      <w:tr>
        <w:tc>
          <w:tcPr>
            <w:tcW w:type="dxa" w:w="1377"/>
          </w:tcPr>
          <w:p>
            <w:r/>
            <w:r>
              <w:rPr>
                <w:sz w:val="18"/>
              </w:rPr>
              <w:t>Q1</w:t>
            </w:r>
          </w:p>
        </w:tc>
        <w:tc>
          <w:tcPr>
            <w:tcW w:type="dxa" w:w="1377"/>
          </w:tcPr>
          <w:p>
            <w:r/>
            <w:r>
              <w:rPr>
                <w:sz w:val="18"/>
              </w:rPr>
              <w:t>5 (+15.30) - roof</w:t>
            </w:r>
          </w:p>
        </w:tc>
        <w:tc>
          <w:tcPr>
            <w:tcW w:type="dxa" w:w="1377"/>
          </w:tcPr>
          <w:p>
            <w:r/>
            <w:r>
              <w:rPr>
                <w:sz w:val="18"/>
              </w:rPr>
              <w:t>32.64</w:t>
            </w:r>
          </w:p>
        </w:tc>
        <w:tc>
          <w:tcPr>
            <w:tcW w:type="dxa" w:w="1377"/>
          </w:tcPr>
          <w:p>
            <w:r/>
            <w:r>
              <w:rPr>
                <w:sz w:val="18"/>
              </w:rPr>
              <w:t>-4.882</w:t>
            </w:r>
          </w:p>
        </w:tc>
        <w:tc>
          <w:tcPr>
            <w:tcW w:type="dxa" w:w="1377"/>
          </w:tcPr>
          <w:p>
            <w:r/>
            <w:r>
              <w:rPr>
                <w:sz w:val="18"/>
              </w:rPr>
              <w:t>-14.02</w:t>
            </w:r>
          </w:p>
        </w:tc>
        <w:tc>
          <w:tcPr>
            <w:tcW w:type="dxa" w:w="1377"/>
          </w:tcPr>
          <w:p>
            <w:r/>
            <w:r>
              <w:rPr>
                <w:sz w:val="18"/>
              </w:rPr>
              <w:t>-23.67</w:t>
            </w:r>
          </w:p>
        </w:tc>
        <w:tc>
          <w:tcPr>
            <w:tcW w:type="dxa" w:w="1377"/>
          </w:tcPr>
          <w:p>
            <w:r/>
            <w:r>
              <w:rPr>
                <w:sz w:val="18"/>
              </w:rPr>
              <w:t>21.1</w:t>
            </w:r>
          </w:p>
        </w:tc>
      </w:tr>
      <w:tr>
        <w:tc>
          <w:tcPr>
            <w:tcW w:type="dxa" w:w="1377"/>
          </w:tcPr>
          <w:p>
            <w:r/>
            <w:r>
              <w:rPr>
                <w:sz w:val="18"/>
              </w:rPr>
              <w:t>Q2</w:t>
            </w:r>
          </w:p>
        </w:tc>
        <w:tc>
          <w:tcPr>
            <w:tcW w:type="dxa" w:w="1377"/>
          </w:tcPr>
          <w:p>
            <w:r/>
            <w:r>
              <w:rPr>
                <w:sz w:val="18"/>
              </w:rPr>
              <w:t>1 (+2.90)</w:t>
            </w:r>
          </w:p>
        </w:tc>
        <w:tc>
          <w:tcPr>
            <w:tcW w:type="dxa" w:w="1377"/>
          </w:tcPr>
          <w:p>
            <w:r/>
            <w:r>
              <w:rPr>
                <w:sz w:val="18"/>
              </w:rPr>
              <w:t>-1.442</w:t>
            </w:r>
          </w:p>
        </w:tc>
        <w:tc>
          <w:tcPr>
            <w:tcW w:type="dxa" w:w="1377"/>
          </w:tcPr>
          <w:p>
            <w:r/>
            <w:r>
              <w:rPr>
                <w:sz w:val="18"/>
              </w:rPr>
              <w:t>125.6</w:t>
            </w:r>
          </w:p>
        </w:tc>
        <w:tc>
          <w:tcPr>
            <w:tcW w:type="dxa" w:w="1377"/>
          </w:tcPr>
          <w:p>
            <w:r/>
            <w:r>
              <w:rPr>
                <w:sz w:val="18"/>
              </w:rPr>
              <w:t>-176.8</w:t>
            </w:r>
          </w:p>
        </w:tc>
        <w:tc>
          <w:tcPr>
            <w:tcW w:type="dxa" w:w="1377"/>
          </w:tcPr>
          <w:p>
            <w:r/>
            <w:r>
              <w:rPr>
                <w:sz w:val="18"/>
              </w:rPr>
              <w:t>-1.442</w:t>
            </w:r>
          </w:p>
        </w:tc>
        <w:tc>
          <w:tcPr>
            <w:tcW w:type="dxa" w:w="1377"/>
          </w:tcPr>
          <w:p>
            <w:r/>
            <w:r>
              <w:rPr>
                <w:sz w:val="18"/>
              </w:rPr>
              <w:t>115.6</w:t>
            </w:r>
          </w:p>
        </w:tc>
      </w:tr>
      <w:tr>
        <w:tc>
          <w:tcPr>
            <w:tcW w:type="dxa" w:w="1377"/>
          </w:tcPr>
          <w:p>
            <w:r/>
            <w:r>
              <w:rPr>
                <w:sz w:val="18"/>
              </w:rPr>
              <w:t>Q2</w:t>
            </w:r>
          </w:p>
        </w:tc>
        <w:tc>
          <w:tcPr>
            <w:tcW w:type="dxa" w:w="1377"/>
          </w:tcPr>
          <w:p>
            <w:r/>
            <w:r>
              <w:rPr>
                <w:sz w:val="18"/>
              </w:rPr>
              <w:t>2 (+6.00)</w:t>
            </w:r>
          </w:p>
        </w:tc>
        <w:tc>
          <w:tcPr>
            <w:tcW w:type="dxa" w:w="1377"/>
          </w:tcPr>
          <w:p>
            <w:r/>
            <w:r>
              <w:rPr>
                <w:sz w:val="18"/>
              </w:rPr>
              <w:t>128.6</w:t>
            </w:r>
          </w:p>
        </w:tc>
        <w:tc>
          <w:tcPr>
            <w:tcW w:type="dxa" w:w="1377"/>
          </w:tcPr>
          <w:p>
            <w:r/>
            <w:r>
              <w:rPr>
                <w:sz w:val="18"/>
              </w:rPr>
              <w:t>-13.19</w:t>
            </w:r>
          </w:p>
        </w:tc>
        <w:tc>
          <w:tcPr>
            <w:tcW w:type="dxa" w:w="1377"/>
          </w:tcPr>
          <w:p>
            <w:r/>
            <w:r>
              <w:rPr>
                <w:sz w:val="18"/>
              </w:rPr>
              <w:t>-167.9</w:t>
            </w:r>
          </w:p>
        </w:tc>
        <w:tc>
          <w:tcPr>
            <w:tcW w:type="dxa" w:w="1377"/>
          </w:tcPr>
          <w:p>
            <w:r/>
            <w:r>
              <w:rPr>
                <w:sz w:val="18"/>
              </w:rPr>
              <w:t>-142</w:t>
            </w:r>
          </w:p>
        </w:tc>
        <w:tc>
          <w:tcPr>
            <w:tcW w:type="dxa" w:w="1377"/>
          </w:tcPr>
          <w:p>
            <w:r/>
            <w:r>
              <w:rPr>
                <w:sz w:val="18"/>
              </w:rPr>
              <w:t>114.4</w:t>
            </w:r>
          </w:p>
        </w:tc>
      </w:tr>
      <w:tr>
        <w:tc>
          <w:tcPr>
            <w:tcW w:type="dxa" w:w="1377"/>
          </w:tcPr>
          <w:p>
            <w:r/>
            <w:r>
              <w:rPr>
                <w:sz w:val="18"/>
              </w:rPr>
              <w:t>Q2</w:t>
            </w:r>
          </w:p>
        </w:tc>
        <w:tc>
          <w:tcPr>
            <w:tcW w:type="dxa" w:w="1377"/>
          </w:tcPr>
          <w:p>
            <w:r/>
            <w:r>
              <w:rPr>
                <w:sz w:val="18"/>
              </w:rPr>
              <w:t>3 (+9.10)</w:t>
            </w:r>
          </w:p>
        </w:tc>
        <w:tc>
          <w:tcPr>
            <w:tcW w:type="dxa" w:w="1377"/>
          </w:tcPr>
          <w:p>
            <w:r/>
            <w:r>
              <w:rPr>
                <w:sz w:val="18"/>
              </w:rPr>
              <w:t>-15.47</w:t>
            </w:r>
          </w:p>
        </w:tc>
        <w:tc>
          <w:tcPr>
            <w:tcW w:type="dxa" w:w="1377"/>
          </w:tcPr>
          <w:p>
            <w:r/>
            <w:r>
              <w:rPr>
                <w:sz w:val="18"/>
              </w:rPr>
              <w:t>128.7</w:t>
            </w:r>
          </w:p>
        </w:tc>
        <w:tc>
          <w:tcPr>
            <w:tcW w:type="dxa" w:w="1377"/>
          </w:tcPr>
          <w:p>
            <w:r/>
            <w:r>
              <w:rPr>
                <w:sz w:val="18"/>
              </w:rPr>
              <w:t>-165.6</w:t>
            </w:r>
          </w:p>
        </w:tc>
        <w:tc>
          <w:tcPr>
            <w:tcW w:type="dxa" w:w="1377"/>
          </w:tcPr>
          <w:p>
            <w:r/>
            <w:r>
              <w:rPr>
                <w:sz w:val="18"/>
              </w:rPr>
              <w:t>-15.47</w:t>
            </w:r>
          </w:p>
        </w:tc>
        <w:tc>
          <w:tcPr>
            <w:tcW w:type="dxa" w:w="1377"/>
          </w:tcPr>
          <w:p>
            <w:r/>
            <w:r>
              <w:rPr>
                <w:sz w:val="18"/>
              </w:rPr>
              <w:t>114</w:t>
            </w:r>
          </w:p>
        </w:tc>
      </w:tr>
      <w:tr>
        <w:tc>
          <w:tcPr>
            <w:tcW w:type="dxa" w:w="1377"/>
          </w:tcPr>
          <w:p>
            <w:r/>
            <w:r>
              <w:rPr>
                <w:sz w:val="18"/>
              </w:rPr>
              <w:t>Q2</w:t>
            </w:r>
          </w:p>
        </w:tc>
        <w:tc>
          <w:tcPr>
            <w:tcW w:type="dxa" w:w="1377"/>
          </w:tcPr>
          <w:p>
            <w:r/>
            <w:r>
              <w:rPr>
                <w:sz w:val="18"/>
              </w:rPr>
              <w:t>4 (+12.20)</w:t>
            </w:r>
          </w:p>
        </w:tc>
        <w:tc>
          <w:tcPr>
            <w:tcW w:type="dxa" w:w="1377"/>
          </w:tcPr>
          <w:p>
            <w:r/>
            <w:r>
              <w:rPr>
                <w:sz w:val="18"/>
              </w:rPr>
              <w:t>128.1</w:t>
            </w:r>
          </w:p>
        </w:tc>
        <w:tc>
          <w:tcPr>
            <w:tcW w:type="dxa" w:w="1377"/>
          </w:tcPr>
          <w:p>
            <w:r/>
            <w:r>
              <w:rPr>
                <w:sz w:val="18"/>
              </w:rPr>
              <w:t>-9.822</w:t>
            </w:r>
          </w:p>
        </w:tc>
        <w:tc>
          <w:tcPr>
            <w:tcW w:type="dxa" w:w="1377"/>
          </w:tcPr>
          <w:p>
            <w:r/>
            <w:r>
              <w:rPr>
                <w:sz w:val="18"/>
              </w:rPr>
              <w:t>-168.5</w:t>
            </w:r>
          </w:p>
        </w:tc>
        <w:tc>
          <w:tcPr>
            <w:tcW w:type="dxa" w:w="1377"/>
          </w:tcPr>
          <w:p>
            <w:r/>
            <w:r>
              <w:rPr>
                <w:sz w:val="18"/>
              </w:rPr>
              <w:t>-142.5</w:t>
            </w:r>
          </w:p>
        </w:tc>
        <w:tc>
          <w:tcPr>
            <w:tcW w:type="dxa" w:w="1377"/>
          </w:tcPr>
          <w:p>
            <w:r/>
            <w:r>
              <w:rPr>
                <w:sz w:val="18"/>
              </w:rPr>
              <w:t>114.4</w:t>
            </w:r>
          </w:p>
        </w:tc>
      </w:tr>
      <w:tr>
        <w:tc>
          <w:tcPr>
            <w:tcW w:type="dxa" w:w="1377"/>
          </w:tcPr>
          <w:p>
            <w:r/>
            <w:r>
              <w:rPr>
                <w:sz w:val="18"/>
              </w:rPr>
              <w:t>Q2</w:t>
            </w:r>
          </w:p>
        </w:tc>
        <w:tc>
          <w:tcPr>
            <w:tcW w:type="dxa" w:w="1377"/>
          </w:tcPr>
          <w:p>
            <w:r/>
            <w:r>
              <w:rPr>
                <w:sz w:val="18"/>
              </w:rPr>
              <w:t>5 (+15.30) - roof</w:t>
            </w:r>
          </w:p>
        </w:tc>
        <w:tc>
          <w:tcPr>
            <w:tcW w:type="dxa" w:w="1377"/>
          </w:tcPr>
          <w:p>
            <w:r/>
            <w:r>
              <w:rPr>
                <w:sz w:val="18"/>
              </w:rPr>
              <w:t>-4.882</w:t>
            </w:r>
          </w:p>
        </w:tc>
        <w:tc>
          <w:tcPr>
            <w:tcW w:type="dxa" w:w="1377"/>
          </w:tcPr>
          <w:p>
            <w:r/>
            <w:r>
              <w:rPr>
                <w:sz w:val="18"/>
              </w:rPr>
              <w:t>32.64</w:t>
            </w:r>
          </w:p>
        </w:tc>
        <w:tc>
          <w:tcPr>
            <w:tcW w:type="dxa" w:w="1377"/>
          </w:tcPr>
          <w:p>
            <w:r/>
            <w:r>
              <w:rPr>
                <w:sz w:val="18"/>
              </w:rPr>
              <w:t>-14.02</w:t>
            </w:r>
          </w:p>
        </w:tc>
        <w:tc>
          <w:tcPr>
            <w:tcW w:type="dxa" w:w="1377"/>
          </w:tcPr>
          <w:p>
            <w:r/>
            <w:r>
              <w:rPr>
                <w:sz w:val="18"/>
              </w:rPr>
              <w:t>-18.73</w:t>
            </w:r>
          </w:p>
        </w:tc>
        <w:tc>
          <w:tcPr>
            <w:tcW w:type="dxa" w:w="1377"/>
          </w:tcPr>
          <w:p>
            <w:r/>
            <w:r>
              <w:rPr>
                <w:sz w:val="18"/>
              </w:rPr>
              <w:t>21.1</w:t>
            </w:r>
          </w:p>
        </w:tc>
      </w:tr>
    </w:tbl>
    <w:p/>
    <w:p>
      <w:pPr>
        <w:keepNext/>
      </w:pPr>
      <w:r>
        <w:rPr>
          <w:b/>
          <w:i w:val="0"/>
          <w:sz w:val="19"/>
        </w:rPr>
        <w:t>Table 17.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LC2</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LC2</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LC2</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LC2</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-202.3</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-424.1</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-232.3</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-442.3</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-229.4</w:t>
            </w:r>
          </w:p>
        </w:tc>
        <w:tc>
          <w:tcPr>
            <w:tcW w:type="dxa" w:w="1606"/>
          </w:tcPr>
          <w:p>
            <w:r/>
            <w:r>
              <w:rPr>
                <w:sz w:val="18"/>
              </w:rPr>
              <w:t>276.5</w:t>
            </w:r>
          </w:p>
        </w:tc>
      </w:tr>
    </w:tbl>
    <w:p/>
    <w:p>
      <w:pPr>
        <w:keepNext/>
      </w:pPr>
      <w:r>
        <w:rPr>
          <w:b/>
          <w:i w:val="0"/>
          <w:sz w:val="19"/>
        </w:rPr>
        <w:t>Table 18. Column C7 - design forces</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Column</w:t>
            </w:r>
          </w:p>
        </w:tc>
        <w:tc>
          <w:tcPr>
            <w:tcW w:type="dxa" w:w="1606"/>
          </w:tcPr>
          <w:p>
            <w:r/>
            <w:r>
              <w:rPr>
                <w:b/>
                <w:sz w:val="18"/>
              </w:rPr>
              <w:t>Storey</w:t>
            </w:r>
          </w:p>
        </w:tc>
        <w:tc>
          <w:tcPr>
            <w:tcW w:type="dxa" w:w="1606"/>
          </w:tcPr>
          <w:p>
            <w:r/>
            <w:r>
              <w:rPr>
                <w:b/>
                <w:sz w:val="18"/>
              </w:rPr>
              <w:t>N_Ed [kN]</w:t>
            </w:r>
          </w:p>
        </w:tc>
        <w:tc>
          <w:tcPr>
            <w:tcW w:type="dxa" w:w="1606"/>
          </w:tcPr>
          <w:p>
            <w:r/>
            <w:r>
              <w:rPr>
                <w:b/>
                <w:sz w:val="18"/>
              </w:rPr>
              <w:t>M_bottom [kNm]</w:t>
            </w:r>
          </w:p>
        </w:tc>
        <w:tc>
          <w:tcPr>
            <w:tcW w:type="dxa" w:w="1606"/>
          </w:tcPr>
          <w:p>
            <w:r/>
            <w:r>
              <w:rPr>
                <w:b/>
                <w:sz w:val="18"/>
              </w:rPr>
              <w:t>M_top [kNm]</w:t>
            </w:r>
          </w:p>
        </w:tc>
      </w:tr>
      <w:tr>
        <w:tc>
          <w:tcPr>
            <w:tcW w:type="dxa" w:w="1606"/>
          </w:tcPr>
          <w:p>
            <w:r/>
            <w:r>
              <w:rPr>
                <w:sz w:val="18"/>
              </w:rPr>
              <w:t>LC1</w:t>
            </w:r>
          </w:p>
        </w:tc>
        <w:tc>
          <w:tcPr>
            <w:tcW w:type="dxa" w:w="1606"/>
          </w:tcPr>
          <w:p>
            <w:r/>
            <w:r>
              <w:rPr>
                <w:sz w:val="18"/>
              </w:rPr>
              <w:t>C7</w:t>
            </w:r>
          </w:p>
        </w:tc>
        <w:tc>
          <w:tcPr>
            <w:tcW w:type="dxa" w:w="1606"/>
          </w:tcPr>
          <w:p>
            <w:r/>
            <w:r>
              <w:rPr>
                <w:sz w:val="18"/>
              </w:rPr>
              <w:t>1</w:t>
            </w:r>
          </w:p>
        </w:tc>
        <w:tc>
          <w:tcPr>
            <w:tcW w:type="dxa" w:w="1606"/>
          </w:tcPr>
          <w:p>
            <w:r/>
            <w:r>
              <w:rPr>
                <w:sz w:val="18"/>
              </w:rPr>
              <w:t>5016</w:t>
            </w:r>
          </w:p>
        </w:tc>
        <w:tc>
          <w:tcPr>
            <w:tcW w:type="dxa" w:w="1606"/>
          </w:tcPr>
          <w:p>
            <w:r/>
            <w:r>
              <w:rPr>
                <w:sz w:val="18"/>
              </w:rPr>
              <w:t>-0.0000000000102</w:t>
            </w:r>
          </w:p>
        </w:tc>
        <w:tc>
          <w:tcPr>
            <w:tcW w:type="dxa" w:w="1606"/>
          </w:tcPr>
          <w:p>
            <w:r/>
            <w:r>
              <w:rPr>
                <w:sz w:val="18"/>
              </w:rPr>
              <w:t>0.00000000000365</w:t>
            </w:r>
          </w:p>
        </w:tc>
      </w:tr>
      <w:tr>
        <w:tc>
          <w:tcPr>
            <w:tcW w:type="dxa" w:w="1606"/>
          </w:tcPr>
          <w:p>
            <w:r/>
            <w:r>
              <w:rPr>
                <w:sz w:val="18"/>
              </w:rPr>
              <w:t>LC1</w:t>
            </w:r>
          </w:p>
        </w:tc>
        <w:tc>
          <w:tcPr>
            <w:tcW w:type="dxa" w:w="1606"/>
          </w:tcPr>
          <w:p>
            <w:r/>
            <w:r>
              <w:rPr>
                <w:sz w:val="18"/>
              </w:rPr>
              <w:t>C7</w:t>
            </w:r>
          </w:p>
        </w:tc>
        <w:tc>
          <w:tcPr>
            <w:tcW w:type="dxa" w:w="1606"/>
          </w:tcPr>
          <w:p>
            <w:r/>
            <w:r>
              <w:rPr>
                <w:sz w:val="18"/>
              </w:rPr>
              <w:t>2</w:t>
            </w:r>
          </w:p>
        </w:tc>
        <w:tc>
          <w:tcPr>
            <w:tcW w:type="dxa" w:w="1606"/>
          </w:tcPr>
          <w:p>
            <w:r/>
            <w:r>
              <w:rPr>
                <w:sz w:val="18"/>
              </w:rPr>
              <w:t>3954</w:t>
            </w:r>
          </w:p>
        </w:tc>
        <w:tc>
          <w:tcPr>
            <w:tcW w:type="dxa" w:w="1606"/>
          </w:tcPr>
          <w:p>
            <w:r/>
            <w:r>
              <w:rPr>
                <w:sz w:val="18"/>
              </w:rPr>
              <w:t>-0.00000000000839</w:t>
            </w:r>
          </w:p>
        </w:tc>
        <w:tc>
          <w:tcPr>
            <w:tcW w:type="dxa" w:w="1606"/>
          </w:tcPr>
          <w:p>
            <w:r/>
            <w:r>
              <w:rPr>
                <w:sz w:val="18"/>
              </w:rPr>
              <w:t>0.00000000000632</w:t>
            </w:r>
          </w:p>
        </w:tc>
      </w:tr>
      <w:tr>
        <w:tc>
          <w:tcPr>
            <w:tcW w:type="dxa" w:w="1606"/>
          </w:tcPr>
          <w:p>
            <w:r/>
            <w:r>
              <w:rPr>
                <w:sz w:val="18"/>
              </w:rPr>
              <w:t>LC2</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LC2</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r>
        <w:tc>
          <w:tcPr>
            <w:tcW w:type="dxa" w:w="1606"/>
          </w:tcPr>
          <w:p>
            <w:r/>
            <w:r>
              <w:rPr>
                <w:sz w:val="18"/>
              </w:rPr>
              <w:t>LC3</w:t>
            </w:r>
          </w:p>
        </w:tc>
        <w:tc>
          <w:tcPr>
            <w:tcW w:type="dxa" w:w="1606"/>
          </w:tcPr>
          <w:p>
            <w:r/>
            <w:r>
              <w:rPr>
                <w:sz w:val="18"/>
              </w:rPr>
              <w:t>C7</w:t>
            </w:r>
          </w:p>
        </w:tc>
        <w:tc>
          <w:tcPr>
            <w:tcW w:type="dxa" w:w="1606"/>
          </w:tcPr>
          <w:p>
            <w:r/>
            <w:r>
              <w:rPr>
                <w:sz w:val="18"/>
              </w:rPr>
              <w:t>1</w:t>
            </w:r>
          </w:p>
        </w:tc>
        <w:tc>
          <w:tcPr>
            <w:tcW w:type="dxa" w:w="1606"/>
          </w:tcPr>
          <w:p>
            <w:r/>
            <w:r>
              <w:rPr>
                <w:sz w:val="18"/>
              </w:rPr>
              <w:t>3943</w:t>
            </w:r>
          </w:p>
        </w:tc>
        <w:tc>
          <w:tcPr>
            <w:tcW w:type="dxa" w:w="1606"/>
          </w:tcPr>
          <w:p>
            <w:r/>
            <w:r>
              <w:rPr>
                <w:sz w:val="18"/>
              </w:rPr>
              <w:t>74.09</w:t>
            </w:r>
          </w:p>
        </w:tc>
        <w:tc>
          <w:tcPr>
            <w:tcW w:type="dxa" w:w="1606"/>
          </w:tcPr>
          <w:p>
            <w:r/>
            <w:r>
              <w:rPr>
                <w:sz w:val="18"/>
              </w:rPr>
              <w:t>-159.1</w:t>
            </w:r>
          </w:p>
        </w:tc>
      </w:tr>
      <w:tr>
        <w:tc>
          <w:tcPr>
            <w:tcW w:type="dxa" w:w="1606"/>
          </w:tcPr>
          <w:p>
            <w:r/>
            <w:r>
              <w:rPr>
                <w:sz w:val="18"/>
              </w:rPr>
              <w:t>LC3</w:t>
            </w:r>
          </w:p>
        </w:tc>
        <w:tc>
          <w:tcPr>
            <w:tcW w:type="dxa" w:w="1606"/>
          </w:tcPr>
          <w:p>
            <w:r/>
            <w:r>
              <w:rPr>
                <w:sz w:val="18"/>
              </w:rPr>
              <w:t>C7</w:t>
            </w:r>
          </w:p>
        </w:tc>
        <w:tc>
          <w:tcPr>
            <w:tcW w:type="dxa" w:w="1606"/>
          </w:tcPr>
          <w:p>
            <w:r/>
            <w:r>
              <w:rPr>
                <w:sz w:val="18"/>
              </w:rPr>
              <w:t>2</w:t>
            </w:r>
          </w:p>
        </w:tc>
        <w:tc>
          <w:tcPr>
            <w:tcW w:type="dxa" w:w="1606"/>
          </w:tcPr>
          <w:p>
            <w:r/>
            <w:r>
              <w:rPr>
                <w:sz w:val="18"/>
              </w:rPr>
              <w:t>3142</w:t>
            </w:r>
          </w:p>
        </w:tc>
        <w:tc>
          <w:tcPr>
            <w:tcW w:type="dxa" w:w="1606"/>
          </w:tcPr>
          <w:p>
            <w:r/>
            <w:r>
              <w:rPr>
                <w:sz w:val="18"/>
              </w:rPr>
              <w:t>65.74</w:t>
            </w:r>
          </w:p>
        </w:tc>
        <w:tc>
          <w:tcPr>
            <w:tcW w:type="dxa" w:w="1606"/>
          </w:tcPr>
          <w:p>
            <w:r/>
            <w:r>
              <w:rPr>
                <w:sz w:val="18"/>
              </w:rPr>
              <w:t>114.2</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LC2,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0.2481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0.2481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0.2481</m:t>
                  </m:r>
                </m:e>
              </m:rad>
            </m:e>
          </m:d>
          <m:r>
            <m:rPr>
              <m:sty m:val="p"/>
            </m:rPr>
            <w:rPr>
              <w:rFonts w:ascii="Cambria Math" w:hAnsi="Cambria Math"/>
            </w:rPr>
            <m:t xml:space="preserve">=</m:t>
          </m:r>
          <m:r>
            <m:rPr>
              <m:sty m:val="p"/>
            </m:rPr>
            <w:rPr>
              <w:rFonts w:ascii="Cambria Math" w:hAnsi="Cambria Math"/>
            </w:rPr>
            <m:t xml:space="preserve">0.8549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0.8549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2026</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2026</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 C7</w:t>
      </w:r>
    </w:p>
    <w:p>
      <w:r>
        <w:rPr>
          <w:b w:val="0"/>
          <w:i/>
        </w:rPr>
        <w:t>Of the frame columns only the middle column C7 is designed; the columns C1 and C12 are part of the static model of the frame (stiffness, restraint of B15) only.</w:t>
      </w:r>
    </w:p>
    <w:p>
      <w:pPr>
        <w:pStyle w:val="Heading3"/>
      </w:pPr>
      <w:r>
        <w:t>Column C7 - first storey (40/80 cm)</w:t>
      </w:r>
    </w:p>
    <w:p>
      <w:pPr>
        <w:keepNext/>
        <w:spacing w:after="0"/>
      </w:pPr>
      <w:r>
        <w:rPr>
          <w:i/>
        </w:rPr>
        <w:t>Flexibility of the restraint at the top (course formula)</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m:t>
              </m:r>
            </m:sub>
          </m:sSub>
          <m:r>
            <m:rPr>
              <m:sty m:val="p"/>
            </m:rPr>
            <w:rPr>
              <w:rFonts w:ascii="Cambria Math" w:hAnsi="Cambria Math"/>
            </w:rPr>
            <m:t xml:space="preserve">=</m:t>
          </m:r>
          <m:f>
            <m:num>
              <m:f>
                <m:num>
                  <m:sSub>
                    <m:e>
                      <m:r>
                        <w:rPr>
                          <w:rFonts w:ascii="Cambria Math" w:hAnsi="Cambria Math"/>
                        </w:rPr>
                        <m:t xml:space="preserve">I</m:t>
                      </m:r>
                    </m:e>
                    <m:sub>
                      <m:r>
                        <m:rPr>
                          <m:sty m:val="p"/>
                        </m:rPr>
                        <w:rPr>
                          <w:rFonts w:ascii="Cambria Math" w:hAnsi="Cambria Math"/>
                        </w:rPr>
                        <m:t xml:space="preserve">c</m:t>
                      </m:r>
                    </m:sub>
                  </m:sSub>
                </m:num>
                <m:den>
                  <m:r>
                    <w:rPr>
                      <w:rFonts w:ascii="Cambria Math" w:hAnsi="Cambria Math"/>
                    </w:rPr>
                    <m:t xml:space="preserve">l</m:t>
                  </m:r>
                </m:den>
              </m:f>
            </m:num>
            <m:den>
              <m:f>
                <m:num>
                  <m:r>
                    <m:rPr>
                      <m:sty m:val="p"/>
                    </m:rPr>
                    <w:rPr>
                      <w:rFonts w:ascii="Cambria Math" w:hAnsi="Cambria Math"/>
                    </w:rPr>
                    <m:t xml:space="preserve">8</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num>
                <m:den>
                  <m:sSub>
                    <m:e>
                      <m:r>
                        <w:rPr>
                          <w:rFonts w:ascii="Cambria Math" w:hAnsi="Cambria Math"/>
                        </w:rPr>
                        <m:t xml:space="preserve">l</m:t>
                      </m:r>
                    </m:e>
                    <m:sub>
                      <m:r>
                        <m:rPr>
                          <m:sty m:val="p"/>
                        </m:rPr>
                        <w:rPr>
                          <w:rFonts w:ascii="Cambria Math" w:hAnsi="Cambria Math"/>
                        </w:rPr>
                        <m:t xml:space="preserve">b</m:t>
                      </m:r>
                    </m:sub>
                  </m:sSub>
                </m:den>
              </m:f>
            </m:den>
          </m:f>
          <m:r>
            <m:rPr>
              <m:sty m:val="p"/>
            </m:rPr>
            <w:rPr>
              <w:rFonts w:ascii="Cambria Math" w:hAnsi="Cambria Math"/>
            </w:rPr>
            <m:t xml:space="preserve">=</m:t>
          </m:r>
          <m:f>
            <m:num>
              <m:f>
                <m:num>
                  <m:r>
                    <m:rPr>
                      <m:sty m:val="p"/>
                    </m:rPr>
                    <w:rPr>
                      <w:rFonts w:ascii="Cambria Math" w:hAnsi="Cambria Math"/>
                    </w:rPr>
                    <m:t xml:space="preserve">1706667</m:t>
                  </m:r>
                </m:num>
                <m:den>
                  <m:r>
                    <m:rPr>
                      <m:sty m:val="p"/>
                    </m:rPr>
                    <w:rPr>
                      <w:rFonts w:ascii="Cambria Math" w:hAnsi="Cambria Math"/>
                    </w:rPr>
                    <m:t xml:space="preserve">290</m:t>
                  </m:r>
                </m:den>
              </m:f>
            </m:num>
            <m:den>
              <m:f>
                <m:num>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1550090</m:t>
                  </m:r>
                </m:num>
                <m:den>
                  <m:r>
                    <m:rPr>
                      <m:sty m:val="p"/>
                    </m:rPr>
                    <w:rPr>
                      <w:rFonts w:ascii="Cambria Math" w:hAnsi="Cambria Math"/>
                    </w:rPr>
                    <m:t xml:space="preserve">755</m:t>
                  </m:r>
                </m:den>
              </m:f>
            </m:den>
          </m:f>
          <m:r>
            <m:rPr>
              <m:sty m:val="p"/>
            </m:rPr>
            <w:rPr>
              <w:rFonts w:ascii="Cambria Math" w:hAnsi="Cambria Math"/>
            </w:rPr>
            <m:t xml:space="preserve">=</m:t>
          </m:r>
          <m:r>
            <m:rPr>
              <m:sty m:val="p"/>
            </m:rPr>
            <w:rPr>
              <w:rFonts w:ascii="Cambria Math" w:hAnsi="Cambria Math"/>
            </w:rPr>
            <m:t xml:space="preserve">0.3583</m:t>
          </m:r>
        </m:oMath>
      </m:oMathPara>
    </w:p>
    <w:p>
      <w:pPr>
        <w:keepNext/>
        <w:spacing w:after="0"/>
      </w:pPr>
      <w:r>
        <w:rPr>
          <w:i/>
        </w:rPr>
        <w:t>Footing (minimum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Effective length in the plane of the frame (braced, EC2 5.15)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2</m:t>
                          </m:r>
                        </m:sub>
                      </m:sSub>
                    </m:den>
                  </m:f>
                </m:e>
              </m:d>
            </m:e>
          </m:ra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0.3583</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0.3583</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e>
          </m:rad>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Out of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pPr>
      <w:r>
        <w:rPr>
          <w:b/>
          <w:i w:val="0"/>
          <w:sz w:val="19"/>
        </w:rPr>
        <w:t>Table 19. Design forces of column C7 (first storey)</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LC</w:t>
            </w:r>
          </w:p>
        </w:tc>
        <w:tc>
          <w:tcPr>
            <w:tcW w:type="dxa" w:w="2409"/>
          </w:tcPr>
          <w:p>
            <w:r/>
            <w:r>
              <w:rPr>
                <w:b/>
                <w:sz w:val="18"/>
              </w:rPr>
              <w:t>N_Ed [kN]</w:t>
            </w:r>
          </w:p>
        </w:tc>
        <w:tc>
          <w:tcPr>
            <w:tcW w:type="dxa" w:w="2409"/>
          </w:tcPr>
          <w:p>
            <w:r/>
            <w:r>
              <w:rPr>
                <w:b/>
                <w:sz w:val="18"/>
              </w:rPr>
              <w:t>M_01 [kNm]</w:t>
            </w:r>
          </w:p>
        </w:tc>
        <w:tc>
          <w:tcPr>
            <w:tcW w:type="dxa" w:w="2409"/>
          </w:tcPr>
          <w:p>
            <w:r/>
            <w:r>
              <w:rPr>
                <w:b/>
                <w:sz w:val="18"/>
              </w:rPr>
              <w:t>M_02 [kNm]</w:t>
            </w:r>
          </w:p>
        </w:tc>
      </w:tr>
      <w:tr>
        <w:tc>
          <w:tcPr>
            <w:tcW w:type="dxa" w:w="2409"/>
          </w:tcPr>
          <w:p>
            <w:r/>
            <w:r>
              <w:rPr>
                <w:sz w:val="18"/>
              </w:rPr>
              <w:t>LC1</w:t>
            </w:r>
          </w:p>
        </w:tc>
        <w:tc>
          <w:tcPr>
            <w:tcW w:type="dxa" w:w="2409"/>
          </w:tcPr>
          <w:p>
            <w:r/>
            <w:r>
              <w:rPr>
                <w:sz w:val="18"/>
              </w:rPr>
              <w:t>5016</w:t>
            </w:r>
          </w:p>
        </w:tc>
        <w:tc>
          <w:tcPr>
            <w:tcW w:type="dxa" w:w="2409"/>
          </w:tcPr>
          <w:p>
            <w:r/>
            <w:r>
              <w:rPr>
                <w:sz w:val="18"/>
              </w:rPr>
              <w:t>0.00000000000365</w:t>
            </w:r>
          </w:p>
        </w:tc>
        <w:tc>
          <w:tcPr>
            <w:tcW w:type="dxa" w:w="2409"/>
          </w:tcPr>
          <w:p>
            <w:r/>
            <w:r>
              <w:rPr>
                <w:sz w:val="18"/>
              </w:rPr>
              <w:t>-0.0000000000102</w:t>
            </w:r>
          </w:p>
        </w:tc>
      </w:tr>
      <w:tr>
        <w:tc>
          <w:tcPr>
            <w:tcW w:type="dxa" w:w="2409"/>
          </w:tcPr>
          <w:p>
            <w:r/>
            <w:r>
              <w:rPr>
                <w:sz w:val="18"/>
              </w:rPr>
              <w:t>LC2</w:t>
            </w:r>
          </w:p>
        </w:tc>
        <w:tc>
          <w:tcPr>
            <w:tcW w:type="dxa" w:w="2409"/>
          </w:tcPr>
          <w:p>
            <w:r/>
            <w:r>
              <w:rPr>
                <w:sz w:val="18"/>
              </w:rPr>
              <w:t>3943</w:t>
            </w:r>
          </w:p>
        </w:tc>
        <w:tc>
          <w:tcPr>
            <w:tcW w:type="dxa" w:w="2409"/>
          </w:tcPr>
          <w:p>
            <w:r/>
            <w:r>
              <w:rPr>
                <w:sz w:val="18"/>
              </w:rPr>
              <w:t>-74.09</w:t>
            </w:r>
          </w:p>
        </w:tc>
        <w:tc>
          <w:tcPr>
            <w:tcW w:type="dxa" w:w="2409"/>
          </w:tcPr>
          <w:p>
            <w:r/>
            <w:r>
              <w:rPr>
                <w:sz w:val="18"/>
              </w:rPr>
              <w:t>159.1</w:t>
            </w:r>
          </w:p>
        </w:tc>
      </w:tr>
      <w:tr>
        <w:tc>
          <w:tcPr>
            <w:tcW w:type="dxa" w:w="2409"/>
          </w:tcPr>
          <w:p>
            <w:r/>
            <w:r>
              <w:rPr>
                <w:sz w:val="18"/>
              </w:rPr>
              <w:t>LC3</w:t>
            </w:r>
          </w:p>
        </w:tc>
        <w:tc>
          <w:tcPr>
            <w:tcW w:type="dxa" w:w="2409"/>
          </w:tcPr>
          <w:p>
            <w:r/>
            <w:r>
              <w:rPr>
                <w:sz w:val="18"/>
              </w:rPr>
              <w:t>3943</w:t>
            </w:r>
          </w:p>
        </w:tc>
        <w:tc>
          <w:tcPr>
            <w:tcW w:type="dxa" w:w="2409"/>
          </w:tcPr>
          <w:p>
            <w:r/>
            <w:r>
              <w:rPr>
                <w:sz w:val="18"/>
              </w:rPr>
              <w:t>74.09</w:t>
            </w:r>
          </w:p>
        </w:tc>
        <w:tc>
          <w:tcPr>
            <w:tcW w:type="dxa" w:w="2409"/>
          </w:tcPr>
          <w:p>
            <w:r/>
            <w:r>
              <w:rPr>
                <w:sz w:val="18"/>
              </w:rPr>
              <w:t>-159.1</w:t>
            </w:r>
          </w:p>
        </w:tc>
      </w:tr>
    </w:tbl>
    <w:p/>
    <w:p>
      <w:r>
        <w:rPr>
          <w:b/>
          <w:i w:val="0"/>
        </w:rPr>
        <w:t>LC1:</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1.173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10.93</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133.8</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133.8</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0.0369</m:t>
          </m:r>
        </m:oMath>
      </m:oMathPara>
    </w:p>
    <w:p>
      <w:r>
        <w:rPr>
          <w:b w:val="0"/>
          <w:i w:val="0"/>
        </w:rPr>
        <w:t>Required reinforcement from the N-M interaction diagram of the section (symmetric reinforcement, d_1 = 45 mm, rectangular stress block, ε_cu = 3.5 ‰):</w:t>
      </w:r>
    </w:p>
    <w:p>
      <w:r>
        <w:rPr>
          <w:b w:val="0"/>
          <w:i/>
        </w:rPr>
        <w:t>(ω used for λ_lim and K_r: ω = 0.1877 -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0.188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0.188</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1957</m:t>
          </m:r>
          <m:r>
            <m:rPr>
              <m:sty m:val="p"/>
            </m:rPr>
            <w:rPr>
              <w:rFonts w:ascii="Cambria Math" w:hAnsi="Cambria Math"/>
            </w:rPr>
            <m:t xml:space="preserve"> mm²</m:t>
          </m:r>
        </m:oMath>
      </m:oMathPara>
    </w:p>
    <w:p>
      <w:r>
        <w:rPr>
          <w:b/>
          <w:i w:val="0"/>
        </w:rPr>
        <w:t>LC2:</w:t>
      </w:r>
    </w:p>
    <w:p>
      <w:r>
        <w:rPr>
          <w:b/>
          <w:i w:val="0"/>
        </w:rPr>
        <w:t>C7 - bending in the plane of the frame: b = 400 mm, h = 800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1.894</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8.2</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1.06</m:t>
              </m:r>
              <m:r>
                <m:rPr>
                  <m:sty m:val="p"/>
                </m:rPr>
                <w:rPr>
                  <w:rFonts w:ascii="Cambria Math" w:hAnsi="Cambria Math"/>
                </w:rPr>
                <m:t xml:space="preserve">·</m:t>
              </m:r>
              <m:r>
                <m:rPr>
                  <m:sty m:val="p"/>
                </m:rPr>
                <w:rPr>
                  <w:rFonts w:ascii="Cambria Math" w:hAnsi="Cambria Math"/>
                </w:rPr>
                <m:t xml:space="preserve">2.166</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34.44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1.894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r>
        <w:rPr>
          <w:b/>
          <w:color w:val="1B7F3B"/>
        </w:rPr>
        <w:t>✔ λ ≤ λ_lim - second order effects may be ignored</w:t>
      </w:r>
    </w:p>
    <w:p>
      <w:pPr>
        <w:keepNext/>
        <w:spacing w:after="0"/>
      </w:pPr>
      <w:r>
        <w:rPr>
          <w:i/>
        </w:rPr>
        <w:t>M_Ed = M_02 + N_Ed·e_i</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159.1</m:t>
          </m:r>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26.67</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264.3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264.3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400</m:t>
              </m:r>
              <m:r>
                <m:rPr>
                  <m:sty m:val="p"/>
                </m:rPr>
                <w:rPr>
                  <w:rFonts w:ascii="Cambria Math" w:hAnsi="Cambria Math"/>
                </w:rPr>
                <m:t xml:space="preserve">·</m:t>
              </m:r>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0.0729</m:t>
          </m:r>
        </m:oMath>
      </m:oMathPara>
    </w:p>
    <w:p>
      <w:r>
        <w:rPr>
          <w:b w:val="0"/>
          <w:i w:val="0"/>
        </w:rPr>
        <w:t>Required reinforcement from the N-M interaction diagram of the section (symmetric reinforcement, d_1 = 45 mm, rectangular stress block, ε_cu = 3.5 ‰):</w:t>
      </w:r>
    </w:p>
    <w:p>
      <w:r>
        <w:rPr>
          <w:b w:val="0"/>
          <w:i/>
        </w:rPr>
        <w:t>(ω used for λ_lim and K_r: ω = 0.0614 -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0.042</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0.042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433.6</m:t>
          </m:r>
          <m:r>
            <m:rPr>
              <m:sty m:val="p"/>
            </m:rPr>
            <w:rPr>
              <w:rFonts w:ascii="Cambria Math" w:hAnsi="Cambria Math"/>
            </w:rPr>
            <m:t xml:space="preserve"> mm²</m:t>
          </m:r>
        </m:oMath>
      </m:oMathPara>
    </w:p>
    <w:p>
      <w:r>
        <w:rPr>
          <w:b/>
          <w:i w:val="0"/>
        </w:rPr>
        <w:t>C7 - bending out of the plane of the frame (N_max): b = 800 mm, h = 400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1.223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11.39</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0.1662</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1.716</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0.1662</m:t>
          </m:r>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0.0000039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0.0000039</m:t>
              </m:r>
              <m:r>
                <m:rPr>
                  <m:sty m:val="p"/>
                </m:rPr>
                <w:rPr>
                  <w:rFonts w:ascii="Cambria Math" w:hAnsi="Cambria Math"/>
                </w:rPr>
                <m:t xml:space="preserve">·</m:t>
              </m:r>
              <m:sSup>
                <m:e>
                  <m:d>
                    <m:dPr>
                      <m:begChr m:val="("/>
                      <m:endChr m:val=")"/>
                    </m:dPr>
                    <m:e>
                      <m:r>
                        <m:rPr>
                          <m:sty m:val="p"/>
                        </m:rPr>
                        <w:rPr>
                          <w:rFonts w:ascii="Cambria Math" w:hAnsi="Cambria Math"/>
                        </w:rPr>
                        <m:t xml:space="preserve">2.03</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1.599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108.3</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108.3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800</m:t>
              </m:r>
              <m:r>
                <m:rPr>
                  <m:sty m:val="p"/>
                </m:rPr>
                <w:rPr>
                  <w:rFonts w:ascii="Cambria Math" w:hAnsi="Cambria Math"/>
                </w:rPr>
                <m:t xml:space="preserve">·</m:t>
              </m:r>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0.0598</m:t>
          </m:r>
        </m:oMath>
      </m:oMathPara>
    </w:p>
    <w:p>
      <w:r>
        <w:rPr>
          <w:b w:val="0"/>
          <w:i w:val="0"/>
        </w:rPr>
        <w:t>Required reinforcement from the N-M interaction diagram of the section (symmetric reinforcement, d_1 = 45 mm, rectangular stress block, ε_cu = 3.5 ‰):</w:t>
      </w:r>
    </w:p>
    <w:p>
      <w:r>
        <w:rPr>
          <w:b w:val="0"/>
          <w:i/>
        </w:rPr>
        <w:t>(ω used for λ_lim and K_r: ω = 0.2474 -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0.247</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0.247</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2579</m:t>
          </m:r>
          <m:r>
            <m:rPr>
              <m:sty m:val="p"/>
            </m:rPr>
            <w:rPr>
              <w:rFonts w:ascii="Cambria Math" w:hAnsi="Cambria Math"/>
            </w:rPr>
            <m:t xml:space="preserve"> mm²</m:t>
          </m:r>
        </m:oMath>
      </m:oMathPara>
    </w:p>
    <w:p>
      <w:r>
        <w:rPr>
          <w:b/>
          <w:i w:val="0"/>
        </w:rPr>
        <w:t>Required A_s,tot = 2579 mm² (A_s,min = 1154 mm²) → adopted 14Φ16 (2815 mm², ρ = 0.8796 %)</w:t>
      </w:r>
    </w:p>
    <w:p>
      <w:pPr>
        <w:keepNext/>
        <w:jc w:val="center"/>
      </w:pPr>
      <w:r>
        <w:drawing>
          <wp:inline xmlns:a="http://schemas.openxmlformats.org/drawingml/2006/main" xmlns:pic="http://schemas.openxmlformats.org/drawingml/2006/picture">
            <wp:extent cx="1980000" cy="3557715"/>
            <wp:docPr id="23" name="Picture 23"/>
            <wp:cNvGraphicFramePr>
              <a:graphicFrameLocks noChangeAspect="1"/>
            </wp:cNvGraphicFramePr>
            <a:graphic>
              <a:graphicData uri="http://schemas.openxmlformats.org/drawingml/2006/picture">
                <pic:pic>
                  <pic:nvPicPr>
                    <pic:cNvPr id="0" name="023_X_C7.png"/>
                    <pic:cNvPicPr/>
                  </pic:nvPicPr>
                  <pic:blipFill>
                    <a:blip r:embed="rId32"/>
                    <a:stretch>
                      <a:fillRect/>
                    </a:stretch>
                  </pic:blipFill>
                  <pic:spPr>
                    <a:xfrm>
                      <a:off x="0" y="0"/>
                      <a:ext cx="1980000" cy="3557715"/>
                    </a:xfrm>
                    <a:prstGeom prst="rect"/>
                  </pic:spPr>
                </pic:pic>
              </a:graphicData>
            </a:graphic>
          </wp:inline>
        </w:drawing>
      </w:r>
    </w:p>
    <w:p>
      <w:pPr>
        <w:jc w:val="center"/>
      </w:pPr>
      <w:r>
        <w:rPr>
          <w:b w:val="0"/>
          <w:i/>
          <w:sz w:val="18"/>
        </w:rPr>
        <w:t>Figure 23. Cross-section of column C7</w:t>
      </w:r>
    </w:p>
    <w:p>
      <w:pPr>
        <w:keepNext/>
        <w:jc w:val="center"/>
      </w:pPr>
      <w:r>
        <w:drawing>
          <wp:inline xmlns:a="http://schemas.openxmlformats.org/drawingml/2006/main" xmlns:pic="http://schemas.openxmlformats.org/drawingml/2006/picture">
            <wp:extent cx="3960000" cy="3027179"/>
            <wp:docPr id="24" name="Picture 24"/>
            <wp:cNvGraphicFramePr>
              <a:graphicFrameLocks noChangeAspect="1"/>
            </wp:cNvGraphicFramePr>
            <a:graphic>
              <a:graphicData uri="http://schemas.openxmlformats.org/drawingml/2006/picture">
                <pic:pic>
                  <pic:nvPicPr>
                    <pic:cNvPr id="0" name="024_X_NM_C7.png"/>
                    <pic:cNvPicPr/>
                  </pic:nvPicPr>
                  <pic:blipFill>
                    <a:blip r:embed="rId33"/>
                    <a:stretch>
                      <a:fillRect/>
                    </a:stretch>
                  </pic:blipFill>
                  <pic:spPr>
                    <a:xfrm>
                      <a:off x="0" y="0"/>
                      <a:ext cx="3960000" cy="3027179"/>
                    </a:xfrm>
                    <a:prstGeom prst="rect"/>
                  </pic:spPr>
                </pic:pic>
              </a:graphicData>
            </a:graphic>
          </wp:inline>
        </w:drawing>
      </w:r>
    </w:p>
    <w:p>
      <w:pPr>
        <w:jc w:val="center"/>
      </w:pPr>
      <w:r>
        <w:rPr>
          <w:b w:val="0"/>
          <w:i/>
          <w:sz w:val="18"/>
        </w:rPr>
        <w:t>Figure 24. Interaction diagram of column C7 with the design forces</w:t>
      </w:r>
    </w:p>
    <w:p>
      <w:r>
        <w:rPr>
          <w:b w:val="0"/>
          <w:i/>
        </w:rPr>
        <w:t>Links in the columns: Φ8 (Φ10 for Φ25 bars), s ≤ min(20·Φ; b; 400 mm), 0.6·s in the critical regions at the beams and at laps.</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5" name="Picture 25"/>
            <wp:cNvGraphicFramePr>
              <a:graphicFrameLocks noChangeAspect="1"/>
            </wp:cNvGraphicFramePr>
            <a:graphic>
              <a:graphicData uri="http://schemas.openxmlformats.org/drawingml/2006/picture">
                <pic:pic>
                  <pic:nvPicPr>
                    <pic:cNvPr id="0" name="025_XI_footing.png"/>
                    <pic:cNvPicPr/>
                  </pic:nvPicPr>
                  <pic:blipFill>
                    <a:blip r:embed="rId34"/>
                    <a:stretch>
                      <a:fillRect/>
                    </a:stretch>
                  </pic:blipFill>
                  <pic:spPr>
                    <a:xfrm>
                      <a:off x="0" y="0"/>
                      <a:ext cx="4680000" cy="2330402"/>
                    </a:xfrm>
                    <a:prstGeom prst="rect"/>
                  </pic:spPr>
                </pic:pic>
              </a:graphicData>
            </a:graphic>
          </wp:inline>
        </w:drawing>
      </w:r>
    </w:p>
    <w:p>
      <w:pPr>
        <w:jc w:val="center"/>
      </w:pPr>
      <w:r>
        <w:rPr>
          <w:b w:val="0"/>
          <w:i/>
          <w:sz w:val="18"/>
        </w:rPr>
        <w:t>Figure 25. Pad footing - plan and section</w:t>
      </w:r>
    </w:p>
    <w:p>
      <w:r>
        <w:br w:type="page"/>
      </w:r>
    </w:p>
    <w:p>
      <w:pPr>
        <w:pStyle w:val="Heading1"/>
      </w:pPr>
      <w:r>
        <w:t>XII. Drawings and bar schedules</w:t>
      </w:r>
    </w:p>
    <w:p>
      <w:r>
        <w:rPr>
          <w:b w:val="0"/>
          <w:i w:val="0"/>
        </w:rPr>
        <w:t>The following drawings were produced from the results of the calculations (DXF, drawing unit = 1 cm; formwork and slabs 1:50, elements 1:25, stairs 1:10):</w:t>
      </w:r>
    </w:p>
    <w:p>
      <w:pPr>
        <w:pStyle w:val="ListBullet"/>
      </w:pPr>
      <w:r>
        <w:t>Formwork_Dionisios_Papadimitriou.dxf</w:t>
      </w:r>
    </w:p>
    <w:p>
      <w:pPr>
        <w:pStyle w:val="ListBullet"/>
      </w:pPr>
      <w:r>
        <w:t>Slab_reinforcement_Dionisios_Papadimitriou.dxf</w:t>
      </w:r>
    </w:p>
    <w:p>
      <w:pPr>
        <w:pStyle w:val="ListBullet"/>
      </w:pPr>
      <w:r>
        <w:t>Reinforcement_Beam_B21_Dionisios_Papadimitriou.dxf</w:t>
      </w:r>
    </w:p>
    <w:p>
      <w:pPr>
        <w:pStyle w:val="ListBullet"/>
      </w:pPr>
      <w:r>
        <w:t>Reinforcement_Beam_axis_E_torsion_Dionisios_Papadimitriou.dxf</w:t>
      </w:r>
    </w:p>
    <w:p>
      <w:pPr>
        <w:pStyle w:val="ListBullet"/>
      </w:pPr>
      <w:r>
        <w:t>Reinforcement_Beam_B5_Dionisios_Papadimitriou.dxf</w:t>
      </w:r>
    </w:p>
    <w:p>
      <w:pPr>
        <w:pStyle w:val="ListBullet"/>
      </w:pPr>
      <w:r>
        <w:t>Reinforcement_Frame_axis_2_Dionisios_Papadimitriou.dxf</w:t>
      </w:r>
    </w:p>
    <w:p>
      <w:pPr>
        <w:pStyle w:val="ListBullet"/>
      </w:pPr>
      <w:r>
        <w:t>Reinforcement_Column_C7_Dionisios_Papadimitriou.dxf</w:t>
      </w:r>
    </w:p>
    <w:p>
      <w:pPr>
        <w:pStyle w:val="ListBullet"/>
      </w:pPr>
      <w:r>
        <w:t>Reinforcement_Column_C10_Dionisios_Papadimitriou.dxf</w:t>
      </w:r>
    </w:p>
    <w:p>
      <w:pPr>
        <w:pStyle w:val="ListBullet"/>
      </w:pPr>
      <w:r>
        <w:t>Reinforcement_Footing_C7_Dionisios_Papadimitriou.dxf</w:t>
      </w:r>
    </w:p>
    <w:p>
      <w:pPr>
        <w:pStyle w:val="ListBullet"/>
      </w:pPr>
      <w:r>
        <w:t>Reinforcement_Stairs_Dionisios_Papadimitriou.dxf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20.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7+362+10</w:t>
            </w:r>
          </w:p>
        </w:tc>
        <w:tc>
          <w:tcPr>
            <w:tcW w:type="dxa" w:w="1205"/>
          </w:tcPr>
          <w:p>
            <w:r/>
            <w:r>
              <w:rPr>
                <w:sz w:val="18"/>
              </w:rPr>
              <w:t>15</w:t>
            </w:r>
          </w:p>
        </w:tc>
        <w:tc>
          <w:tcPr>
            <w:tcW w:type="dxa" w:w="1205"/>
          </w:tcPr>
          <w:p>
            <w:r/>
            <w:r>
              <w:rPr>
                <w:sz w:val="18"/>
              </w:rPr>
              <w:t>80</w:t>
            </w:r>
          </w:p>
        </w:tc>
        <w:tc>
          <w:tcPr>
            <w:tcW w:type="dxa" w:w="1205"/>
          </w:tcPr>
          <w:p>
            <w:r/>
            <w:r>
              <w:rPr>
                <w:sz w:val="18"/>
              </w:rPr>
              <w:t>303.2</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Every element designed in the note has its own reinforcement drawing (a separate DXF file with elevation, cross-sections, bars drawn separately, bar schedule and title block); the same drawings are also placed under the slab plans in the slab reinforcement file: Beam B21 - simply supported beam (axis 5, A-B); Beam on axis E (3-4) - bending and torsion; Beam B5 - continuous beam over the frame beam B15; Frame on axis 2 - beam B15 and column C7 (first storey); Column C7 (axis 2 / C) - frame on axis 2, first and second storey; Column C10 - first and second storey; Pad footing under column C7; Stairs - flight and landing (axes 3-4).</w:t>
      </w:r>
    </w:p>
    <w:p>
      <w:pPr>
        <w:keepNext/>
        <w:jc w:val="center"/>
      </w:pPr>
      <w:r>
        <w:drawing>
          <wp:inline xmlns:a="http://schemas.openxmlformats.org/drawingml/2006/main" xmlns:pic="http://schemas.openxmlformats.org/drawingml/2006/picture">
            <wp:extent cx="5760000" cy="4227200"/>
            <wp:docPr id="26" name="Picture 26"/>
            <wp:cNvGraphicFramePr>
              <a:graphicFrameLocks noChangeAspect="1"/>
            </wp:cNvGraphicFramePr>
            <a:graphic>
              <a:graphicData uri="http://schemas.openxmlformats.org/drawingml/2006/picture">
                <pic:pic>
                  <pic:nvPicPr>
                    <pic:cNvPr id="0" name="Reinforcement_Beam_B21_Dionisios_Papadimitriou.png"/>
                    <pic:cNvPicPr/>
                  </pic:nvPicPr>
                  <pic:blipFill>
                    <a:blip r:embed="rId35"/>
                    <a:stretch>
                      <a:fillRect/>
                    </a:stretch>
                  </pic:blipFill>
                  <pic:spPr>
                    <a:xfrm>
                      <a:off x="0" y="0"/>
                      <a:ext cx="5760000" cy="4227200"/>
                    </a:xfrm>
                    <a:prstGeom prst="rect"/>
                  </pic:spPr>
                </pic:pic>
              </a:graphicData>
            </a:graphic>
          </wp:inline>
        </w:drawing>
      </w:r>
    </w:p>
    <w:p>
      <w:pPr>
        <w:jc w:val="center"/>
      </w:pPr>
      <w:r>
        <w:rPr>
          <w:b w:val="0"/>
          <w:i/>
          <w:sz w:val="18"/>
        </w:rPr>
        <w:t>Figure 26. Beam B21 - simply supported beam (axis 5, A-B) - reinforcement drawing (Reinforcement_Beam_B21_Dionisios_Papadimitriou.dxf)</w:t>
      </w:r>
    </w:p>
    <w:p>
      <w:pPr>
        <w:keepNext/>
        <w:jc w:val="center"/>
      </w:pPr>
      <w:r>
        <w:drawing>
          <wp:inline xmlns:a="http://schemas.openxmlformats.org/drawingml/2006/main" xmlns:pic="http://schemas.openxmlformats.org/drawingml/2006/picture">
            <wp:extent cx="5760000" cy="4579837"/>
            <wp:docPr id="27" name="Picture 27"/>
            <wp:cNvGraphicFramePr>
              <a:graphicFrameLocks noChangeAspect="1"/>
            </wp:cNvGraphicFramePr>
            <a:graphic>
              <a:graphicData uri="http://schemas.openxmlformats.org/drawingml/2006/picture">
                <pic:pic>
                  <pic:nvPicPr>
                    <pic:cNvPr id="0" name="Reinforcement_Beam_axis_E_torsion_Dionisios_Papadimitriou.png"/>
                    <pic:cNvPicPr/>
                  </pic:nvPicPr>
                  <pic:blipFill>
                    <a:blip r:embed="rId36"/>
                    <a:stretch>
                      <a:fillRect/>
                    </a:stretch>
                  </pic:blipFill>
                  <pic:spPr>
                    <a:xfrm>
                      <a:off x="0" y="0"/>
                      <a:ext cx="5760000" cy="4579837"/>
                    </a:xfrm>
                    <a:prstGeom prst="rect"/>
                  </pic:spPr>
                </pic:pic>
              </a:graphicData>
            </a:graphic>
          </wp:inline>
        </w:drawing>
      </w:r>
    </w:p>
    <w:p>
      <w:pPr>
        <w:jc w:val="center"/>
      </w:pPr>
      <w:r>
        <w:rPr>
          <w:b w:val="0"/>
          <w:i/>
          <w:sz w:val="18"/>
        </w:rPr>
        <w:t>Figure 27. Beam on axis E (3-4) - bending and torsion - reinforcement drawing (Reinforcement_Beam_axis_E_torsion_Dionisios_Papadimitriou.dxf)</w:t>
      </w:r>
    </w:p>
    <w:p>
      <w:pPr>
        <w:keepNext/>
        <w:jc w:val="center"/>
      </w:pPr>
      <w:r>
        <w:drawing>
          <wp:inline xmlns:a="http://schemas.openxmlformats.org/drawingml/2006/main" xmlns:pic="http://schemas.openxmlformats.org/drawingml/2006/picture">
            <wp:extent cx="5760000" cy="3296000"/>
            <wp:docPr id="28" name="Picture 28"/>
            <wp:cNvGraphicFramePr>
              <a:graphicFrameLocks noChangeAspect="1"/>
            </wp:cNvGraphicFramePr>
            <a:graphic>
              <a:graphicData uri="http://schemas.openxmlformats.org/drawingml/2006/picture">
                <pic:pic>
                  <pic:nvPicPr>
                    <pic:cNvPr id="0" name="Reinforcement_Beam_B5_Dionisios_Papadimitriou.png"/>
                    <pic:cNvPicPr/>
                  </pic:nvPicPr>
                  <pic:blipFill>
                    <a:blip r:embed="rId37"/>
                    <a:stretch>
                      <a:fillRect/>
                    </a:stretch>
                  </pic:blipFill>
                  <pic:spPr>
                    <a:xfrm>
                      <a:off x="0" y="0"/>
                      <a:ext cx="5760000" cy="3296000"/>
                    </a:xfrm>
                    <a:prstGeom prst="rect"/>
                  </pic:spPr>
                </pic:pic>
              </a:graphicData>
            </a:graphic>
          </wp:inline>
        </w:drawing>
      </w:r>
    </w:p>
    <w:p>
      <w:pPr>
        <w:jc w:val="center"/>
      </w:pPr>
      <w:r>
        <w:rPr>
          <w:b w:val="0"/>
          <w:i/>
          <w:sz w:val="18"/>
        </w:rPr>
        <w:t>Figure 28. Beam B5 - continuous beam over the frame beam B15 - reinforcement drawing (Reinforcement_Beam_B5_Dionisios_Papadimitriou.dxf)</w:t>
      </w:r>
    </w:p>
    <w:p>
      <w:pPr>
        <w:keepNext/>
        <w:jc w:val="center"/>
      </w:pPr>
      <w:r>
        <w:drawing>
          <wp:inline xmlns:a="http://schemas.openxmlformats.org/drawingml/2006/main" xmlns:pic="http://schemas.openxmlformats.org/drawingml/2006/picture">
            <wp:extent cx="5760000" cy="3414400"/>
            <wp:docPr id="29" name="Picture 29"/>
            <wp:cNvGraphicFramePr>
              <a:graphicFrameLocks noChangeAspect="1"/>
            </wp:cNvGraphicFramePr>
            <a:graphic>
              <a:graphicData uri="http://schemas.openxmlformats.org/drawingml/2006/picture">
                <pic:pic>
                  <pic:nvPicPr>
                    <pic:cNvPr id="0" name="Reinforcement_Frame_axis_2_Dionisios_Papadimitriou.png"/>
                    <pic:cNvPicPr/>
                  </pic:nvPicPr>
                  <pic:blipFill>
                    <a:blip r:embed="rId38"/>
                    <a:stretch>
                      <a:fillRect/>
                    </a:stretch>
                  </pic:blipFill>
                  <pic:spPr>
                    <a:xfrm>
                      <a:off x="0" y="0"/>
                      <a:ext cx="5760000" cy="3414400"/>
                    </a:xfrm>
                    <a:prstGeom prst="rect"/>
                  </pic:spPr>
                </pic:pic>
              </a:graphicData>
            </a:graphic>
          </wp:inline>
        </w:drawing>
      </w:r>
    </w:p>
    <w:p>
      <w:pPr>
        <w:jc w:val="center"/>
      </w:pPr>
      <w:r>
        <w:rPr>
          <w:b w:val="0"/>
          <w:i/>
          <w:sz w:val="18"/>
        </w:rPr>
        <w:t>Figure 29. Frame on axis 2 - beam B15 and column C7 (first storey) - reinforcement drawing (Reinforcement_Frame_axis_2_Dionisios_Papadimitriou.dxf)</w:t>
      </w:r>
    </w:p>
    <w:p>
      <w:pPr>
        <w:keepNext/>
        <w:jc w:val="center"/>
      </w:pPr>
      <w:r>
        <w:drawing>
          <wp:inline xmlns:a="http://schemas.openxmlformats.org/drawingml/2006/main" xmlns:pic="http://schemas.openxmlformats.org/drawingml/2006/picture">
            <wp:extent cx="5735114" cy="7559999"/>
            <wp:docPr id="30" name="Picture 30"/>
            <wp:cNvGraphicFramePr>
              <a:graphicFrameLocks noChangeAspect="1"/>
            </wp:cNvGraphicFramePr>
            <a:graphic>
              <a:graphicData uri="http://schemas.openxmlformats.org/drawingml/2006/picture">
                <pic:pic>
                  <pic:nvPicPr>
                    <pic:cNvPr id="0" name="Reinforcement_Column_C7_Dionisios_Papadimitriou.png"/>
                    <pic:cNvPicPr/>
                  </pic:nvPicPr>
                  <pic:blipFill>
                    <a:blip r:embed="rId39"/>
                    <a:stretch>
                      <a:fillRect/>
                    </a:stretch>
                  </pic:blipFill>
                  <pic:spPr>
                    <a:xfrm>
                      <a:off x="0" y="0"/>
                      <a:ext cx="5735114" cy="7559999"/>
                    </a:xfrm>
                    <a:prstGeom prst="rect"/>
                  </pic:spPr>
                </pic:pic>
              </a:graphicData>
            </a:graphic>
          </wp:inline>
        </w:drawing>
      </w:r>
    </w:p>
    <w:p>
      <w:pPr>
        <w:jc w:val="center"/>
      </w:pPr>
      <w:r>
        <w:rPr>
          <w:b w:val="0"/>
          <w:i/>
          <w:sz w:val="18"/>
        </w:rPr>
        <w:t>Figure 30. Column C7 (axis 2 / C) - frame on axis 2, first and second storey - reinforcement drawing (Reinforcement_Column_C7_Dionisios_Papadimitriou.dxf)</w:t>
      </w:r>
    </w:p>
    <w:p>
      <w:pPr>
        <w:keepNext/>
        <w:jc w:val="center"/>
      </w:pPr>
      <w:r>
        <w:drawing>
          <wp:inline xmlns:a="http://schemas.openxmlformats.org/drawingml/2006/main" xmlns:pic="http://schemas.openxmlformats.org/drawingml/2006/picture">
            <wp:extent cx="5366859" cy="7559999"/>
            <wp:docPr id="31" name="Picture 31"/>
            <wp:cNvGraphicFramePr>
              <a:graphicFrameLocks noChangeAspect="1"/>
            </wp:cNvGraphicFramePr>
            <a:graphic>
              <a:graphicData uri="http://schemas.openxmlformats.org/drawingml/2006/picture">
                <pic:pic>
                  <pic:nvPicPr>
                    <pic:cNvPr id="0" name="Reinforcement_Column_C10_Dionisios_Papadimitriou.png"/>
                    <pic:cNvPicPr/>
                  </pic:nvPicPr>
                  <pic:blipFill>
                    <a:blip r:embed="rId40"/>
                    <a:stretch>
                      <a:fillRect/>
                    </a:stretch>
                  </pic:blipFill>
                  <pic:spPr>
                    <a:xfrm>
                      <a:off x="0" y="0"/>
                      <a:ext cx="5366859" cy="7559999"/>
                    </a:xfrm>
                    <a:prstGeom prst="rect"/>
                  </pic:spPr>
                </pic:pic>
              </a:graphicData>
            </a:graphic>
          </wp:inline>
        </w:drawing>
      </w:r>
    </w:p>
    <w:p>
      <w:pPr>
        <w:jc w:val="center"/>
      </w:pPr>
      <w:r>
        <w:rPr>
          <w:b w:val="0"/>
          <w:i/>
          <w:sz w:val="18"/>
        </w:rPr>
        <w:t>Figure 31. Column C10 - first and second storey - reinforcement drawing (Reinforcement_Column_C10_Dionisios_Papadimitriou.dxf)</w:t>
      </w:r>
    </w:p>
    <w:p>
      <w:pPr>
        <w:keepNext/>
        <w:jc w:val="center"/>
      </w:pPr>
      <w:r>
        <w:drawing>
          <wp:inline xmlns:a="http://schemas.openxmlformats.org/drawingml/2006/main" xmlns:pic="http://schemas.openxmlformats.org/drawingml/2006/picture">
            <wp:extent cx="5760000" cy="4523200"/>
            <wp:docPr id="32" name="Picture 32"/>
            <wp:cNvGraphicFramePr>
              <a:graphicFrameLocks noChangeAspect="1"/>
            </wp:cNvGraphicFramePr>
            <a:graphic>
              <a:graphicData uri="http://schemas.openxmlformats.org/drawingml/2006/picture">
                <pic:pic>
                  <pic:nvPicPr>
                    <pic:cNvPr id="0" name="Reinforcement_Footing_C7_Dionisios_Papadimitriou.png"/>
                    <pic:cNvPicPr/>
                  </pic:nvPicPr>
                  <pic:blipFill>
                    <a:blip r:embed="rId41"/>
                    <a:stretch>
                      <a:fillRect/>
                    </a:stretch>
                  </pic:blipFill>
                  <pic:spPr>
                    <a:xfrm>
                      <a:off x="0" y="0"/>
                      <a:ext cx="5760000" cy="4523200"/>
                    </a:xfrm>
                    <a:prstGeom prst="rect"/>
                  </pic:spPr>
                </pic:pic>
              </a:graphicData>
            </a:graphic>
          </wp:inline>
        </w:drawing>
      </w:r>
    </w:p>
    <w:p>
      <w:pPr>
        <w:jc w:val="center"/>
      </w:pPr>
      <w:r>
        <w:rPr>
          <w:b w:val="0"/>
          <w:i/>
          <w:sz w:val="18"/>
        </w:rPr>
        <w:t>Figure 32. Pad footing under column C7 - reinforcement drawing (Reinforcement_Footing_C7_Dionisios_Papadimitriou.dxf)</w:t>
      </w:r>
    </w:p>
    <w:p>
      <w:pPr>
        <w:keepNext/>
        <w:jc w:val="center"/>
      </w:pPr>
      <w:r>
        <w:drawing>
          <wp:inline xmlns:a="http://schemas.openxmlformats.org/drawingml/2006/main" xmlns:pic="http://schemas.openxmlformats.org/drawingml/2006/picture">
            <wp:extent cx="5760000" cy="4027897"/>
            <wp:docPr id="33" name="Picture 33"/>
            <wp:cNvGraphicFramePr>
              <a:graphicFrameLocks noChangeAspect="1"/>
            </wp:cNvGraphicFramePr>
            <a:graphic>
              <a:graphicData uri="http://schemas.openxmlformats.org/drawingml/2006/picture">
                <pic:pic>
                  <pic:nvPicPr>
                    <pic:cNvPr id="0" name="Reinforcement_Stairs_Dionisios_Papadimitriou.png"/>
                    <pic:cNvPicPr/>
                  </pic:nvPicPr>
                  <pic:blipFill>
                    <a:blip r:embed="rId42"/>
                    <a:stretch>
                      <a:fillRect/>
                    </a:stretch>
                  </pic:blipFill>
                  <pic:spPr>
                    <a:xfrm>
                      <a:off x="0" y="0"/>
                      <a:ext cx="5760000" cy="4027897"/>
                    </a:xfrm>
                    <a:prstGeom prst="rect"/>
                  </pic:spPr>
                </pic:pic>
              </a:graphicData>
            </a:graphic>
          </wp:inline>
        </w:drawing>
      </w:r>
    </w:p>
    <w:p>
      <w:pPr>
        <w:jc w:val="center"/>
      </w:pPr>
      <w:r>
        <w:rPr>
          <w:b w:val="0"/>
          <w:i/>
          <w:sz w:val="18"/>
        </w:rPr>
        <w:t>Figure 33. Stairs - flight and landing (axes 3-4) - reinforcement drawing (Reinforcement_Stairs_Dionisios_Papadimitriou.dxf)</w:t>
      </w:r>
    </w:p>
    <w:p>
      <w:pPr>
        <w:keepNext/>
      </w:pPr>
      <w:r>
        <w:rPr>
          <w:b/>
          <w:i w:val="0"/>
          <w:sz w:val="19"/>
        </w:rPr>
        <w:t>Table 21.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15+808</w:t>
            </w:r>
          </w:p>
        </w:tc>
        <w:tc>
          <w:tcPr>
            <w:tcW w:type="dxa" w:w="1377"/>
          </w:tcPr>
          <w:p>
            <w:r/>
            <w:r>
              <w:rPr>
                <w:sz w:val="18"/>
              </w:rPr>
              <w:t>4</w:t>
            </w:r>
          </w:p>
        </w:tc>
        <w:tc>
          <w:tcPr>
            <w:tcW w:type="dxa" w:w="1377"/>
          </w:tcPr>
          <w:p>
            <w:r/>
            <w:r>
              <w:rPr>
                <w:sz w:val="18"/>
              </w:rPr>
              <w:t>32.92</w:t>
            </w:r>
          </w:p>
        </w:tc>
        <w:tc>
          <w:tcPr>
            <w:tcW w:type="dxa" w:w="1377"/>
          </w:tcPr>
          <w:p>
            <w:r/>
            <w:r>
              <w:rPr>
                <w:sz w:val="18"/>
              </w:rPr>
              <w:t>29.23</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Φ16</w:t>
            </w:r>
          </w:p>
        </w:tc>
        <w:tc>
          <w:tcPr>
            <w:tcW w:type="dxa" w:w="1377"/>
          </w:tcPr>
          <w:p>
            <w:r/>
            <w:r>
              <w:rPr>
                <w:sz w:val="18"/>
              </w:rPr>
              <w:t>30+452</w:t>
            </w:r>
          </w:p>
        </w:tc>
        <w:tc>
          <w:tcPr>
            <w:tcW w:type="dxa" w:w="1377"/>
          </w:tcPr>
          <w:p>
            <w:r/>
            <w:r>
              <w:rPr>
                <w:sz w:val="18"/>
              </w:rPr>
              <w:t>14</w:t>
            </w:r>
          </w:p>
        </w:tc>
        <w:tc>
          <w:tcPr>
            <w:tcW w:type="dxa" w:w="1377"/>
          </w:tcPr>
          <w:p>
            <w:r/>
            <w:r>
              <w:rPr>
                <w:sz w:val="18"/>
              </w:rPr>
              <w:t>67.48</w:t>
            </w:r>
          </w:p>
        </w:tc>
        <w:tc>
          <w:tcPr>
            <w:tcW w:type="dxa" w:w="1377"/>
          </w:tcPr>
          <w:p>
            <w:r/>
            <w:r>
              <w:rPr>
                <w:sz w:val="18"/>
              </w:rPr>
              <w:t>106.5</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17</w:t>
            </w:r>
          </w:p>
        </w:tc>
        <w:tc>
          <w:tcPr>
            <w:tcW w:type="dxa" w:w="1377"/>
          </w:tcPr>
          <w:p>
            <w:r/>
            <w:r>
              <w:rPr>
                <w:sz w:val="18"/>
              </w:rPr>
              <w:t>40.12</w:t>
            </w:r>
          </w:p>
        </w:tc>
        <w:tc>
          <w:tcPr>
            <w:tcW w:type="dxa" w:w="1377"/>
          </w:tcPr>
          <w:p>
            <w:r/>
            <w:r>
              <w:rPr>
                <w:sz w:val="18"/>
              </w:rPr>
              <w:t>15.83</w:t>
            </w:r>
          </w:p>
        </w:tc>
      </w:tr>
      <w:tr>
        <w:tc>
          <w:tcPr>
            <w:tcW w:type="dxa" w:w="1377"/>
          </w:tcPr>
          <w:p>
            <w:r/>
            <w:r>
              <w:rPr>
                <w:sz w:val="18"/>
              </w:rPr>
              <w:t>Column C7 (axis 2 / C)</w:t>
            </w:r>
          </w:p>
        </w:tc>
        <w:tc>
          <w:tcPr>
            <w:tcW w:type="dxa" w:w="1377"/>
          </w:tcPr>
          <w:p>
            <w:r/>
            <w:r>
              <w:rPr>
                <w:sz w:val="18"/>
              </w:rPr>
              <w:t>1</w:t>
            </w:r>
          </w:p>
        </w:tc>
        <w:tc>
          <w:tcPr>
            <w:tcW w:type="dxa" w:w="1377"/>
          </w:tcPr>
          <w:p>
            <w:r/>
            <w:r>
              <w:rPr>
                <w:sz w:val="18"/>
              </w:rPr>
              <w:t>Φ16</w:t>
            </w:r>
          </w:p>
        </w:tc>
        <w:tc>
          <w:tcPr>
            <w:tcW w:type="dxa" w:w="1377"/>
          </w:tcPr>
          <w:p>
            <w:r/>
            <w:r>
              <w:rPr>
                <w:sz w:val="18"/>
              </w:rPr>
              <w:t>420</w:t>
            </w:r>
          </w:p>
        </w:tc>
        <w:tc>
          <w:tcPr>
            <w:tcW w:type="dxa" w:w="1377"/>
          </w:tcPr>
          <w:p>
            <w:r/>
            <w:r>
              <w:rPr>
                <w:sz w:val="18"/>
              </w:rPr>
              <w:t>14</w:t>
            </w:r>
          </w:p>
        </w:tc>
        <w:tc>
          <w:tcPr>
            <w:tcW w:type="dxa" w:w="1377"/>
          </w:tcPr>
          <w:p>
            <w:r/>
            <w:r>
              <w:rPr>
                <w:sz w:val="18"/>
              </w:rPr>
              <w:t>58.8</w:t>
            </w:r>
          </w:p>
        </w:tc>
        <w:tc>
          <w:tcPr>
            <w:tcW w:type="dxa" w:w="1377"/>
          </w:tcPr>
          <w:p>
            <w:r/>
            <w:r>
              <w:rPr>
                <w:sz w:val="18"/>
              </w:rPr>
              <w:t>92.81</w:t>
            </w:r>
          </w:p>
        </w:tc>
      </w:tr>
      <w:tr>
        <w:tc>
          <w:tcPr>
            <w:tcW w:type="dxa" w:w="1377"/>
          </w:tcPr>
          <w:p>
            <w:r/>
            <w:r>
              <w:rPr>
                <w:sz w:val="18"/>
              </w:rPr>
              <w:t>Column C7 (axis 2 / C)</w:t>
            </w:r>
          </w:p>
        </w:tc>
        <w:tc>
          <w:tcPr>
            <w:tcW w:type="dxa" w:w="1377"/>
          </w:tcPr>
          <w:p>
            <w:r/>
            <w:r>
              <w:rPr>
                <w:sz w:val="18"/>
              </w:rPr>
              <w:t>2</w:t>
            </w:r>
          </w:p>
        </w:tc>
        <w:tc>
          <w:tcPr>
            <w:tcW w:type="dxa" w:w="1377"/>
          </w:tcPr>
          <w:p>
            <w:r/>
            <w:r>
              <w:rPr>
                <w:sz w:val="18"/>
              </w:rPr>
              <w:t>Φ16</w:t>
            </w:r>
          </w:p>
        </w:tc>
        <w:tc>
          <w:tcPr>
            <w:tcW w:type="dxa" w:w="1377"/>
          </w:tcPr>
          <w:p>
            <w:r/>
            <w:r>
              <w:rPr>
                <w:sz w:val="18"/>
              </w:rPr>
              <w:t>390</w:t>
            </w:r>
          </w:p>
        </w:tc>
        <w:tc>
          <w:tcPr>
            <w:tcW w:type="dxa" w:w="1377"/>
          </w:tcPr>
          <w:p>
            <w:r/>
            <w:r>
              <w:rPr>
                <w:sz w:val="18"/>
              </w:rPr>
              <w:t>14</w:t>
            </w:r>
          </w:p>
        </w:tc>
        <w:tc>
          <w:tcPr>
            <w:tcW w:type="dxa" w:w="1377"/>
          </w:tcPr>
          <w:p>
            <w:r/>
            <w:r>
              <w:rPr>
                <w:sz w:val="18"/>
              </w:rPr>
              <w:t>54.6</w:t>
            </w:r>
          </w:p>
        </w:tc>
        <w:tc>
          <w:tcPr>
            <w:tcW w:type="dxa" w:w="1377"/>
          </w:tcPr>
          <w:p>
            <w:r/>
            <w:r>
              <w:rPr>
                <w:sz w:val="18"/>
              </w:rPr>
              <w:t>86.18</w:t>
            </w:r>
          </w:p>
        </w:tc>
      </w:tr>
      <w:tr>
        <w:tc>
          <w:tcPr>
            <w:tcW w:type="dxa" w:w="1377"/>
          </w:tcPr>
          <w:p>
            <w:r/>
            <w:r>
              <w:rPr>
                <w:sz w:val="18"/>
              </w:rPr>
              <w:t>Column C7 (axis 2 / C)</w:t>
            </w:r>
          </w:p>
        </w:tc>
        <w:tc>
          <w:tcPr>
            <w:tcW w:type="dxa" w:w="1377"/>
          </w:tcPr>
          <w:p>
            <w:r/>
            <w:r>
              <w:rPr>
                <w:sz w:val="18"/>
              </w:rPr>
              <w:t>3</w:t>
            </w:r>
          </w:p>
        </w:tc>
        <w:tc>
          <w:tcPr>
            <w:tcW w:type="dxa" w:w="1377"/>
          </w:tcPr>
          <w:p>
            <w:r/>
            <w:r>
              <w:rPr>
                <w:sz w:val="18"/>
              </w:rPr>
              <w:t>Φ8</w:t>
            </w:r>
          </w:p>
        </w:tc>
        <w:tc>
          <w:tcPr>
            <w:tcW w:type="dxa" w:w="1377"/>
          </w:tcPr>
          <w:p>
            <w:r/>
            <w:r>
              <w:rPr>
                <w:sz w:val="18"/>
              </w:rPr>
              <w:t>75+35+75+35+8+8</w:t>
            </w:r>
          </w:p>
        </w:tc>
        <w:tc>
          <w:tcPr>
            <w:tcW w:type="dxa" w:w="1377"/>
          </w:tcPr>
          <w:p>
            <w:r/>
            <w:r>
              <w:rPr>
                <w:sz w:val="18"/>
              </w:rPr>
              <w:t>34</w:t>
            </w:r>
          </w:p>
        </w:tc>
        <w:tc>
          <w:tcPr>
            <w:tcW w:type="dxa" w:w="1377"/>
          </w:tcPr>
          <w:p>
            <w:r/>
            <w:r>
              <w:rPr>
                <w:sz w:val="18"/>
              </w:rPr>
              <w:t>80.24</w:t>
            </w:r>
          </w:p>
        </w:tc>
        <w:tc>
          <w:tcPr>
            <w:tcW w:type="dxa" w:w="1377"/>
          </w:tcPr>
          <w:p>
            <w:r/>
            <w:r>
              <w:rPr>
                <w:sz w:val="18"/>
              </w:rPr>
              <w:t>31.66</w:t>
            </w:r>
          </w:p>
        </w:tc>
      </w:tr>
      <w:tr>
        <w:tc>
          <w:tcPr>
            <w:tcW w:type="dxa" w:w="1377"/>
          </w:tcPr>
          <w:p>
            <w:r/>
            <w:r>
              <w:rPr>
                <w:sz w:val="18"/>
              </w:rPr>
              <w:t>Column C7 (axis 2 / C)</w:t>
            </w:r>
          </w:p>
        </w:tc>
        <w:tc>
          <w:tcPr>
            <w:tcW w:type="dxa" w:w="1377"/>
          </w:tcPr>
          <w:p>
            <w:r/>
            <w:r>
              <w:rPr>
                <w:sz w:val="18"/>
              </w:rPr>
              <w:t>4</w:t>
            </w:r>
          </w:p>
        </w:tc>
        <w:tc>
          <w:tcPr>
            <w:tcW w:type="dxa" w:w="1377"/>
          </w:tcPr>
          <w:p>
            <w:r/>
            <w:r>
              <w:rPr>
                <w:sz w:val="18"/>
              </w:rPr>
              <w:t>Φ8</w:t>
            </w:r>
          </w:p>
        </w:tc>
        <w:tc>
          <w:tcPr>
            <w:tcW w:type="dxa" w:w="1377"/>
          </w:tcPr>
          <w:p>
            <w:r/>
            <w:r>
              <w:rPr>
                <w:sz w:val="18"/>
              </w:rPr>
              <w:t>35+8+8</w:t>
            </w:r>
          </w:p>
        </w:tc>
        <w:tc>
          <w:tcPr>
            <w:tcW w:type="dxa" w:w="1377"/>
          </w:tcPr>
          <w:p>
            <w:r/>
            <w:r>
              <w:rPr>
                <w:sz w:val="18"/>
              </w:rPr>
              <w:t>34</w:t>
            </w:r>
          </w:p>
        </w:tc>
        <w:tc>
          <w:tcPr>
            <w:tcW w:type="dxa" w:w="1377"/>
          </w:tcPr>
          <w:p>
            <w:r/>
            <w:r>
              <w:rPr>
                <w:sz w:val="18"/>
              </w:rPr>
              <w:t>17.34</w:t>
            </w:r>
          </w:p>
        </w:tc>
        <w:tc>
          <w:tcPr>
            <w:tcW w:type="dxa" w:w="1377"/>
          </w:tcPr>
          <w:p>
            <w:r/>
            <w:r>
              <w:rPr>
                <w:sz w:val="18"/>
              </w:rPr>
              <w:t>6.842</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127.6</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42</w:t>
            </w:r>
          </w:p>
        </w:tc>
        <w:tc>
          <w:tcPr>
            <w:tcW w:type="dxa" w:w="1377"/>
          </w:tcPr>
          <w:p>
            <w:r/>
            <w:r>
              <w:rPr>
                <w:sz w:val="18"/>
              </w:rPr>
              <w:t>71.4</w:t>
            </w:r>
          </w:p>
        </w:tc>
        <w:tc>
          <w:tcPr>
            <w:tcW w:type="dxa" w:w="1377"/>
          </w:tcPr>
          <w:p>
            <w:r/>
            <w:r>
              <w:rPr>
                <w:sz w:val="18"/>
              </w:rPr>
              <w:t>44.02</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42</w:t>
            </w:r>
          </w:p>
        </w:tc>
        <w:tc>
          <w:tcPr>
            <w:tcW w:type="dxa" w:w="1377"/>
          </w:tcPr>
          <w:p>
            <w:r/>
            <w:r>
              <w:rPr>
                <w:sz w:val="18"/>
              </w:rPr>
              <w:t>16.8</w:t>
            </w:r>
          </w:p>
        </w:tc>
        <w:tc>
          <w:tcPr>
            <w:tcW w:type="dxa" w:w="1377"/>
          </w:tcPr>
          <w:p>
            <w:r/>
            <w:r>
              <w:rPr>
                <w:sz w:val="18"/>
              </w:rPr>
              <w:t>10.36</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Φ16</w:t>
            </w:r>
          </w:p>
        </w:tc>
        <w:tc>
          <w:tcPr>
            <w:tcW w:type="dxa" w:w="1377"/>
          </w:tcPr>
          <w:p>
            <w:r/>
            <w:r>
              <w:rPr>
                <w:sz w:val="18"/>
              </w:rPr>
              <w:t>30+162</w:t>
            </w:r>
          </w:p>
        </w:tc>
        <w:tc>
          <w:tcPr>
            <w:tcW w:type="dxa" w:w="1377"/>
          </w:tcPr>
          <w:p>
            <w:r/>
            <w:r>
              <w:rPr>
                <w:sz w:val="18"/>
              </w:rPr>
              <w:t>14</w:t>
            </w:r>
          </w:p>
        </w:tc>
        <w:tc>
          <w:tcPr>
            <w:tcW w:type="dxa" w:w="1377"/>
          </w:tcPr>
          <w:p>
            <w:r/>
            <w:r>
              <w:rPr>
                <w:sz w:val="18"/>
              </w:rPr>
              <w:t>26.88</w:t>
            </w:r>
          </w:p>
        </w:tc>
        <w:tc>
          <w:tcPr>
            <w:tcW w:type="dxa" w:w="1377"/>
          </w:tcPr>
          <w:p>
            <w:r/>
            <w:r>
              <w:rPr>
                <w:sz w:val="18"/>
              </w:rPr>
              <w:t>42.43</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22.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653.2</w:t>
            </w:r>
          </w:p>
        </w:tc>
      </w:tr>
      <w:tr>
        <w:tc>
          <w:tcPr>
            <w:tcW w:type="dxa" w:w="4819"/>
          </w:tcPr>
          <w:p>
            <w:r/>
            <w:r>
              <w:rPr>
                <w:sz w:val="18"/>
              </w:rPr>
              <w:t>Column C7 (axis 2 / C)</w:t>
            </w:r>
          </w:p>
        </w:tc>
        <w:tc>
          <w:tcPr>
            <w:tcW w:type="dxa" w:w="4819"/>
          </w:tcPr>
          <w:p>
            <w:r/>
            <w:r>
              <w:rPr>
                <w:sz w:val="18"/>
              </w:rPr>
              <w:t>217.5</w:t>
            </w:r>
          </w:p>
        </w:tc>
      </w:tr>
      <w:tr>
        <w:tc>
          <w:tcPr>
            <w:tcW w:type="dxa" w:w="4819"/>
          </w:tcPr>
          <w:p>
            <w:r/>
            <w:r>
              <w:rPr>
                <w:sz w:val="18"/>
              </w:rPr>
              <w:t>Column C10</w:t>
            </w:r>
          </w:p>
        </w:tc>
        <w:tc>
          <w:tcPr>
            <w:tcW w:type="dxa" w:w="4819"/>
          </w:tcPr>
          <w:p>
            <w:r/>
            <w:r>
              <w:rPr>
                <w:sz w:val="18"/>
              </w:rPr>
              <w:t>242.7</w:t>
            </w:r>
          </w:p>
        </w:tc>
      </w:tr>
      <w:tr>
        <w:tc>
          <w:tcPr>
            <w:tcW w:type="dxa" w:w="4819"/>
          </w:tcPr>
          <w:p>
            <w:r/>
            <w:r>
              <w:rPr>
                <w:sz w:val="18"/>
              </w:rPr>
              <w:t>Pad footing under column C7</w:t>
            </w:r>
          </w:p>
        </w:tc>
        <w:tc>
          <w:tcPr>
            <w:tcW w:type="dxa" w:w="4819"/>
          </w:tcPr>
          <w:p>
            <w:r/>
            <w:r>
              <w:rPr>
                <w:sz w:val="18"/>
              </w:rPr>
              <w:t>458.1</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1967</w:t>
            </w:r>
          </w:p>
        </w:tc>
      </w:tr>
    </w:tbl>
    <w:p/>
    <w:p>
      <w:pPr>
        <w:pStyle w:val="Heading2"/>
      </w:pPr>
      <w:r>
        <w:t>Slabs</w:t>
      </w:r>
    </w:p>
    <w:p>
      <w:pPr>
        <w:keepNext/>
      </w:pPr>
      <w:r>
        <w:rPr>
          <w:b/>
          <w:i w:val="0"/>
          <w:sz w:val="19"/>
        </w:rPr>
        <w:t>Table 23.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24.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3502</w:t>
            </w:r>
          </w:p>
        </w:tc>
        <w:tc>
          <w:tcPr>
            <w:tcW w:type="dxa" w:w="2409"/>
          </w:tcPr>
          <w:p>
            <w:r/>
            <w:r>
              <w:rPr>
                <w:sz w:val="18"/>
              </w:rPr>
              <w:t>0.3946</w:t>
            </w:r>
          </w:p>
        </w:tc>
        <w:tc>
          <w:tcPr>
            <w:tcW w:type="dxa" w:w="2409"/>
          </w:tcPr>
          <w:p>
            <w:r/>
            <w:r>
              <w:rPr>
                <w:sz w:val="18"/>
              </w:rPr>
              <w:t>1382</w:t>
            </w:r>
          </w:p>
        </w:tc>
      </w:tr>
      <w:tr>
        <w:tc>
          <w:tcPr>
            <w:tcW w:type="dxa" w:w="2409"/>
          </w:tcPr>
          <w:p>
            <w:r/>
            <w:r>
              <w:rPr>
                <w:sz w:val="18"/>
              </w:rPr>
              <w:t>Φ10</w:t>
            </w:r>
          </w:p>
        </w:tc>
        <w:tc>
          <w:tcPr>
            <w:tcW w:type="dxa" w:w="2409"/>
          </w:tcPr>
          <w:p>
            <w:r/>
            <w:r>
              <w:rPr>
                <w:sz w:val="18"/>
              </w:rPr>
              <w:t>687.7</w:t>
            </w:r>
          </w:p>
        </w:tc>
        <w:tc>
          <w:tcPr>
            <w:tcW w:type="dxa" w:w="2409"/>
          </w:tcPr>
          <w:p>
            <w:r/>
            <w:r>
              <w:rPr>
                <w:sz w:val="18"/>
              </w:rPr>
              <w:t>0.6165</w:t>
            </w:r>
          </w:p>
        </w:tc>
        <w:tc>
          <w:tcPr>
            <w:tcW w:type="dxa" w:w="2409"/>
          </w:tcPr>
          <w:p>
            <w:r/>
            <w:r>
              <w:rPr>
                <w:sz w:val="18"/>
              </w:rPr>
              <w:t>424</w:t>
            </w:r>
          </w:p>
        </w:tc>
      </w:tr>
      <w:tr>
        <w:tc>
          <w:tcPr>
            <w:tcW w:type="dxa" w:w="2409"/>
          </w:tcPr>
          <w:p>
            <w:r/>
            <w:r>
              <w:rPr>
                <w:sz w:val="18"/>
              </w:rPr>
              <w:t>Φ12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3297</w:t>
            </w:r>
          </w:p>
        </w:tc>
      </w:tr>
    </w:tbl>
    <w:p/>
    <w:p>
      <w:r>
        <w:br w:type="page"/>
      </w:r>
    </w:p>
    <w:p>
      <w:pPr>
        <w:pStyle w:val="Heading1"/>
      </w:pPr>
      <w:r>
        <w:t>Summary of the results</w:t>
      </w:r>
    </w:p>
    <w:p>
      <w:r>
        <w:rPr>
          <w:b w:val="0"/>
          <w:i w:val="0"/>
        </w:rPr>
        <w:t>Sizes chosen automatically by the program: h_f slab I: 14; h_f slab II: 12; h_f slab III: 12; h_f slab IV: 15; h stair: 17; B21: 25/60 cm; B5: 25/45 cm; h B15: 65; footing height: 90 cm</w:t>
      </w:r>
    </w:p>
    <w:p>
      <w:pPr>
        <w:keepNext/>
      </w:pPr>
      <w:r>
        <w:rPr>
          <w:b/>
          <w:i w:val="0"/>
          <w:sz w:val="19"/>
        </w:rPr>
        <w:t>Table 25.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 (1st storey)</w:t>
            </w:r>
          </w:p>
        </w:tc>
        <w:tc>
          <w:tcPr>
            <w:tcW w:type="dxa" w:w="4819"/>
          </w:tcPr>
          <w:p>
            <w:r/>
            <w:r>
              <w:rPr>
                <w:sz w:val="18"/>
              </w:rPr>
              <w:t>40/80 cm, 14Φ16</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