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7.634</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24.82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5.655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13.32</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0.1071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0.1071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0.1071</m:t>
                  </m:r>
                </m:e>
              </m:rad>
            </m:e>
          </m:d>
          <m:r>
            <m:rPr>
              <m:sty m:val="p"/>
            </m:rPr>
            <w:rPr>
              <w:rFonts w:ascii="Cambria Math" w:hAnsi="Cambria Math"/>
            </w:rPr>
            <m:t xml:space="preserve">=</m:t>
          </m:r>
          <m:r>
            <m:rPr>
              <m:sty m:val="p"/>
            </m:rPr>
            <w:rPr>
              <w:rFonts w:ascii="Cambria Math" w:hAnsi="Cambria Math"/>
            </w:rPr>
            <m:t xml:space="preserve">0.9432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0.9432</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522.2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522.2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8.215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522.2</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234.3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234.3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1.323</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8.215</m:t>
          </m:r>
          <m:r>
            <m:rPr>
              <m:sty m:val="p"/>
            </m:rPr>
            <w:rPr>
              <w:rFonts w:ascii="Cambria Math" w:hAnsi="Cambria Math"/>
            </w:rPr>
            <m:t xml:space="preserve">·</m:t>
          </m:r>
          <m:r>
            <m:rPr>
              <m:sty m:val="p"/>
            </m:rPr>
            <w:rPr>
              <w:rFonts w:ascii="Cambria Math" w:hAnsi="Cambria Math"/>
            </w:rPr>
            <m:t xml:space="preserve">1.323</m:t>
          </m:r>
          <m:r>
            <m:rPr>
              <m:sty m:val="p"/>
            </m:rPr>
            <w:rPr>
              <w:rFonts w:ascii="Cambria Math" w:hAnsi="Cambria Math"/>
            </w:rPr>
            <m:t xml:space="preserve">=</m:t>
          </m:r>
          <m:r>
            <m:rPr>
              <m:sty m:val="p"/>
            </m:rPr>
            <w:rPr>
              <w:rFonts w:ascii="Cambria Math" w:hAnsi="Cambria Math"/>
            </w:rPr>
            <m:t xml:space="preserve">10.87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10.87</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25.7</w:t>
            </w:r>
          </w:p>
        </w:tc>
        <w:tc>
          <w:tcPr>
            <w:tcW w:type="dxa" w:w="1928"/>
          </w:tcPr>
          <w:p>
            <w:r/>
            <w:r>
              <w:rPr>
                <w:sz w:val="18"/>
              </w:rPr>
              <w:t>522.2</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12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chequerboard I: level 1 bay A-C, level 2 bay C-E, level 3 bay A-C, level 4 bay C-E, level 5 bay A-C.</w:t>
      </w:r>
    </w:p>
    <w:p>
      <w:pPr>
        <w:pStyle w:val="ListBullet"/>
      </w:pPr>
      <w:r>
        <w:t>Case Q2 - variable actions, chequerboard II (the complementary arrangement): level 1 bay C-E, level 2 bay A-C, level 3 bay C-E, level 4 bay A-C, level 5 bay C-E.</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support moments of B15, normal forces of the columns, shear</w:t>
            </w:r>
          </w:p>
        </w:tc>
      </w:tr>
      <w:tr>
        <w:tc>
          <w:tcPr>
            <w:tcW w:type="dxa" w:w="3213"/>
          </w:tcPr>
          <w:p>
            <w:r/>
            <w:r>
              <w:rPr>
                <w:sz w:val="18"/>
              </w:rPr>
              <w:t>LC2</w:t>
            </w:r>
          </w:p>
        </w:tc>
        <w:tc>
          <w:tcPr>
            <w:tcW w:type="dxa" w:w="3213"/>
          </w:tcPr>
          <w:p>
            <w:r/>
            <w:r>
              <w:rPr>
                <w:sz w:val="18"/>
              </w:rPr>
              <w:t>1.35·G + 1.5·Q1</w:t>
            </w:r>
          </w:p>
        </w:tc>
        <w:tc>
          <w:tcPr>
            <w:tcW w:type="dxa" w:w="3213"/>
          </w:tcPr>
          <w:p>
            <w:r/>
            <w:r>
              <w:rPr>
                <w:sz w:val="18"/>
              </w:rPr>
              <w:t>span moments of the loaded bays, column moments (chequerboard I)</w:t>
            </w:r>
          </w:p>
        </w:tc>
      </w:tr>
      <w:tr>
        <w:tc>
          <w:tcPr>
            <w:tcW w:type="dxa" w:w="3213"/>
          </w:tcPr>
          <w:p>
            <w:r/>
            <w:r>
              <w:rPr>
                <w:sz w:val="18"/>
              </w:rPr>
              <w:t>LC3</w:t>
            </w:r>
          </w:p>
        </w:tc>
        <w:tc>
          <w:tcPr>
            <w:tcW w:type="dxa" w:w="3213"/>
          </w:tcPr>
          <w:p>
            <w:r/>
            <w:r>
              <w:rPr>
                <w:sz w:val="18"/>
              </w:rPr>
              <w:t>1.35·G + 1.5·Q2</w:t>
            </w:r>
          </w:p>
        </w:tc>
        <w:tc>
          <w:tcPr>
            <w:tcW w:type="dxa" w:w="3213"/>
          </w:tcPr>
          <w:p>
            <w:r/>
            <w:r>
              <w:rPr>
                <w:sz w:val="18"/>
              </w:rPr>
              <w:t>span moments of the loaded bays, column moments (chequerboard II)</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878138"/>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878138"/>
                    </a:xfrm>
                    <a:prstGeom prst="rect"/>
                  </pic:spPr>
                </pic:pic>
              </a:graphicData>
            </a:graphic>
          </wp:inline>
        </w:drawing>
      </w:r>
    </w:p>
    <w:p>
      <w:pPr>
        <w:jc w:val="center"/>
      </w:pPr>
      <w:r>
        <w:rPr>
          <w:b w:val="0"/>
          <w:i/>
          <w:sz w:val="18"/>
        </w:rPr>
        <w:t>Figure 17. Case Q1 - variable actions, chequerboard I: loads and diagrams M, V, N (characteristic values)</w:t>
      </w:r>
    </w:p>
    <w:p>
      <w:pPr>
        <w:keepNext/>
        <w:jc w:val="center"/>
      </w:pPr>
      <w:r>
        <w:drawing>
          <wp:inline xmlns:a="http://schemas.openxmlformats.org/drawingml/2006/main" xmlns:pic="http://schemas.openxmlformats.org/drawingml/2006/picture">
            <wp:extent cx="5760000" cy="5874881"/>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74881"/>
                    </a:xfrm>
                    <a:prstGeom prst="rect"/>
                  </pic:spPr>
                </pic:pic>
              </a:graphicData>
            </a:graphic>
          </wp:inline>
        </w:drawing>
      </w:r>
    </w:p>
    <w:p>
      <w:pPr>
        <w:jc w:val="center"/>
      </w:pPr>
      <w:r>
        <w:rPr>
          <w:b w:val="0"/>
          <w:i/>
          <w:sz w:val="18"/>
        </w:rPr>
        <w:t>Figure 18. Case Q2 - variable actions, chequerboard II: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19" name="Picture 19"/>
            <wp:cNvGraphicFramePr>
              <a:graphicFrameLocks noChangeAspect="1"/>
            </wp:cNvGraphicFramePr>
            <a:graphic>
              <a:graphicData uri="http://schemas.openxmlformats.org/drawingml/2006/picture">
                <pic:pic>
                  <pic:nvPicPr>
                    <pic:cNvPr id="0" name="019_X_LC1.png"/>
                    <pic:cNvPicPr/>
                  </pic:nvPicPr>
                  <pic:blipFill>
                    <a:blip r:embed="rId28"/>
                    <a:stretch>
                      <a:fillRect/>
                    </a:stretch>
                  </pic:blipFill>
                  <pic:spPr>
                    <a:xfrm>
                      <a:off x="0" y="0"/>
                      <a:ext cx="5760000" cy="5960742"/>
                    </a:xfrm>
                    <a:prstGeom prst="rect"/>
                  </pic:spPr>
                </pic:pic>
              </a:graphicData>
            </a:graphic>
          </wp:inline>
        </w:drawing>
      </w:r>
    </w:p>
    <w:p>
      <w:pPr>
        <w:jc w:val="center"/>
      </w:pPr>
      <w:r>
        <w:rPr>
          <w:b w:val="0"/>
          <w:i/>
          <w:sz w:val="18"/>
        </w:rPr>
        <w:t>Figure 19.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50707"/>
            <wp:docPr id="20" name="Picture 20"/>
            <wp:cNvGraphicFramePr>
              <a:graphicFrameLocks noChangeAspect="1"/>
            </wp:cNvGraphicFramePr>
            <a:graphic>
              <a:graphicData uri="http://schemas.openxmlformats.org/drawingml/2006/picture">
                <pic:pic>
                  <pic:nvPicPr>
                    <pic:cNvPr id="0" name="020_X_LC2.png"/>
                    <pic:cNvPicPr/>
                  </pic:nvPicPr>
                  <pic:blipFill>
                    <a:blip r:embed="rId29"/>
                    <a:stretch>
                      <a:fillRect/>
                    </a:stretch>
                  </pic:blipFill>
                  <pic:spPr>
                    <a:xfrm>
                      <a:off x="0" y="0"/>
                      <a:ext cx="5760000" cy="5950707"/>
                    </a:xfrm>
                    <a:prstGeom prst="rect"/>
                  </pic:spPr>
                </pic:pic>
              </a:graphicData>
            </a:graphic>
          </wp:inline>
        </w:drawing>
      </w:r>
    </w:p>
    <w:p>
      <w:pPr>
        <w:jc w:val="center"/>
      </w:pPr>
      <w:r>
        <w:rPr>
          <w:b w:val="0"/>
          <w:i/>
          <w:sz w:val="18"/>
        </w:rPr>
        <w:t>Figure 20. Design combination LC2 = 1.35·G + 1.5·Q1: design loads and diagrams M_Ed, V_Ed, N_Ed</w:t>
      </w:r>
    </w:p>
    <w:p>
      <w:pPr>
        <w:keepNext/>
        <w:jc w:val="center"/>
      </w:pPr>
      <w:r>
        <w:drawing>
          <wp:inline xmlns:a="http://schemas.openxmlformats.org/drawingml/2006/main" xmlns:pic="http://schemas.openxmlformats.org/drawingml/2006/picture">
            <wp:extent cx="5760000" cy="5960742"/>
            <wp:docPr id="21" name="Picture 21"/>
            <wp:cNvGraphicFramePr>
              <a:graphicFrameLocks noChangeAspect="1"/>
            </wp:cNvGraphicFramePr>
            <a:graphic>
              <a:graphicData uri="http://schemas.openxmlformats.org/drawingml/2006/picture">
                <pic:pic>
                  <pic:nvPicPr>
                    <pic:cNvPr id="0" name="021_X_LC3.png"/>
                    <pic:cNvPicPr/>
                  </pic:nvPicPr>
                  <pic:blipFill>
                    <a:blip r:embed="rId30"/>
                    <a:stretch>
                      <a:fillRect/>
                    </a:stretch>
                  </pic:blipFill>
                  <pic:spPr>
                    <a:xfrm>
                      <a:off x="0" y="0"/>
                      <a:ext cx="5760000" cy="5960742"/>
                    </a:xfrm>
                    <a:prstGeom prst="rect"/>
                  </pic:spPr>
                </pic:pic>
              </a:graphicData>
            </a:graphic>
          </wp:inline>
        </w:drawing>
      </w:r>
    </w:p>
    <w:p>
      <w:pPr>
        <w:jc w:val="center"/>
      </w:pPr>
      <w:r>
        <w:rPr>
          <w:b w:val="0"/>
          <w:i/>
          <w:sz w:val="18"/>
        </w:rPr>
        <w:t>Figure 21. Design combination LC3 = 1.35·G + 1.5·Q2: design loads and diagrams M_Ed, V_Ed, N_Ed</w:t>
      </w:r>
    </w:p>
    <w:p>
      <w:pPr>
        <w:keepNext/>
        <w:jc w:val="center"/>
      </w:pPr>
      <w:r>
        <w:drawing>
          <wp:inline xmlns:a="http://schemas.openxmlformats.org/drawingml/2006/main" xmlns:pic="http://schemas.openxmlformats.org/drawingml/2006/picture">
            <wp:extent cx="4680000" cy="4894518"/>
            <wp:docPr id="22" name="Picture 22"/>
            <wp:cNvGraphicFramePr>
              <a:graphicFrameLocks noChangeAspect="1"/>
            </wp:cNvGraphicFramePr>
            <a:graphic>
              <a:graphicData uri="http://schemas.openxmlformats.org/drawingml/2006/picture">
                <pic:pic>
                  <pic:nvPicPr>
                    <pic:cNvPr id="0" name="022_X_M_env.png"/>
                    <pic:cNvPicPr/>
                  </pic:nvPicPr>
                  <pic:blipFill>
                    <a:blip r:embed="rId31"/>
                    <a:stretch>
                      <a:fillRect/>
                    </a:stretch>
                  </pic:blipFill>
                  <pic:spPr>
                    <a:xfrm>
                      <a:off x="0" y="0"/>
                      <a:ext cx="4680000" cy="4894518"/>
                    </a:xfrm>
                    <a:prstGeom prst="rect"/>
                  </pic:spPr>
                </pic:pic>
              </a:graphicData>
            </a:graphic>
          </wp:inline>
        </w:drawing>
      </w:r>
    </w:p>
    <w:p>
      <w:pPr>
        <w:jc w:val="center"/>
      </w:pPr>
      <w:r>
        <w:rPr>
          <w:b w:val="0"/>
          <w:i/>
          <w:sz w:val="18"/>
        </w:rPr>
        <w:t>Figure 22.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Q1</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Q1</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Q1</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Q1</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r>
        <w:tc>
          <w:tcPr>
            <w:tcW w:type="dxa" w:w="1377"/>
          </w:tcPr>
          <w:p>
            <w:r/>
            <w:r>
              <w:rPr>
                <w:sz w:val="18"/>
              </w:rPr>
              <w:t>Q2</w:t>
            </w:r>
          </w:p>
        </w:tc>
        <w:tc>
          <w:tcPr>
            <w:tcW w:type="dxa" w:w="1377"/>
          </w:tcPr>
          <w:p>
            <w:r/>
            <w:r>
              <w:rPr>
                <w:sz w:val="18"/>
              </w:rPr>
              <w:t>1 (+2.90)</w:t>
            </w:r>
          </w:p>
        </w:tc>
        <w:tc>
          <w:tcPr>
            <w:tcW w:type="dxa" w:w="1377"/>
          </w:tcPr>
          <w:p>
            <w:r/>
            <w:r>
              <w:rPr>
                <w:sz w:val="18"/>
              </w:rPr>
              <w:t>-1.442</w:t>
            </w:r>
          </w:p>
        </w:tc>
        <w:tc>
          <w:tcPr>
            <w:tcW w:type="dxa" w:w="1377"/>
          </w:tcPr>
          <w:p>
            <w:r/>
            <w:r>
              <w:rPr>
                <w:sz w:val="18"/>
              </w:rPr>
              <w:t>125.6</w:t>
            </w:r>
          </w:p>
        </w:tc>
        <w:tc>
          <w:tcPr>
            <w:tcW w:type="dxa" w:w="1377"/>
          </w:tcPr>
          <w:p>
            <w:r/>
            <w:r>
              <w:rPr>
                <w:sz w:val="18"/>
              </w:rPr>
              <w:t>-176.8</w:t>
            </w:r>
          </w:p>
        </w:tc>
        <w:tc>
          <w:tcPr>
            <w:tcW w:type="dxa" w:w="1377"/>
          </w:tcPr>
          <w:p>
            <w:r/>
            <w:r>
              <w:rPr>
                <w:sz w:val="18"/>
              </w:rPr>
              <w:t>-1.442</w:t>
            </w:r>
          </w:p>
        </w:tc>
        <w:tc>
          <w:tcPr>
            <w:tcW w:type="dxa" w:w="1377"/>
          </w:tcPr>
          <w:p>
            <w:r/>
            <w:r>
              <w:rPr>
                <w:sz w:val="18"/>
              </w:rPr>
              <w:t>115.6</w:t>
            </w:r>
          </w:p>
        </w:tc>
      </w:tr>
      <w:tr>
        <w:tc>
          <w:tcPr>
            <w:tcW w:type="dxa" w:w="1377"/>
          </w:tcPr>
          <w:p>
            <w:r/>
            <w:r>
              <w:rPr>
                <w:sz w:val="18"/>
              </w:rPr>
              <w:t>Q2</w:t>
            </w:r>
          </w:p>
        </w:tc>
        <w:tc>
          <w:tcPr>
            <w:tcW w:type="dxa" w:w="1377"/>
          </w:tcPr>
          <w:p>
            <w:r/>
            <w:r>
              <w:rPr>
                <w:sz w:val="18"/>
              </w:rPr>
              <w:t>2 (+6.00)</w:t>
            </w:r>
          </w:p>
        </w:tc>
        <w:tc>
          <w:tcPr>
            <w:tcW w:type="dxa" w:w="1377"/>
          </w:tcPr>
          <w:p>
            <w:r/>
            <w:r>
              <w:rPr>
                <w:sz w:val="18"/>
              </w:rPr>
              <w:t>128.6</w:t>
            </w:r>
          </w:p>
        </w:tc>
        <w:tc>
          <w:tcPr>
            <w:tcW w:type="dxa" w:w="1377"/>
          </w:tcPr>
          <w:p>
            <w:r/>
            <w:r>
              <w:rPr>
                <w:sz w:val="18"/>
              </w:rPr>
              <w:t>-13.19</w:t>
            </w:r>
          </w:p>
        </w:tc>
        <w:tc>
          <w:tcPr>
            <w:tcW w:type="dxa" w:w="1377"/>
          </w:tcPr>
          <w:p>
            <w:r/>
            <w:r>
              <w:rPr>
                <w:sz w:val="18"/>
              </w:rPr>
              <w:t>-167.9</w:t>
            </w:r>
          </w:p>
        </w:tc>
        <w:tc>
          <w:tcPr>
            <w:tcW w:type="dxa" w:w="1377"/>
          </w:tcPr>
          <w:p>
            <w:r/>
            <w:r>
              <w:rPr>
                <w:sz w:val="18"/>
              </w:rPr>
              <w:t>-142</w:t>
            </w:r>
          </w:p>
        </w:tc>
        <w:tc>
          <w:tcPr>
            <w:tcW w:type="dxa" w:w="1377"/>
          </w:tcPr>
          <w:p>
            <w:r/>
            <w:r>
              <w:rPr>
                <w:sz w:val="18"/>
              </w:rPr>
              <w:t>114.4</w:t>
            </w:r>
          </w:p>
        </w:tc>
      </w:tr>
      <w:tr>
        <w:tc>
          <w:tcPr>
            <w:tcW w:type="dxa" w:w="1377"/>
          </w:tcPr>
          <w:p>
            <w:r/>
            <w:r>
              <w:rPr>
                <w:sz w:val="18"/>
              </w:rPr>
              <w:t>Q2</w:t>
            </w:r>
          </w:p>
        </w:tc>
        <w:tc>
          <w:tcPr>
            <w:tcW w:type="dxa" w:w="1377"/>
          </w:tcPr>
          <w:p>
            <w:r/>
            <w:r>
              <w:rPr>
                <w:sz w:val="18"/>
              </w:rPr>
              <w:t>3 (+9.10)</w:t>
            </w:r>
          </w:p>
        </w:tc>
        <w:tc>
          <w:tcPr>
            <w:tcW w:type="dxa" w:w="1377"/>
          </w:tcPr>
          <w:p>
            <w:r/>
            <w:r>
              <w:rPr>
                <w:sz w:val="18"/>
              </w:rPr>
              <w:t>-15.47</w:t>
            </w:r>
          </w:p>
        </w:tc>
        <w:tc>
          <w:tcPr>
            <w:tcW w:type="dxa" w:w="1377"/>
          </w:tcPr>
          <w:p>
            <w:r/>
            <w:r>
              <w:rPr>
                <w:sz w:val="18"/>
              </w:rPr>
              <w:t>128.7</w:t>
            </w:r>
          </w:p>
        </w:tc>
        <w:tc>
          <w:tcPr>
            <w:tcW w:type="dxa" w:w="1377"/>
          </w:tcPr>
          <w:p>
            <w:r/>
            <w:r>
              <w:rPr>
                <w:sz w:val="18"/>
              </w:rPr>
              <w:t>-165.6</w:t>
            </w:r>
          </w:p>
        </w:tc>
        <w:tc>
          <w:tcPr>
            <w:tcW w:type="dxa" w:w="1377"/>
          </w:tcPr>
          <w:p>
            <w:r/>
            <w:r>
              <w:rPr>
                <w:sz w:val="18"/>
              </w:rPr>
              <w:t>-15.47</w:t>
            </w:r>
          </w:p>
        </w:tc>
        <w:tc>
          <w:tcPr>
            <w:tcW w:type="dxa" w:w="1377"/>
          </w:tcPr>
          <w:p>
            <w:r/>
            <w:r>
              <w:rPr>
                <w:sz w:val="18"/>
              </w:rPr>
              <w:t>114</w:t>
            </w:r>
          </w:p>
        </w:tc>
      </w:tr>
      <w:tr>
        <w:tc>
          <w:tcPr>
            <w:tcW w:type="dxa" w:w="1377"/>
          </w:tcPr>
          <w:p>
            <w:r/>
            <w:r>
              <w:rPr>
                <w:sz w:val="18"/>
              </w:rPr>
              <w:t>Q2</w:t>
            </w:r>
          </w:p>
        </w:tc>
        <w:tc>
          <w:tcPr>
            <w:tcW w:type="dxa" w:w="1377"/>
          </w:tcPr>
          <w:p>
            <w:r/>
            <w:r>
              <w:rPr>
                <w:sz w:val="18"/>
              </w:rPr>
              <w:t>4 (+12.20)</w:t>
            </w:r>
          </w:p>
        </w:tc>
        <w:tc>
          <w:tcPr>
            <w:tcW w:type="dxa" w:w="1377"/>
          </w:tcPr>
          <w:p>
            <w:r/>
            <w:r>
              <w:rPr>
                <w:sz w:val="18"/>
              </w:rPr>
              <w:t>128.1</w:t>
            </w:r>
          </w:p>
        </w:tc>
        <w:tc>
          <w:tcPr>
            <w:tcW w:type="dxa" w:w="1377"/>
          </w:tcPr>
          <w:p>
            <w:r/>
            <w:r>
              <w:rPr>
                <w:sz w:val="18"/>
              </w:rPr>
              <w:t>-9.822</w:t>
            </w:r>
          </w:p>
        </w:tc>
        <w:tc>
          <w:tcPr>
            <w:tcW w:type="dxa" w:w="1377"/>
          </w:tcPr>
          <w:p>
            <w:r/>
            <w:r>
              <w:rPr>
                <w:sz w:val="18"/>
              </w:rPr>
              <w:t>-168.5</w:t>
            </w:r>
          </w:p>
        </w:tc>
        <w:tc>
          <w:tcPr>
            <w:tcW w:type="dxa" w:w="1377"/>
          </w:tcPr>
          <w:p>
            <w:r/>
            <w:r>
              <w:rPr>
                <w:sz w:val="18"/>
              </w:rPr>
              <w:t>-142.5</w:t>
            </w:r>
          </w:p>
        </w:tc>
        <w:tc>
          <w:tcPr>
            <w:tcW w:type="dxa" w:w="1377"/>
          </w:tcPr>
          <w:p>
            <w:r/>
            <w:r>
              <w:rPr>
                <w:sz w:val="18"/>
              </w:rPr>
              <w:t>114.4</w:t>
            </w:r>
          </w:p>
        </w:tc>
      </w:tr>
      <w:tr>
        <w:tc>
          <w:tcPr>
            <w:tcW w:type="dxa" w:w="1377"/>
          </w:tcPr>
          <w:p>
            <w:r/>
            <w:r>
              <w:rPr>
                <w:sz w:val="18"/>
              </w:rPr>
              <w:t>Q2</w:t>
            </w:r>
          </w:p>
        </w:tc>
        <w:tc>
          <w:tcPr>
            <w:tcW w:type="dxa" w:w="1377"/>
          </w:tcPr>
          <w:p>
            <w:r/>
            <w:r>
              <w:rPr>
                <w:sz w:val="18"/>
              </w:rPr>
              <w:t>5 (+15.30) - roof</w:t>
            </w:r>
          </w:p>
        </w:tc>
        <w:tc>
          <w:tcPr>
            <w:tcW w:type="dxa" w:w="1377"/>
          </w:tcPr>
          <w:p>
            <w:r/>
            <w:r>
              <w:rPr>
                <w:sz w:val="18"/>
              </w:rPr>
              <w:t>-4.882</w:t>
            </w:r>
          </w:p>
        </w:tc>
        <w:tc>
          <w:tcPr>
            <w:tcW w:type="dxa" w:w="1377"/>
          </w:tcPr>
          <w:p>
            <w:r/>
            <w:r>
              <w:rPr>
                <w:sz w:val="18"/>
              </w:rPr>
              <w:t>32.64</w:t>
            </w:r>
          </w:p>
        </w:tc>
        <w:tc>
          <w:tcPr>
            <w:tcW w:type="dxa" w:w="1377"/>
          </w:tcPr>
          <w:p>
            <w:r/>
            <w:r>
              <w:rPr>
                <w:sz w:val="18"/>
              </w:rPr>
              <w:t>-14.02</w:t>
            </w:r>
          </w:p>
        </w:tc>
        <w:tc>
          <w:tcPr>
            <w:tcW w:type="dxa" w:w="1377"/>
          </w:tcPr>
          <w:p>
            <w:r/>
            <w:r>
              <w:rPr>
                <w:sz w:val="18"/>
              </w:rPr>
              <w:t>-18.73</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LC2</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LC2</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LC2</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LC2</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-202.3</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-424.1</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-232.3</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-442.3</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-229.4</w:t>
            </w:r>
          </w:p>
        </w:tc>
        <w:tc>
          <w:tcPr>
            <w:tcW w:type="dxa" w:w="1606"/>
          </w:tcPr>
          <w:p>
            <w:r/>
            <w:r>
              <w:rPr>
                <w:sz w:val="18"/>
              </w:rPr>
              <w:t>276.5</w:t>
            </w:r>
          </w:p>
        </w:tc>
      </w:tr>
    </w:tbl>
    <w:p/>
    <w:p>
      <w:pPr>
        <w:keepNext/>
      </w:pPr>
      <w:r>
        <w:rPr>
          <w:b/>
          <w:i w:val="0"/>
          <w:sz w:val="19"/>
        </w:rPr>
        <w:t>Table 18. Columns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C1</w:t>
            </w:r>
          </w:p>
        </w:tc>
        <w:tc>
          <w:tcPr>
            <w:tcW w:type="dxa" w:w="1606"/>
          </w:tcPr>
          <w:p>
            <w:r/>
            <w:r>
              <w:rPr>
                <w:sz w:val="18"/>
              </w:rPr>
              <w:t>1</w:t>
            </w:r>
          </w:p>
        </w:tc>
        <w:tc>
          <w:tcPr>
            <w:tcW w:type="dxa" w:w="1606"/>
          </w:tcPr>
          <w:p>
            <w:r/>
            <w:r>
              <w:rPr>
                <w:sz w:val="18"/>
              </w:rPr>
              <w:t>3190</w:t>
            </w:r>
          </w:p>
        </w:tc>
        <w:tc>
          <w:tcPr>
            <w:tcW w:type="dxa" w:w="1606"/>
          </w:tcPr>
          <w:p>
            <w:r/>
            <w:r>
              <w:rPr>
                <w:sz w:val="18"/>
              </w:rPr>
              <w:t>92.78</w:t>
            </w:r>
          </w:p>
        </w:tc>
        <w:tc>
          <w:tcPr>
            <w:tcW w:type="dxa" w:w="1606"/>
          </w:tcPr>
          <w:p>
            <w:r/>
            <w:r>
              <w:rPr>
                <w:sz w:val="18"/>
              </w:rPr>
              <w:t>-181.4</w:t>
            </w:r>
          </w:p>
        </w:tc>
      </w:tr>
      <w:tr>
        <w:tc>
          <w:tcPr>
            <w:tcW w:type="dxa" w:w="1606"/>
          </w:tcPr>
          <w:p>
            <w:r/>
            <w:r>
              <w:rPr>
                <w:sz w:val="18"/>
              </w:rPr>
              <w:t>LC1</w:t>
            </w:r>
          </w:p>
        </w:tc>
        <w:tc>
          <w:tcPr>
            <w:tcW w:type="dxa" w:w="1606"/>
          </w:tcPr>
          <w:p>
            <w:r/>
            <w:r>
              <w:rPr>
                <w:sz w:val="18"/>
              </w:rPr>
              <w:t>C1</w:t>
            </w:r>
          </w:p>
        </w:tc>
        <w:tc>
          <w:tcPr>
            <w:tcW w:type="dxa" w:w="1606"/>
          </w:tcPr>
          <w:p>
            <w:r/>
            <w:r>
              <w:rPr>
                <w:sz w:val="18"/>
              </w:rPr>
              <w:t>2</w:t>
            </w:r>
          </w:p>
        </w:tc>
        <w:tc>
          <w:tcPr>
            <w:tcW w:type="dxa" w:w="1606"/>
          </w:tcPr>
          <w:p>
            <w:r/>
            <w:r>
              <w:rPr>
                <w:sz w:val="18"/>
              </w:rPr>
              <w:t>2501</w:t>
            </w:r>
          </w:p>
        </w:tc>
        <w:tc>
          <w:tcPr>
            <w:tcW w:type="dxa" w:w="1606"/>
          </w:tcPr>
          <w:p>
            <w:r/>
            <w:r>
              <w:rPr>
                <w:sz w:val="18"/>
              </w:rPr>
              <w:t>234.2</w:t>
            </w:r>
          </w:p>
        </w:tc>
        <w:tc>
          <w:tcPr>
            <w:tcW w:type="dxa" w:w="1606"/>
          </w:tcPr>
          <w:p>
            <w:r/>
            <w:r>
              <w:rPr>
                <w:sz w:val="18"/>
              </w:rPr>
              <w:t>-223.7</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5016</w:t>
            </w:r>
          </w:p>
        </w:tc>
        <w:tc>
          <w:tcPr>
            <w:tcW w:type="dxa" w:w="1606"/>
          </w:tcPr>
          <w:p>
            <w:r/>
            <w:r>
              <w:rPr>
                <w:sz w:val="18"/>
              </w:rPr>
              <w:t>-0.0000000000102</w:t>
            </w:r>
          </w:p>
        </w:tc>
        <w:tc>
          <w:tcPr>
            <w:tcW w:type="dxa" w:w="1606"/>
          </w:tcPr>
          <w:p>
            <w:r/>
            <w:r>
              <w:rPr>
                <w:sz w:val="18"/>
              </w:rPr>
              <w:t>0.00000000000365</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3954</w:t>
            </w:r>
          </w:p>
        </w:tc>
        <w:tc>
          <w:tcPr>
            <w:tcW w:type="dxa" w:w="1606"/>
          </w:tcPr>
          <w:p>
            <w:r/>
            <w:r>
              <w:rPr>
                <w:sz w:val="18"/>
              </w:rPr>
              <w:t>-0.00000000000839</w:t>
            </w:r>
          </w:p>
        </w:tc>
        <w:tc>
          <w:tcPr>
            <w:tcW w:type="dxa" w:w="1606"/>
          </w:tcPr>
          <w:p>
            <w:r/>
            <w:r>
              <w:rPr>
                <w:sz w:val="18"/>
              </w:rPr>
              <w:t>0.00000000000632</w:t>
            </w:r>
          </w:p>
        </w:tc>
      </w:tr>
      <w:tr>
        <w:tc>
          <w:tcPr>
            <w:tcW w:type="dxa" w:w="1606"/>
          </w:tcPr>
          <w:p>
            <w:r/>
            <w:r>
              <w:rPr>
                <w:sz w:val="18"/>
              </w:rPr>
              <w:t>LC2</w:t>
            </w:r>
          </w:p>
        </w:tc>
        <w:tc>
          <w:tcPr>
            <w:tcW w:type="dxa" w:w="1606"/>
          </w:tcPr>
          <w:p>
            <w:r/>
            <w:r>
              <w:rPr>
                <w:sz w:val="18"/>
              </w:rPr>
              <w:t>C1</w:t>
            </w:r>
          </w:p>
        </w:tc>
        <w:tc>
          <w:tcPr>
            <w:tcW w:type="dxa" w:w="1606"/>
          </w:tcPr>
          <w:p>
            <w:r/>
            <w:r>
              <w:rPr>
                <w:sz w:val="18"/>
              </w:rPr>
              <w:t>1</w:t>
            </w:r>
          </w:p>
        </w:tc>
        <w:tc>
          <w:tcPr>
            <w:tcW w:type="dxa" w:w="1606"/>
          </w:tcPr>
          <w:p>
            <w:r/>
            <w:r>
              <w:rPr>
                <w:sz w:val="18"/>
              </w:rPr>
              <w:t>2705</w:t>
            </w:r>
          </w:p>
        </w:tc>
        <w:tc>
          <w:tcPr>
            <w:tcW w:type="dxa" w:w="1606"/>
          </w:tcPr>
          <w:p>
            <w:r/>
            <w:r>
              <w:rPr>
                <w:sz w:val="18"/>
              </w:rPr>
              <w:t>107.9</w:t>
            </w:r>
          </w:p>
        </w:tc>
        <w:tc>
          <w:tcPr>
            <w:tcW w:type="dxa" w:w="1606"/>
          </w:tcPr>
          <w:p>
            <w:r/>
            <w:r>
              <w:rPr>
                <w:sz w:val="18"/>
              </w:rPr>
              <w:t>-212</w:t>
            </w:r>
          </w:p>
        </w:tc>
      </w:tr>
      <w:tr>
        <w:tc>
          <w:tcPr>
            <w:tcW w:type="dxa" w:w="1606"/>
          </w:tcPr>
          <w:p>
            <w:r/>
            <w:r>
              <w:rPr>
                <w:sz w:val="18"/>
              </w:rPr>
              <w:t>LC2</w:t>
            </w:r>
          </w:p>
        </w:tc>
        <w:tc>
          <w:tcPr>
            <w:tcW w:type="dxa" w:w="1606"/>
          </w:tcPr>
          <w:p>
            <w:r/>
            <w:r>
              <w:rPr>
                <w:sz w:val="18"/>
              </w:rPr>
              <w:t>C1</w:t>
            </w:r>
          </w:p>
        </w:tc>
        <w:tc>
          <w:tcPr>
            <w:tcW w:type="dxa" w:w="1606"/>
          </w:tcPr>
          <w:p>
            <w:r/>
            <w:r>
              <w:rPr>
                <w:sz w:val="18"/>
              </w:rPr>
              <w:t>2</w:t>
            </w:r>
          </w:p>
        </w:tc>
        <w:tc>
          <w:tcPr>
            <w:tcW w:type="dxa" w:w="1606"/>
          </w:tcPr>
          <w:p>
            <w:r/>
            <w:r>
              <w:rPr>
                <w:sz w:val="18"/>
              </w:rPr>
              <w:t>2011</w:t>
            </w:r>
          </w:p>
        </w:tc>
        <w:tc>
          <w:tcPr>
            <w:tcW w:type="dxa" w:w="1606"/>
          </w:tcPr>
          <w:p>
            <w:r/>
            <w:r>
              <w:rPr>
                <w:sz w:val="18"/>
              </w:rPr>
              <w:t>201.4</w:t>
            </w:r>
          </w:p>
        </w:tc>
        <w:tc>
          <w:tcPr>
            <w:tcW w:type="dxa" w:w="1606"/>
          </w:tcPr>
          <w:p>
            <w:r/>
            <w:r>
              <w:rPr>
                <w:sz w:val="18"/>
              </w:rPr>
              <w:t>-112.8</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r>
        <w:tc>
          <w:tcPr>
            <w:tcW w:type="dxa" w:w="1606"/>
          </w:tcPr>
          <w:p>
            <w:r/>
            <w:r>
              <w:rPr>
                <w:sz w:val="18"/>
              </w:rPr>
              <w:t>LC3</w:t>
            </w:r>
          </w:p>
        </w:tc>
        <w:tc>
          <w:tcPr>
            <w:tcW w:type="dxa" w:w="1606"/>
          </w:tcPr>
          <w:p>
            <w:r/>
            <w:r>
              <w:rPr>
                <w:sz w:val="18"/>
              </w:rPr>
              <w:t>C1</w:t>
            </w:r>
          </w:p>
        </w:tc>
        <w:tc>
          <w:tcPr>
            <w:tcW w:type="dxa" w:w="1606"/>
          </w:tcPr>
          <w:p>
            <w:r/>
            <w:r>
              <w:rPr>
                <w:sz w:val="18"/>
              </w:rPr>
              <w:t>1</w:t>
            </w:r>
          </w:p>
        </w:tc>
        <w:tc>
          <w:tcPr>
            <w:tcW w:type="dxa" w:w="1606"/>
          </w:tcPr>
          <w:p>
            <w:r/>
            <w:r>
              <w:rPr>
                <w:sz w:val="18"/>
              </w:rPr>
              <w:t>2661</w:t>
            </w:r>
          </w:p>
        </w:tc>
        <w:tc>
          <w:tcPr>
            <w:tcW w:type="dxa" w:w="1606"/>
          </w:tcPr>
          <w:p>
            <w:r/>
            <w:r>
              <w:rPr>
                <w:sz w:val="18"/>
              </w:rPr>
              <w:t>29.65</w:t>
            </w:r>
          </w:p>
        </w:tc>
        <w:tc>
          <w:tcPr>
            <w:tcW w:type="dxa" w:w="1606"/>
          </w:tcPr>
          <w:p>
            <w:r/>
            <w:r>
              <w:rPr>
                <w:sz w:val="18"/>
              </w:rPr>
              <w:t>-57.07</w:t>
            </w:r>
          </w:p>
        </w:tc>
      </w:tr>
      <w:tr>
        <w:tc>
          <w:tcPr>
            <w:tcW w:type="dxa" w:w="1606"/>
          </w:tcPr>
          <w:p>
            <w:r/>
            <w:r>
              <w:rPr>
                <w:sz w:val="18"/>
              </w:rPr>
              <w:t>LC3</w:t>
            </w:r>
          </w:p>
        </w:tc>
        <w:tc>
          <w:tcPr>
            <w:tcW w:type="dxa" w:w="1606"/>
          </w:tcPr>
          <w:p>
            <w:r/>
            <w:r>
              <w:rPr>
                <w:sz w:val="18"/>
              </w:rPr>
              <w:t>C1</w:t>
            </w:r>
          </w:p>
        </w:tc>
        <w:tc>
          <w:tcPr>
            <w:tcW w:type="dxa" w:w="1606"/>
          </w:tcPr>
          <w:p>
            <w:r/>
            <w:r>
              <w:rPr>
                <w:sz w:val="18"/>
              </w:rPr>
              <w:t>2</w:t>
            </w:r>
          </w:p>
        </w:tc>
        <w:tc>
          <w:tcPr>
            <w:tcW w:type="dxa" w:w="1606"/>
          </w:tcPr>
          <w:p>
            <w:r/>
            <w:r>
              <w:rPr>
                <w:sz w:val="18"/>
              </w:rPr>
              <w:t>2215</w:t>
            </w:r>
          </w:p>
        </w:tc>
        <w:tc>
          <w:tcPr>
            <w:tcW w:type="dxa" w:w="1606"/>
          </w:tcPr>
          <w:p>
            <w:r/>
            <w:r>
              <w:rPr>
                <w:sz w:val="18"/>
              </w:rPr>
              <w:t>145.2</w:t>
            </w:r>
          </w:p>
        </w:tc>
        <w:tc>
          <w:tcPr>
            <w:tcW w:type="dxa" w:w="1606"/>
          </w:tcPr>
          <w:p>
            <w:r/>
            <w:r>
              <w:rPr>
                <w:sz w:val="18"/>
              </w:rPr>
              <w:t>-217.4</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LC2,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0.2481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0.2481</m:t>
                  </m:r>
                </m:e>
              </m:rad>
            </m:e>
          </m:d>
          <m:r>
            <m:rPr>
              <m:sty m:val="p"/>
            </m:rPr>
            <w:rPr>
              <w:rFonts w:ascii="Cambria Math" w:hAnsi="Cambria Math"/>
            </w:rPr>
            <m:t xml:space="preserve">=</m:t>
          </m:r>
          <m:r>
            <m:rPr>
              <m:sty m:val="p"/>
            </m:rPr>
            <w:rPr>
              <w:rFonts w:ascii="Cambria Math" w:hAnsi="Cambria Math"/>
            </w:rPr>
            <m:t xml:space="preserve">0.8549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0.8549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2026</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2026</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columns</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0.3583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0.3583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0.3583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19.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5016</w:t>
            </w:r>
          </w:p>
        </w:tc>
        <w:tc>
          <w:tcPr>
            <w:tcW w:type="dxa" w:w="2409"/>
          </w:tcPr>
          <w:p>
            <w:r/>
            <w:r>
              <w:rPr>
                <w:sz w:val="18"/>
              </w:rPr>
              <w:t>0.00000000000365</w:t>
            </w:r>
          </w:p>
        </w:tc>
        <w:tc>
          <w:tcPr>
            <w:tcW w:type="dxa" w:w="2409"/>
          </w:tcPr>
          <w:p>
            <w:r/>
            <w:r>
              <w:rPr>
                <w:sz w:val="18"/>
              </w:rPr>
              <w:t>-0.0000000000102</w:t>
            </w:r>
          </w:p>
        </w:tc>
      </w:tr>
      <w:tr>
        <w:tc>
          <w:tcPr>
            <w:tcW w:type="dxa" w:w="2409"/>
          </w:tcPr>
          <w:p>
            <w:r/>
            <w:r>
              <w:rPr>
                <w:sz w:val="18"/>
              </w:rPr>
              <w:t>LC2</w:t>
            </w:r>
          </w:p>
        </w:tc>
        <w:tc>
          <w:tcPr>
            <w:tcW w:type="dxa" w:w="2409"/>
          </w:tcPr>
          <w:p>
            <w:r/>
            <w:r>
              <w:rPr>
                <w:sz w:val="18"/>
              </w:rPr>
              <w:t>3943</w:t>
            </w:r>
          </w:p>
        </w:tc>
        <w:tc>
          <w:tcPr>
            <w:tcW w:type="dxa" w:w="2409"/>
          </w:tcPr>
          <w:p>
            <w:r/>
            <w:r>
              <w:rPr>
                <w:sz w:val="18"/>
              </w:rPr>
              <w:t>-74.09</w:t>
            </w:r>
          </w:p>
        </w:tc>
        <w:tc>
          <w:tcPr>
            <w:tcW w:type="dxa" w:w="2409"/>
          </w:tcPr>
          <w:p>
            <w:r/>
            <w:r>
              <w:rPr>
                <w:sz w:val="18"/>
              </w:rPr>
              <w:t>159.1</w:t>
            </w:r>
          </w:p>
        </w:tc>
      </w:tr>
      <w:tr>
        <w:tc>
          <w:tcPr>
            <w:tcW w:type="dxa" w:w="2409"/>
          </w:tcPr>
          <w:p>
            <w:r/>
            <w:r>
              <w:rPr>
                <w:sz w:val="18"/>
              </w:rPr>
              <w:t>LC3</w:t>
            </w:r>
          </w:p>
        </w:tc>
        <w:tc>
          <w:tcPr>
            <w:tcW w:type="dxa" w:w="2409"/>
          </w:tcPr>
          <w:p>
            <w:r/>
            <w:r>
              <w:rPr>
                <w:sz w:val="18"/>
              </w:rPr>
              <w:t>3943</w:t>
            </w:r>
          </w:p>
        </w:tc>
        <w:tc>
          <w:tcPr>
            <w:tcW w:type="dxa" w:w="2409"/>
          </w:tcPr>
          <w:p>
            <w:r/>
            <w:r>
              <w:rPr>
                <w:sz w:val="18"/>
              </w:rPr>
              <w:t>74.09</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1.173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133.8</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133.8</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0.0369</m:t>
          </m:r>
        </m:oMath>
      </m:oMathPara>
    </w:p>
    <w:p>
      <w:r>
        <w:rPr>
          <w:b w:val="0"/>
          <w:i w:val="0"/>
        </w:rPr>
        <w:t>Required reinforcement from the N-M interaction diagram of the section (symmetric reinforcement, d_1 = 45 mm, rectangular stress block, ε_cu = 3.5 ‰):</w:t>
      </w:r>
    </w:p>
    <w:p>
      <w:r>
        <w:rPr>
          <w:b w:val="0"/>
          <w:i/>
        </w:rPr>
        <w:t>(ω used for λ_lim and K_r: ω = 0.1877 -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0.188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0.188</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1957</m:t>
          </m:r>
          <m:r>
            <m:rPr>
              <m:sty m:val="p"/>
            </m:rPr>
            <w:rPr>
              <w:rFonts w:ascii="Cambria Math" w:hAnsi="Cambria Math"/>
            </w:rPr>
            <m:t xml:space="preserve"> mm²</m:t>
          </m:r>
        </m:oMath>
      </m:oMathPara>
    </w:p>
    <w:p>
      <w:r>
        <w:rPr>
          <w:b/>
          <w:i w:val="0"/>
        </w:rPr>
        <w:t>LC2:</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2.166</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34.44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264.3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264.3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0.0729</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433.6</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1.223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11.39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0.1662</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0.1662</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1.599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108.3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108.3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0.0598</m:t>
          </m:r>
        </m:oMath>
      </m:oMathPara>
    </w:p>
    <w:p>
      <w:r>
        <w:rPr>
          <w:b w:val="0"/>
          <w:i w:val="0"/>
        </w:rPr>
        <w:t>Required reinforcement from the N-M interaction diagram of the section (symmetric reinforcement, d_1 = 45 mm, rectangular stress block, ε_cu = 3.5 ‰):</w:t>
      </w:r>
    </w:p>
    <w:p>
      <w:r>
        <w:rPr>
          <w:b w:val="0"/>
          <w:i/>
        </w:rPr>
        <w:t>(ω used for λ_lim and K_r: ω = 0.2474 -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0.247</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0.247</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2579</m:t>
          </m:r>
          <m:r>
            <m:rPr>
              <m:sty m:val="p"/>
            </m:rPr>
            <w:rPr>
              <w:rFonts w:ascii="Cambria Math" w:hAnsi="Cambria Math"/>
            </w:rPr>
            <m:t xml:space="preserve"> mm²</m:t>
          </m:r>
        </m:oMath>
      </m:oMathPara>
    </w:p>
    <w:p>
      <w:r>
        <w:rPr>
          <w:b/>
          <w:i w:val="0"/>
        </w:rPr>
        <w:t>Required A_s,tot = 2579 mm² (A_s,min = 1154 mm²) → adopted 14Φ16 (2815 mm², ρ = 0.8796 %)</w:t>
      </w:r>
    </w:p>
    <w:p>
      <w:pPr>
        <w:keepNext/>
        <w:jc w:val="center"/>
      </w:pPr>
      <w:r>
        <w:drawing>
          <wp:inline xmlns:a="http://schemas.openxmlformats.org/drawingml/2006/main" xmlns:pic="http://schemas.openxmlformats.org/drawingml/2006/picture">
            <wp:extent cx="1980000" cy="3557715"/>
            <wp:docPr id="23" name="Picture 23"/>
            <wp:cNvGraphicFramePr>
              <a:graphicFrameLocks noChangeAspect="1"/>
            </wp:cNvGraphicFramePr>
            <a:graphic>
              <a:graphicData uri="http://schemas.openxmlformats.org/drawingml/2006/picture">
                <pic:pic>
                  <pic:nvPicPr>
                    <pic:cNvPr id="0" name="023_X_C7.png"/>
                    <pic:cNvPicPr/>
                  </pic:nvPicPr>
                  <pic:blipFill>
                    <a:blip r:embed="rId32"/>
                    <a:stretch>
                      <a:fillRect/>
                    </a:stretch>
                  </pic:blipFill>
                  <pic:spPr>
                    <a:xfrm>
                      <a:off x="0" y="0"/>
                      <a:ext cx="1980000" cy="3557715"/>
                    </a:xfrm>
                    <a:prstGeom prst="rect"/>
                  </pic:spPr>
                </pic:pic>
              </a:graphicData>
            </a:graphic>
          </wp:inline>
        </w:drawing>
      </w:r>
    </w:p>
    <w:p>
      <w:pPr>
        <w:jc w:val="center"/>
      </w:pPr>
      <w:r>
        <w:rPr>
          <w:b w:val="0"/>
          <w:i/>
          <w:sz w:val="18"/>
        </w:rPr>
        <w:t>Figure 23. Cross-section of column C7</w:t>
      </w:r>
    </w:p>
    <w:p>
      <w:pPr>
        <w:keepNext/>
        <w:jc w:val="center"/>
      </w:pPr>
      <w:r>
        <w:drawing>
          <wp:inline xmlns:a="http://schemas.openxmlformats.org/drawingml/2006/main" xmlns:pic="http://schemas.openxmlformats.org/drawingml/2006/picture">
            <wp:extent cx="3960000" cy="3027179"/>
            <wp:docPr id="24" name="Picture 24"/>
            <wp:cNvGraphicFramePr>
              <a:graphicFrameLocks noChangeAspect="1"/>
            </wp:cNvGraphicFramePr>
            <a:graphic>
              <a:graphicData uri="http://schemas.openxmlformats.org/drawingml/2006/picture">
                <pic:pic>
                  <pic:nvPicPr>
                    <pic:cNvPr id="0" name="024_X_NM_C7.png"/>
                    <pic:cNvPicPr/>
                  </pic:nvPicPr>
                  <pic:blipFill>
                    <a:blip r:embed="rId33"/>
                    <a:stretch>
                      <a:fillRect/>
                    </a:stretch>
                  </pic:blipFill>
                  <pic:spPr>
                    <a:xfrm>
                      <a:off x="0" y="0"/>
                      <a:ext cx="3960000" cy="3027179"/>
                    </a:xfrm>
                    <a:prstGeom prst="rect"/>
                  </pic:spPr>
                </pic:pic>
              </a:graphicData>
            </a:graphic>
          </wp:inline>
        </w:drawing>
      </w:r>
    </w:p>
    <w:p>
      <w:pPr>
        <w:jc w:val="center"/>
      </w:pPr>
      <w:r>
        <w:rPr>
          <w:b w:val="0"/>
          <w:i/>
          <w:sz w:val="18"/>
        </w:rPr>
        <w:t>Figure 24. Interaction diagram of column C7 with the design forces</w:t>
      </w:r>
    </w:p>
    <w:p>
      <w:pPr>
        <w:pStyle w:val="Heading3"/>
      </w:pPr>
      <w:r>
        <w:t>Column C1 - first storey (40/60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720000</m:t>
                  </m:r>
                </m:num>
                <m:den>
                  <m:r>
                    <m:rPr>
                      <m:sty m:val="p"/>
                    </m:rPr>
                    <w:rPr>
                      <w:rFonts w:ascii="Cambria Math" w:hAnsi="Cambria Math"/>
                    </w:rPr>
                    <m:t xml:space="preserve">290</m:t>
                  </m:r>
                </m:den>
              </m:f>
            </m:num>
            <m:den>
              <m:f>
                <m:num>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0.3023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0.3023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0.3023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20. Design forces of column C1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3190</w:t>
            </w:r>
          </w:p>
        </w:tc>
        <w:tc>
          <w:tcPr>
            <w:tcW w:type="dxa" w:w="2409"/>
          </w:tcPr>
          <w:p>
            <w:r/>
            <w:r>
              <w:rPr>
                <w:sz w:val="18"/>
              </w:rPr>
              <w:t>92.78</w:t>
            </w:r>
          </w:p>
        </w:tc>
        <w:tc>
          <w:tcPr>
            <w:tcW w:type="dxa" w:w="2409"/>
          </w:tcPr>
          <w:p>
            <w:r/>
            <w:r>
              <w:rPr>
                <w:sz w:val="18"/>
              </w:rPr>
              <w:t>-181.4</w:t>
            </w:r>
          </w:p>
        </w:tc>
      </w:tr>
      <w:tr>
        <w:tc>
          <w:tcPr>
            <w:tcW w:type="dxa" w:w="2409"/>
          </w:tcPr>
          <w:p>
            <w:r/>
            <w:r>
              <w:rPr>
                <w:sz w:val="18"/>
              </w:rPr>
              <w:t>LC2</w:t>
            </w:r>
          </w:p>
        </w:tc>
        <w:tc>
          <w:tcPr>
            <w:tcW w:type="dxa" w:w="2409"/>
          </w:tcPr>
          <w:p>
            <w:r/>
            <w:r>
              <w:rPr>
                <w:sz w:val="18"/>
              </w:rPr>
              <w:t>2705</w:t>
            </w:r>
          </w:p>
        </w:tc>
        <w:tc>
          <w:tcPr>
            <w:tcW w:type="dxa" w:w="2409"/>
          </w:tcPr>
          <w:p>
            <w:r/>
            <w:r>
              <w:rPr>
                <w:sz w:val="18"/>
              </w:rPr>
              <w:t>107.9</w:t>
            </w:r>
          </w:p>
        </w:tc>
        <w:tc>
          <w:tcPr>
            <w:tcW w:type="dxa" w:w="2409"/>
          </w:tcPr>
          <w:p>
            <w:r/>
            <w:r>
              <w:rPr>
                <w:sz w:val="18"/>
              </w:rPr>
              <w:t>-212</w:t>
            </w:r>
          </w:p>
        </w:tc>
      </w:tr>
      <w:tr>
        <w:tc>
          <w:tcPr>
            <w:tcW w:type="dxa" w:w="2409"/>
          </w:tcPr>
          <w:p>
            <w:r/>
            <w:r>
              <w:rPr>
                <w:sz w:val="18"/>
              </w:rPr>
              <w:t>LC3</w:t>
            </w:r>
          </w:p>
        </w:tc>
        <w:tc>
          <w:tcPr>
            <w:tcW w:type="dxa" w:w="2409"/>
          </w:tcPr>
          <w:p>
            <w:r/>
            <w:r>
              <w:rPr>
                <w:sz w:val="18"/>
              </w:rPr>
              <w:t>2661</w:t>
            </w:r>
          </w:p>
        </w:tc>
        <w:tc>
          <w:tcPr>
            <w:tcW w:type="dxa" w:w="2409"/>
          </w:tcPr>
          <w:p>
            <w:r/>
            <w:r>
              <w:rPr>
                <w:sz w:val="18"/>
              </w:rPr>
              <w:t>29.65</w:t>
            </w:r>
          </w:p>
        </w:tc>
        <w:tc>
          <w:tcPr>
            <w:tcW w:type="dxa" w:w="2409"/>
          </w:tcPr>
          <w:p>
            <w:r/>
            <w:r>
              <w:rPr>
                <w:sz w:val="18"/>
              </w:rPr>
              <w:t>-57.07</w:t>
            </w:r>
          </w:p>
        </w:tc>
      </w:tr>
    </w:tbl>
    <w:p/>
    <w:p>
      <w:r>
        <w:rPr>
          <w:b/>
          <w:i w:val="0"/>
        </w:rPr>
        <w:t>LC1:</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1.209</m:t>
              </m:r>
              <m:r>
                <m:rPr>
                  <m:sty m:val="p"/>
                </m:rPr>
                <w:rPr>
                  <w:rFonts w:ascii="Cambria Math" w:hAnsi="Cambria Math"/>
                </w:rPr>
                <m:t xml:space="preserve">·</m:t>
              </m:r>
              <m:r>
                <m:rPr>
                  <m:sty m:val="p"/>
                </m:rPr>
                <w:rPr>
                  <w:rFonts w:ascii="Cambria Math" w:hAnsi="Cambria Math"/>
                </w:rPr>
                <m:t xml:space="preserve">2.212</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38.64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181.4</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0.1202</m:t>
          </m:r>
        </m:oMath>
      </m:oMathPara>
    </w:p>
    <w:p>
      <w:r>
        <w:rPr>
          <w:b w:val="0"/>
          <w:i w:val="0"/>
        </w:rPr>
        <w:t>Required reinforcement from the N-M interaction diagram of the section (symmetric reinforcement, d_1 = 45 mm, rectangular stress block, ε_cu = 3.5 ‰):</w:t>
      </w:r>
    </w:p>
    <w:p>
      <w:r>
        <w:rPr>
          <w:b w:val="0"/>
          <w:i/>
        </w:rPr>
        <w:t>(ω used for λ_lim and K_r: ω = 0.2308 -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0.231</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1805</m:t>
          </m:r>
          <m:r>
            <m:rPr>
              <m:sty m:val="p"/>
            </m:rPr>
            <w:rPr>
              <w:rFonts w:ascii="Cambria Math" w:hAnsi="Cambria Math"/>
            </w:rPr>
            <m:t xml:space="preserve"> mm²</m:t>
          </m:r>
        </m:oMath>
      </m:oMathPara>
    </w:p>
    <w:p>
      <w:r>
        <w:rPr>
          <w:b/>
          <w:i w:val="0"/>
        </w:rPr>
        <w:t>LC2:</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1.866</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0.7955</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2.209</m:t>
              </m:r>
            </m:num>
            <m:den>
              <m:rad>
                <m:radPr>
                  <m:degHide m:val="1"/>
                </m:radPr>
                <m:deg/>
                <m:e>
                  <m:r>
                    <m:rPr>
                      <m:sty m:val="p"/>
                    </m:rPr>
                    <w:rPr>
                      <w:rFonts w:ascii="Cambria Math" w:hAnsi="Cambria Math"/>
                    </w:rPr>
                    <m:t xml:space="preserve">0.7955</m:t>
                  </m:r>
                </m:e>
              </m:rad>
            </m:den>
          </m:f>
          <m:r>
            <m:rPr>
              <m:sty m:val="p"/>
            </m:rPr>
            <w:rPr>
              <w:rFonts w:ascii="Cambria Math" w:hAnsi="Cambria Math"/>
            </w:rPr>
            <m:t xml:space="preserve">=</m:t>
          </m:r>
          <m:r>
            <m:rPr>
              <m:sty m:val="p"/>
            </m:rPr>
            <w:rPr>
              <w:rFonts w:ascii="Cambria Math" w:hAnsi="Cambria Math"/>
            </w:rPr>
            <m:t xml:space="preserve">39.3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212</m:t>
          </m:r>
          <m:r>
            <m:rPr>
              <m:sty m:val="p"/>
            </m:rPr>
            <w:rPr>
              <w:rFonts w:ascii="Cambria Math" w:hAnsi="Cambria Math"/>
            </w:rPr>
            <m:t xml:space="preserve">+</m:t>
          </m:r>
          <m:f>
            <m:num>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266.1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266.1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0.1304</m:t>
          </m:r>
        </m:oMath>
      </m:oMathPara>
    </w:p>
    <w:p>
      <w:r>
        <w:rPr>
          <w:b w:val="0"/>
          <w:i w:val="0"/>
        </w:rPr>
        <w:t>Required reinforcement from the N-M interaction diagram of the section (symmetric reinforcement, d_1 = 45 mm, rectangular stress block, ε_cu = 3.5 ‰):</w:t>
      </w:r>
    </w:p>
    <w:p>
      <w:r>
        <w:rPr>
          <w:b w:val="0"/>
          <w:i/>
        </w:rPr>
        <w:t>(ω used for λ_lim and K_r: ω = 0.1421 -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r>
        <w:rPr>
          <w:b/>
          <w:i w:val="0"/>
        </w:rPr>
        <w:t>C1 - bending out of the plane of the frame (N_max): b = 600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0.9382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0.9382</m:t>
                  </m:r>
                </m:e>
              </m:rad>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0.1863</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0.1863</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0.0000043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0.0000043</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1.793</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3190</m:t>
              </m:r>
              <m:r>
                <m:rPr>
                  <m:sty m:val="p"/>
                </m:rPr>
                <w:rPr>
                  <w:rFonts w:ascii="Cambria Math" w:hAnsi="Cambria Math"/>
                </w:rPr>
                <m:t xml:space="preserve">·</m:t>
              </m:r>
              <m:r>
                <m:rPr>
                  <m:sty m:val="p"/>
                </m:rPr>
                <w:rPr>
                  <w:rFonts w:ascii="Cambria Math" w:hAnsi="Cambria Math"/>
                </w:rPr>
                <m:t xml:space="preserve">1.793</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69.51</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69.51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0.0511</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0.054</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0.054</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423.4</m:t>
          </m:r>
          <m:r>
            <m:rPr>
              <m:sty m:val="p"/>
            </m:rPr>
            <w:rPr>
              <w:rFonts w:ascii="Cambria Math" w:hAnsi="Cambria Math"/>
            </w:rPr>
            <m:t xml:space="preserve"> mm²</m:t>
          </m:r>
        </m:oMath>
      </m:oMathPara>
    </w:p>
    <w:p>
      <w:r>
        <w:rPr>
          <w:b/>
          <w:i w:val="0"/>
        </w:rPr>
        <w:t>Required A_s,tot = 1805 mm² (A_s,min = 733.6 mm²) → adopted 6Φ20 (1885 mm², ρ = 0.7854 %)</w:t>
      </w:r>
    </w:p>
    <w:p>
      <w:pPr>
        <w:keepNext/>
        <w:jc w:val="center"/>
      </w:pPr>
      <w:r>
        <w:drawing>
          <wp:inline xmlns:a="http://schemas.openxmlformats.org/drawingml/2006/main" xmlns:pic="http://schemas.openxmlformats.org/drawingml/2006/picture">
            <wp:extent cx="1980000" cy="2851604"/>
            <wp:docPr id="25" name="Picture 25"/>
            <wp:cNvGraphicFramePr>
              <a:graphicFrameLocks noChangeAspect="1"/>
            </wp:cNvGraphicFramePr>
            <a:graphic>
              <a:graphicData uri="http://schemas.openxmlformats.org/drawingml/2006/picture">
                <pic:pic>
                  <pic:nvPicPr>
                    <pic:cNvPr id="0" name="025_X_C1.png"/>
                    <pic:cNvPicPr/>
                  </pic:nvPicPr>
                  <pic:blipFill>
                    <a:blip r:embed="rId34"/>
                    <a:stretch>
                      <a:fillRect/>
                    </a:stretch>
                  </pic:blipFill>
                  <pic:spPr>
                    <a:xfrm>
                      <a:off x="0" y="0"/>
                      <a:ext cx="1980000" cy="2851604"/>
                    </a:xfrm>
                    <a:prstGeom prst="rect"/>
                  </pic:spPr>
                </pic:pic>
              </a:graphicData>
            </a:graphic>
          </wp:inline>
        </w:drawing>
      </w:r>
    </w:p>
    <w:p>
      <w:pPr>
        <w:jc w:val="center"/>
      </w:pPr>
      <w:r>
        <w:rPr>
          <w:b w:val="0"/>
          <w:i/>
          <w:sz w:val="18"/>
        </w:rPr>
        <w:t>Figure 25. Cross-section of column C1</w:t>
      </w:r>
    </w:p>
    <w:p>
      <w:pPr>
        <w:keepNext/>
        <w:jc w:val="center"/>
      </w:pPr>
      <w:r>
        <w:drawing>
          <wp:inline xmlns:a="http://schemas.openxmlformats.org/drawingml/2006/main" xmlns:pic="http://schemas.openxmlformats.org/drawingml/2006/picture">
            <wp:extent cx="3960000" cy="3027179"/>
            <wp:docPr id="26" name="Picture 26"/>
            <wp:cNvGraphicFramePr>
              <a:graphicFrameLocks noChangeAspect="1"/>
            </wp:cNvGraphicFramePr>
            <a:graphic>
              <a:graphicData uri="http://schemas.openxmlformats.org/drawingml/2006/picture">
                <pic:pic>
                  <pic:nvPicPr>
                    <pic:cNvPr id="0" name="026_X_NM_C1.png"/>
                    <pic:cNvPicPr/>
                  </pic:nvPicPr>
                  <pic:blipFill>
                    <a:blip r:embed="rId35"/>
                    <a:stretch>
                      <a:fillRect/>
                    </a:stretch>
                  </pic:blipFill>
                  <pic:spPr>
                    <a:xfrm>
                      <a:off x="0" y="0"/>
                      <a:ext cx="3960000" cy="3027179"/>
                    </a:xfrm>
                    <a:prstGeom prst="rect"/>
                  </pic:spPr>
                </pic:pic>
              </a:graphicData>
            </a:graphic>
          </wp:inline>
        </w:drawing>
      </w:r>
    </w:p>
    <w:p>
      <w:pPr>
        <w:jc w:val="center"/>
      </w:pPr>
      <w:r>
        <w:rPr>
          <w:b w:val="0"/>
          <w:i/>
          <w:sz w:val="18"/>
        </w:rPr>
        <w:t>Figure 26. Interaction diagram of column C1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7" name="Picture 27"/>
            <wp:cNvGraphicFramePr>
              <a:graphicFrameLocks noChangeAspect="1"/>
            </wp:cNvGraphicFramePr>
            <a:graphic>
              <a:graphicData uri="http://schemas.openxmlformats.org/drawingml/2006/picture">
                <pic:pic>
                  <pic:nvPicPr>
                    <pic:cNvPr id="0" name="027_XI_footing.png"/>
                    <pic:cNvPicPr/>
                  </pic:nvPicPr>
                  <pic:blipFill>
                    <a:blip r:embed="rId36"/>
                    <a:stretch>
                      <a:fillRect/>
                    </a:stretch>
                  </pic:blipFill>
                  <pic:spPr>
                    <a:xfrm>
                      <a:off x="0" y="0"/>
                      <a:ext cx="4680000" cy="2330402"/>
                    </a:xfrm>
                    <a:prstGeom prst="rect"/>
                  </pic:spPr>
                </pic:pic>
              </a:graphicData>
            </a:graphic>
          </wp:inline>
        </w:drawing>
      </w:r>
    </w:p>
    <w:p>
      <w:pPr>
        <w:jc w:val="center"/>
      </w:pPr>
      <w:r>
        <w:rPr>
          <w:b w:val="0"/>
          <w:i/>
          <w:sz w:val="18"/>
        </w:rPr>
        <w:t>Figure 27. Pad footing - plan and section</w:t>
      </w:r>
    </w:p>
    <w:p>
      <w:r>
        <w:br w:type="page"/>
      </w:r>
    </w:p>
    <w:p>
      <w:pPr>
        <w:pStyle w:val="Heading1"/>
      </w:pPr>
      <w:r>
        <w:t>XII. Drawings and bar schedules</w:t>
      </w:r>
    </w:p>
    <w:p>
      <w:r>
        <w:rPr>
          <w:b w:val="0"/>
          <w:i w:val="0"/>
        </w:rPr>
        <w:t>The following drawings were produced from the results of the calculations (DXF, scale 1:50, drawing unit = 1 cm):</w:t>
      </w:r>
    </w:p>
    <w:p>
      <w:pPr>
        <w:pStyle w:val="ListBullet"/>
      </w:pPr>
      <w:r>
        <w:t>Formwork_Dionisios_Papadimitriou.dxf</w:t>
      </w:r>
    </w:p>
    <w:p>
      <w:pPr>
        <w:pStyle w:val="ListBullet"/>
      </w:pPr>
      <w:r>
        <w:t>Slab_reinforcement_Dionisios_Papadimitriou.dxf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21.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7+362+10</w:t>
            </w:r>
          </w:p>
        </w:tc>
        <w:tc>
          <w:tcPr>
            <w:tcW w:type="dxa" w:w="1205"/>
          </w:tcPr>
          <w:p>
            <w:r/>
            <w:r>
              <w:rPr>
                <w:sz w:val="18"/>
              </w:rPr>
              <w:t>15</w:t>
            </w:r>
          </w:p>
        </w:tc>
        <w:tc>
          <w:tcPr>
            <w:tcW w:type="dxa" w:w="1205"/>
          </w:tcPr>
          <w:p>
            <w:r/>
            <w:r>
              <w:rPr>
                <w:sz w:val="18"/>
              </w:rPr>
              <w:t>80</w:t>
            </w:r>
          </w:p>
        </w:tc>
        <w:tc>
          <w:tcPr>
            <w:tcW w:type="dxa" w:w="1205"/>
          </w:tcPr>
          <w:p>
            <w:r/>
            <w:r>
              <w:rPr>
                <w:sz w:val="18"/>
              </w:rPr>
              <w:t>303.2</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The reinforcement file contains also the detail drawings of the elements designed in the note (elevations, cross-sections, bars drawn separately, bar schedules): Beam B21 - simply supported beam (axis 5, A-B); Beam on axis E (3-4) - bending and torsion; Beam B5 - continuous beam over the frame beam B15; Frame on axis 2 - beam B15, columns C1, C7, C12 (first storey); Column C10 - first and second storey; Pad footing under column C7; Stairs - flight and landing (axes 3-4).</w:t>
      </w:r>
    </w:p>
    <w:p>
      <w:pPr>
        <w:keepNext/>
      </w:pPr>
      <w:r>
        <w:rPr>
          <w:b/>
          <w:i w:val="0"/>
          <w:sz w:val="19"/>
        </w:rPr>
        <w:t>Table 22.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Φ16</w:t>
            </w:r>
          </w:p>
        </w:tc>
        <w:tc>
          <w:tcPr>
            <w:tcW w:type="dxa" w:w="1377"/>
          </w:tcPr>
          <w:p>
            <w:r/>
            <w:r>
              <w:rPr>
                <w:sz w:val="18"/>
              </w:rPr>
              <w:t>30+452</w:t>
            </w:r>
          </w:p>
        </w:tc>
        <w:tc>
          <w:tcPr>
            <w:tcW w:type="dxa" w:w="1377"/>
          </w:tcPr>
          <w:p>
            <w:r/>
            <w:r>
              <w:rPr>
                <w:sz w:val="18"/>
              </w:rPr>
              <w:t>14</w:t>
            </w:r>
          </w:p>
        </w:tc>
        <w:tc>
          <w:tcPr>
            <w:tcW w:type="dxa" w:w="1377"/>
          </w:tcPr>
          <w:p>
            <w:r/>
            <w:r>
              <w:rPr>
                <w:sz w:val="18"/>
              </w:rPr>
              <w:t>67.48</w:t>
            </w:r>
          </w:p>
        </w:tc>
        <w:tc>
          <w:tcPr>
            <w:tcW w:type="dxa" w:w="1377"/>
          </w:tcPr>
          <w:p>
            <w:r/>
            <w:r>
              <w:rPr>
                <w:sz w:val="18"/>
              </w:rPr>
              <w:t>106.5</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17</w:t>
            </w:r>
          </w:p>
        </w:tc>
        <w:tc>
          <w:tcPr>
            <w:tcW w:type="dxa" w:w="1377"/>
          </w:tcPr>
          <w:p>
            <w:r/>
            <w:r>
              <w:rPr>
                <w:sz w:val="18"/>
              </w:rPr>
              <w:t>40.12</w:t>
            </w:r>
          </w:p>
        </w:tc>
        <w:tc>
          <w:tcPr>
            <w:tcW w:type="dxa" w:w="1377"/>
          </w:tcPr>
          <w:p>
            <w:r/>
            <w:r>
              <w:rPr>
                <w:sz w:val="18"/>
              </w:rPr>
              <w:t>15.83</w:t>
            </w:r>
          </w:p>
        </w:tc>
      </w:tr>
      <w:tr>
        <w:tc>
          <w:tcPr>
            <w:tcW w:type="dxa" w:w="1377"/>
          </w:tcPr>
          <w:p>
            <w:r/>
            <w:r>
              <w:rPr>
                <w:sz w:val="18"/>
              </w:rPr>
              <w:t>Frame on axis 2</w:t>
            </w:r>
          </w:p>
        </w:tc>
        <w:tc>
          <w:tcPr>
            <w:tcW w:type="dxa" w:w="1377"/>
          </w:tcPr>
          <w:p>
            <w:r/>
            <w:r>
              <w:rPr>
                <w:sz w:val="18"/>
              </w:rPr>
              <w:t>8</w:t>
            </w:r>
          </w:p>
        </w:tc>
        <w:tc>
          <w:tcPr>
            <w:tcW w:type="dxa" w:w="1377"/>
          </w:tcPr>
          <w:p>
            <w:r/>
            <w:r>
              <w:rPr>
                <w:sz w:val="18"/>
              </w:rPr>
              <w:t>Φ20</w:t>
            </w:r>
          </w:p>
        </w:tc>
        <w:tc>
          <w:tcPr>
            <w:tcW w:type="dxa" w:w="1377"/>
          </w:tcPr>
          <w:p>
            <w:r/>
            <w:r>
              <w:rPr>
                <w:sz w:val="18"/>
              </w:rPr>
              <w:t>30+472</w:t>
            </w:r>
          </w:p>
        </w:tc>
        <w:tc>
          <w:tcPr>
            <w:tcW w:type="dxa" w:w="1377"/>
          </w:tcPr>
          <w:p>
            <w:r/>
            <w:r>
              <w:rPr>
                <w:sz w:val="18"/>
              </w:rPr>
              <w:t>12</w:t>
            </w:r>
          </w:p>
        </w:tc>
        <w:tc>
          <w:tcPr>
            <w:tcW w:type="dxa" w:w="1377"/>
          </w:tcPr>
          <w:p>
            <w:r/>
            <w:r>
              <w:rPr>
                <w:sz w:val="18"/>
              </w:rPr>
              <w:t>60.24</w:t>
            </w:r>
          </w:p>
        </w:tc>
        <w:tc>
          <w:tcPr>
            <w:tcW w:type="dxa" w:w="1377"/>
          </w:tcPr>
          <w:p>
            <w:r/>
            <w:r>
              <w:rPr>
                <w:sz w:val="18"/>
              </w:rPr>
              <w:t>148.6</w:t>
            </w:r>
          </w:p>
        </w:tc>
      </w:tr>
      <w:tr>
        <w:tc>
          <w:tcPr>
            <w:tcW w:type="dxa" w:w="1377"/>
          </w:tcPr>
          <w:p>
            <w:r/>
            <w:r>
              <w:rPr>
                <w:sz w:val="18"/>
              </w:rPr>
              <w:t>Frame on axis 2</w:t>
            </w:r>
          </w:p>
        </w:tc>
        <w:tc>
          <w:tcPr>
            <w:tcW w:type="dxa" w:w="1377"/>
          </w:tcPr>
          <w:p>
            <w:r/>
            <w:r>
              <w:rPr>
                <w:sz w:val="18"/>
              </w:rPr>
              <w:t>9</w:t>
            </w:r>
          </w:p>
        </w:tc>
        <w:tc>
          <w:tcPr>
            <w:tcW w:type="dxa" w:w="1377"/>
          </w:tcPr>
          <w:p>
            <w:r/>
            <w:r>
              <w:rPr>
                <w:sz w:val="18"/>
              </w:rPr>
              <w:t>Φ8</w:t>
            </w:r>
          </w:p>
        </w:tc>
        <w:tc>
          <w:tcPr>
            <w:tcW w:type="dxa" w:w="1377"/>
          </w:tcPr>
          <w:p>
            <w:r/>
            <w:r>
              <w:rPr>
                <w:sz w:val="18"/>
              </w:rPr>
              <w:t>55+35+55+35+8+8</w:t>
            </w:r>
          </w:p>
        </w:tc>
        <w:tc>
          <w:tcPr>
            <w:tcW w:type="dxa" w:w="1377"/>
          </w:tcPr>
          <w:p>
            <w:r/>
            <w:r>
              <w:rPr>
                <w:sz w:val="18"/>
              </w:rPr>
              <w:t>32</w:t>
            </w:r>
          </w:p>
        </w:tc>
        <w:tc>
          <w:tcPr>
            <w:tcW w:type="dxa" w:w="1377"/>
          </w:tcPr>
          <w:p>
            <w:r/>
            <w:r>
              <w:rPr>
                <w:sz w:val="18"/>
              </w:rPr>
              <w:t>62.72</w:t>
            </w:r>
          </w:p>
        </w:tc>
        <w:tc>
          <w:tcPr>
            <w:tcW w:type="dxa" w:w="1377"/>
          </w:tcPr>
          <w:p>
            <w:r/>
            <w:r>
              <w:rPr>
                <w:sz w:val="18"/>
              </w:rPr>
              <w:t>24.75</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Φ16</w:t>
            </w:r>
          </w:p>
        </w:tc>
        <w:tc>
          <w:tcPr>
            <w:tcW w:type="dxa" w:w="1377"/>
          </w:tcPr>
          <w:p>
            <w:r/>
            <w:r>
              <w:rPr>
                <w:sz w:val="18"/>
              </w:rPr>
              <w:t>30+162</w:t>
            </w:r>
          </w:p>
        </w:tc>
        <w:tc>
          <w:tcPr>
            <w:tcW w:type="dxa" w:w="1377"/>
          </w:tcPr>
          <w:p>
            <w:r/>
            <w:r>
              <w:rPr>
                <w:sz w:val="18"/>
              </w:rPr>
              <w:t>14</w:t>
            </w:r>
          </w:p>
        </w:tc>
        <w:tc>
          <w:tcPr>
            <w:tcW w:type="dxa" w:w="1377"/>
          </w:tcPr>
          <w:p>
            <w:r/>
            <w:r>
              <w:rPr>
                <w:sz w:val="18"/>
              </w:rPr>
              <w:t>26.88</w:t>
            </w:r>
          </w:p>
        </w:tc>
        <w:tc>
          <w:tcPr>
            <w:tcW w:type="dxa" w:w="1377"/>
          </w:tcPr>
          <w:p>
            <w:r/>
            <w:r>
              <w:rPr>
                <w:sz w:val="18"/>
              </w:rPr>
              <w:t>42.43</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23.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826.5</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458.1</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1923</w:t>
            </w:r>
          </w:p>
        </w:tc>
      </w:tr>
    </w:tbl>
    <w:p/>
    <w:p>
      <w:pPr>
        <w:pStyle w:val="Heading2"/>
      </w:pPr>
      <w:r>
        <w:t>Slabs</w:t>
      </w:r>
    </w:p>
    <w:p>
      <w:pPr>
        <w:keepNext/>
      </w:pPr>
      <w:r>
        <w:rPr>
          <w:b/>
          <w:i w:val="0"/>
          <w:sz w:val="19"/>
        </w:rPr>
        <w:t>Table 24.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25.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3502</w:t>
            </w:r>
          </w:p>
        </w:tc>
        <w:tc>
          <w:tcPr>
            <w:tcW w:type="dxa" w:w="2409"/>
          </w:tcPr>
          <w:p>
            <w:r/>
            <w:r>
              <w:rPr>
                <w:sz w:val="18"/>
              </w:rPr>
              <w:t>0.3946</w:t>
            </w:r>
          </w:p>
        </w:tc>
        <w:tc>
          <w:tcPr>
            <w:tcW w:type="dxa" w:w="2409"/>
          </w:tcPr>
          <w:p>
            <w:r/>
            <w:r>
              <w:rPr>
                <w:sz w:val="18"/>
              </w:rPr>
              <w:t>1382</w:t>
            </w:r>
          </w:p>
        </w:tc>
      </w:tr>
      <w:tr>
        <w:tc>
          <w:tcPr>
            <w:tcW w:type="dxa" w:w="2409"/>
          </w:tcPr>
          <w:p>
            <w:r/>
            <w:r>
              <w:rPr>
                <w:sz w:val="18"/>
              </w:rPr>
              <w:t>Φ10</w:t>
            </w:r>
          </w:p>
        </w:tc>
        <w:tc>
          <w:tcPr>
            <w:tcW w:type="dxa" w:w="2409"/>
          </w:tcPr>
          <w:p>
            <w:r/>
            <w:r>
              <w:rPr>
                <w:sz w:val="18"/>
              </w:rPr>
              <w:t>687.7</w:t>
            </w:r>
          </w:p>
        </w:tc>
        <w:tc>
          <w:tcPr>
            <w:tcW w:type="dxa" w:w="2409"/>
          </w:tcPr>
          <w:p>
            <w:r/>
            <w:r>
              <w:rPr>
                <w:sz w:val="18"/>
              </w:rPr>
              <w:t>0.6165</w:t>
            </w:r>
          </w:p>
        </w:tc>
        <w:tc>
          <w:tcPr>
            <w:tcW w:type="dxa" w:w="2409"/>
          </w:tcPr>
          <w:p>
            <w:r/>
            <w:r>
              <w:rPr>
                <w:sz w:val="18"/>
              </w:rPr>
              <w:t>424</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3297</w:t>
            </w:r>
          </w:p>
        </w:tc>
      </w:tr>
    </w:tbl>
    <w:p/>
    <w:p>
      <w:r>
        <w:br w:type="page"/>
      </w:r>
    </w:p>
    <w:p>
      <w:pPr>
        <w:pStyle w:val="Heading1"/>
      </w:pPr>
      <w:r>
        <w:t>Summary of the results</w:t>
      </w:r>
    </w:p>
    <w:p>
      <w:r>
        <w:rPr>
          <w:b w:val="0"/>
          <w:i w:val="0"/>
        </w:rPr>
        <w:t>Sizes chosen automatically by the program: h_f slab I: 14; h_f slab II: 12; h_f slab III: 12; h_f slab IV: 15; h stair: 17; B21: 25/60 cm; B5: 25/45 cm; h B15: 65; footing height: 90 cm</w:t>
      </w:r>
    </w:p>
    <w:p>
      <w:pPr>
        <w:keepNext/>
      </w:pPr>
      <w:r>
        <w:rPr>
          <w:b/>
          <w:i w:val="0"/>
          <w:sz w:val="19"/>
        </w:rPr>
        <w:t>Table 26.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 (1st storey)</w:t>
            </w:r>
          </w:p>
        </w:tc>
        <w:tc>
          <w:tcPr>
            <w:tcW w:type="dxa" w:w="4819"/>
          </w:tcPr>
          <w:p>
            <w:r/>
            <w:r>
              <w:rPr>
                <w:sz w:val="18"/>
              </w:rPr>
              <w:t>40/80 cm, 14Φ16</w:t>
            </w:r>
          </w:p>
        </w:tc>
      </w:tr>
      <w:tr>
        <w:tc>
          <w:tcPr>
            <w:tcW w:type="dxa" w:w="4819"/>
          </w:tcPr>
          <w:p>
            <w:r/>
            <w:r>
              <w:rPr>
                <w:sz w:val="18"/>
              </w:rPr>
              <w:t>Columns C1/C12 (1st storey)</w:t>
            </w:r>
          </w:p>
        </w:tc>
        <w:tc>
          <w:tcPr>
            <w:tcW w:type="dxa" w:w="4819"/>
          </w:tcPr>
          <w:p>
            <w:r/>
            <w:r>
              <w:rPr>
                <w:sz w:val="18"/>
              </w:rPr>
              <w:t>40/60 cm, 6Φ20</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