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 rustiques figulines du 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