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Rufinus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Irenaeus</w:t>
      </w:r>
      <w:commentRangeEnd w:id="4"/>
      <w:r w:rsidDel="00000000" w:rsidR="00000000" w:rsidRPr="00000000">
        <w:commentReference w:id="4"/>
      </w:r>
      <w:r w:rsidDel="00000000" w:rsidR="00000000" w:rsidRPr="00000000">
        <w:rPr>
          <w:color w:val="000000"/>
          <w:rtl w:val="0"/>
        </w:rPr>
        <w:t xml:space="preserve">, In &lt;x&gt;</w:t>
      </w:r>
      <w:commentRangeStart w:id="5"/>
      <w:commentRangeStart w:id="6"/>
      <w:r w:rsidDel="00000000" w:rsidR="00000000" w:rsidRPr="00000000">
        <w:rPr>
          <w:color w:val="000000"/>
          <w:rtl w:val="0"/>
        </w:rPr>
        <w:t xml:space="preserve">Haereses</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&lt;/x&gt;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Paulus Aemilius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Paulus Jovius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