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 se rompront poinct en aultre endroict Tu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 quune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01:43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 Clearly a word he is unfamiliar with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