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held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&lt;corr&gt;</w:t>
      </w:r>
      <w:r w:rsidDel="00000000" w:rsidR="00000000" w:rsidRPr="00000000">
        <w:rPr>
          <w:rtl w:val="0"/>
        </w:rPr>
        <w:t xml:space="preserve">breaks&lt;/corr&gt;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