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lettering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Write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milk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then let it dry a little,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quite dry, rub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only the lettering will </w:t>
      </w:r>
      <w:r w:rsidDel="00000000" w:rsidR="00000000" w:rsidRPr="00000000">
        <w:rPr>
          <w:rtl w:val="0"/>
        </w:rPr>
        <w:t xml:space="preserve">remain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explode grenades and give force to fireworks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 sixth as much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Tempering bullets to pierce bullet-proof armor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bullet as much as you can without melting it, and once it is hot dip it into the strongest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you can. And do this four or five times. Afterwards, mince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finely and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also very delicately, mix all this together and use it as wadding, making it go into the arquebus or pistol with a little strength and very tightly. And before shooting, if possible, the bullet should be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make a breach in a wall by night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Having made a hole in a wall as you know, put 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 inside, charged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almost flat, and another upright, then fill in the hole and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