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wear it down 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urc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