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bien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sçais,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’&lt;pa&gt;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sont pas si propres, combien qu'elle soiect fort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effect, est fort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 ou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joinctures.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propre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claires,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employées comme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belle, faisant la premiere assiette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à cela si tu y mesles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quantité que tu en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Pouldre d'horloges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coulante, prenant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lb. et le faire fondre et l'escumer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crasse, puys versé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subtilement, et prends bien garde qu'il n'y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incontinent que tu l'auras versé,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fer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et leve le incontinent du feu tousjours meslant. Et s'il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grossier,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lave le tant de fois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claire,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pouldre qui nagera, renovant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demeure toute unie.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