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mattes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chandelle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&lt;oc&gt;&lt;env&gt;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&lt;/env&gt;&lt;/oc&gt;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